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91" w:rsidRDefault="00F83F91" w:rsidP="00F83F91">
      <w:r>
        <w:rPr>
          <w:noProof/>
          <w:lang w:eastAsia="en-GB" w:bidi="ar-SA"/>
        </w:rPr>
        <w:drawing>
          <wp:inline distT="0" distB="0" distL="0" distR="0" wp14:anchorId="12EA64A9" wp14:editId="4524701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F83F91" w:rsidRDefault="00F83F91" w:rsidP="00F83F91"/>
    <w:p w:rsidR="00F83F91" w:rsidRPr="00F83F91" w:rsidRDefault="00F83F91" w:rsidP="00F83F91">
      <w:pPr>
        <w:pStyle w:val="FSTitle"/>
        <w:rPr>
          <w:rFonts w:ascii="Arial" w:hAnsi="Arial" w:cs="Arial"/>
          <w:sz w:val="32"/>
          <w:szCs w:val="32"/>
        </w:rPr>
      </w:pPr>
      <w:r w:rsidRPr="00F83F91">
        <w:rPr>
          <w:rFonts w:ascii="Arial" w:hAnsi="Arial" w:cs="Arial"/>
          <w:sz w:val="32"/>
          <w:szCs w:val="32"/>
        </w:rPr>
        <w:t>Supporting document 1</w:t>
      </w:r>
    </w:p>
    <w:p w:rsidR="00F83F91" w:rsidRPr="00430D8A" w:rsidRDefault="00F83F91" w:rsidP="00F83F91">
      <w:pPr>
        <w:pStyle w:val="FSTitle"/>
        <w:rPr>
          <w:rFonts w:ascii="Arial" w:hAnsi="Arial" w:cs="Arial"/>
          <w:sz w:val="22"/>
        </w:rPr>
      </w:pPr>
    </w:p>
    <w:p w:rsidR="00F83F91" w:rsidRDefault="00002493" w:rsidP="00F83F91">
      <w:pPr>
        <w:pStyle w:val="FSTitle"/>
        <w:rPr>
          <w:rFonts w:ascii="Arial" w:hAnsi="Arial" w:cs="Arial"/>
          <w:b w:val="0"/>
          <w:sz w:val="32"/>
          <w:szCs w:val="32"/>
        </w:rPr>
      </w:pPr>
      <w:r>
        <w:rPr>
          <w:rFonts w:ascii="Arial" w:hAnsi="Arial" w:cs="Arial"/>
          <w:b w:val="0"/>
          <w:sz w:val="32"/>
          <w:szCs w:val="32"/>
        </w:rPr>
        <w:t>Risk and Technical Assessment</w:t>
      </w:r>
      <w:r w:rsidR="000D79AE">
        <w:rPr>
          <w:rFonts w:ascii="Arial" w:hAnsi="Arial" w:cs="Arial"/>
          <w:b w:val="0"/>
          <w:sz w:val="32"/>
          <w:szCs w:val="32"/>
        </w:rPr>
        <w:t xml:space="preserve"> </w:t>
      </w:r>
      <w:r w:rsidR="000D79AE">
        <w:rPr>
          <w:rFonts w:ascii="Arial" w:hAnsi="Arial" w:cs="Arial"/>
          <w:b w:val="0"/>
          <w:sz w:val="32"/>
          <w:szCs w:val="32"/>
        </w:rPr>
        <w:t>(at Approval)</w:t>
      </w:r>
    </w:p>
    <w:p w:rsidR="00F83F91" w:rsidRPr="00430D8A" w:rsidRDefault="00F83F91" w:rsidP="00F83F91">
      <w:pPr>
        <w:pStyle w:val="FSTitle"/>
        <w:rPr>
          <w:rFonts w:ascii="Arial" w:hAnsi="Arial" w:cs="Arial"/>
          <w:b w:val="0"/>
          <w:sz w:val="22"/>
          <w:szCs w:val="32"/>
        </w:rPr>
      </w:pPr>
    </w:p>
    <w:p w:rsidR="00F83F91" w:rsidRPr="00F83F91" w:rsidRDefault="00F83F91" w:rsidP="00F83F91">
      <w:pPr>
        <w:pStyle w:val="FSTitle"/>
        <w:rPr>
          <w:rFonts w:ascii="Arial" w:hAnsi="Arial" w:cs="Arial"/>
          <w:b w:val="0"/>
          <w:sz w:val="32"/>
          <w:szCs w:val="32"/>
        </w:rPr>
      </w:pPr>
      <w:r w:rsidRPr="00F83F91">
        <w:rPr>
          <w:rFonts w:ascii="Arial" w:hAnsi="Arial" w:cs="Arial"/>
          <w:b w:val="0"/>
          <w:sz w:val="32"/>
          <w:szCs w:val="32"/>
        </w:rPr>
        <w:t>Short Chain Fructo-oligosaccharides</w:t>
      </w:r>
    </w:p>
    <w:p w:rsidR="00F83F91" w:rsidRPr="00B37BF0" w:rsidRDefault="00F83F91" w:rsidP="00F83F91">
      <w:pPr>
        <w:pBdr>
          <w:bottom w:val="single" w:sz="12" w:space="1" w:color="auto"/>
        </w:pBdr>
        <w:spacing w:line="280" w:lineRule="exact"/>
        <w:rPr>
          <w:rFonts w:cs="Arial"/>
          <w:bCs/>
        </w:rPr>
      </w:pPr>
    </w:p>
    <w:p w:rsidR="00093C9E" w:rsidRPr="00E0709F" w:rsidRDefault="00093C9E" w:rsidP="00093C9E">
      <w:pPr>
        <w:jc w:val="right"/>
        <w:rPr>
          <w:b/>
          <w:bCs/>
        </w:rPr>
      </w:pPr>
    </w:p>
    <w:p w:rsidR="00FB480B" w:rsidRPr="00F83F91" w:rsidRDefault="004462F0" w:rsidP="00FB480B">
      <w:pPr>
        <w:pStyle w:val="Heading1"/>
        <w:rPr>
          <w:rFonts w:ascii="Arial" w:hAnsi="Arial" w:cs="Arial"/>
          <w:sz w:val="36"/>
          <w:szCs w:val="36"/>
          <w:u w:val="none"/>
        </w:rPr>
      </w:pPr>
      <w:bookmarkStart w:id="0" w:name="_Toc315447920"/>
      <w:bookmarkStart w:id="1" w:name="_Toc315878183"/>
      <w:bookmarkStart w:id="2" w:name="_Toc315953172"/>
      <w:bookmarkStart w:id="3" w:name="_Toc317174554"/>
      <w:bookmarkStart w:id="4" w:name="_Toc318384377"/>
      <w:bookmarkStart w:id="5" w:name="_Toc318467042"/>
      <w:bookmarkStart w:id="6" w:name="_Toc320700350"/>
      <w:bookmarkStart w:id="7" w:name="_Toc320701161"/>
      <w:bookmarkStart w:id="8" w:name="_Toc320701436"/>
      <w:bookmarkStart w:id="9" w:name="_Toc354738511"/>
      <w:bookmarkStart w:id="10" w:name="_Toc11735627"/>
      <w:r w:rsidRPr="00F83F91">
        <w:rPr>
          <w:rFonts w:ascii="Arial" w:hAnsi="Arial" w:cs="Arial"/>
          <w:sz w:val="36"/>
          <w:szCs w:val="36"/>
          <w:u w:val="none"/>
        </w:rPr>
        <w:t>Executive</w:t>
      </w:r>
      <w:r w:rsidR="00FB480B" w:rsidRPr="00F83F91">
        <w:rPr>
          <w:rFonts w:ascii="Arial" w:hAnsi="Arial" w:cs="Arial"/>
          <w:sz w:val="36"/>
          <w:szCs w:val="36"/>
          <w:u w:val="none"/>
        </w:rPr>
        <w:t xml:space="preserve"> Summary</w:t>
      </w:r>
      <w:bookmarkEnd w:id="0"/>
      <w:bookmarkEnd w:id="1"/>
      <w:bookmarkEnd w:id="2"/>
      <w:bookmarkEnd w:id="3"/>
      <w:bookmarkEnd w:id="4"/>
      <w:bookmarkEnd w:id="5"/>
      <w:bookmarkEnd w:id="6"/>
      <w:bookmarkEnd w:id="7"/>
      <w:bookmarkEnd w:id="8"/>
      <w:bookmarkEnd w:id="9"/>
    </w:p>
    <w:p w:rsidR="00FB480B" w:rsidRDefault="00FB480B" w:rsidP="00FB480B"/>
    <w:p w:rsidR="000C521C" w:rsidRDefault="00BA109D" w:rsidP="00643228">
      <w:r w:rsidRPr="0042590F">
        <w:t xml:space="preserve">Short chain fructo-oligosaccharides (scFOS) can be produced </w:t>
      </w:r>
      <w:r w:rsidR="0042590F">
        <w:t>by</w:t>
      </w:r>
      <w:r w:rsidR="0042590F" w:rsidRPr="0042590F">
        <w:t xml:space="preserve"> </w:t>
      </w:r>
      <w:r w:rsidRPr="0042590F">
        <w:t>two discrete methods</w:t>
      </w:r>
      <w:r w:rsidR="0042590F">
        <w:t>:</w:t>
      </w:r>
      <w:r w:rsidRPr="0042590F">
        <w:t xml:space="preserve"> enzymatic degrad</w:t>
      </w:r>
      <w:r w:rsidR="0042590F">
        <w:t>ation of</w:t>
      </w:r>
      <w:r w:rsidRPr="0042590F">
        <w:t xml:space="preserve"> inulin or </w:t>
      </w:r>
      <w:r w:rsidR="00391780" w:rsidRPr="0042590F">
        <w:t xml:space="preserve">enzymatic </w:t>
      </w:r>
      <w:r w:rsidR="00391780">
        <w:t xml:space="preserve">condensation </w:t>
      </w:r>
      <w:r w:rsidRPr="0042590F">
        <w:t xml:space="preserve">from sucrose. </w:t>
      </w:r>
      <w:r w:rsidR="000C521C" w:rsidRPr="0042590F">
        <w:t>The Food Chemicals Codex has established specifications for scFOS</w:t>
      </w:r>
      <w:r w:rsidR="0042590F">
        <w:t xml:space="preserve"> </w:t>
      </w:r>
      <w:r w:rsidR="000C521C" w:rsidRPr="0042590F">
        <w:t xml:space="preserve">that </w:t>
      </w:r>
      <w:r w:rsidR="0042590F">
        <w:t xml:space="preserve">indicate </w:t>
      </w:r>
      <w:r w:rsidR="00E75677" w:rsidRPr="0042590F">
        <w:t xml:space="preserve">analysis of </w:t>
      </w:r>
      <w:r w:rsidRPr="0042590F">
        <w:t>the res</w:t>
      </w:r>
      <w:r w:rsidR="000C521C" w:rsidRPr="0042590F">
        <w:t>pective</w:t>
      </w:r>
      <w:r w:rsidRPr="0042590F">
        <w:t xml:space="preserve"> </w:t>
      </w:r>
      <w:r w:rsidR="00E75677" w:rsidRPr="0042590F">
        <w:t>scFOS preparation</w:t>
      </w:r>
      <w:r w:rsidRPr="0042590F">
        <w:t>s</w:t>
      </w:r>
      <w:r w:rsidR="00E75677" w:rsidRPr="0042590F">
        <w:t xml:space="preserve"> should </w:t>
      </w:r>
      <w:r w:rsidR="000C521C" w:rsidRPr="0042590F">
        <w:t xml:space="preserve">yield </w:t>
      </w:r>
      <w:r w:rsidR="00E75677" w:rsidRPr="0042590F">
        <w:t xml:space="preserve">no less than 85.0% (w/w) scFOS with at least 30.0% </w:t>
      </w:r>
      <w:proofErr w:type="spellStart"/>
      <w:r w:rsidR="00E75677" w:rsidRPr="0042590F">
        <w:t>trimer</w:t>
      </w:r>
      <w:proofErr w:type="spellEnd"/>
      <w:r w:rsidR="00E75677" w:rsidRPr="0042590F">
        <w:t xml:space="preserve">, 45.0% tetramer, and 5.0% </w:t>
      </w:r>
      <w:proofErr w:type="spellStart"/>
      <w:r w:rsidR="00E75677" w:rsidRPr="0042590F">
        <w:t>pentamer</w:t>
      </w:r>
      <w:proofErr w:type="spellEnd"/>
      <w:r w:rsidR="00E75677" w:rsidRPr="0042590F">
        <w:t xml:space="preserve"> and larger, with the remainder being glucose, fructose and sucrose on a dried basis</w:t>
      </w:r>
      <w:r w:rsidR="00A02A61" w:rsidRPr="0042590F">
        <w:t>.</w:t>
      </w:r>
      <w:r w:rsidR="001F3192" w:rsidRPr="0042590F">
        <w:t xml:space="preserve"> </w:t>
      </w:r>
      <w:r w:rsidR="00D602FE" w:rsidRPr="0042590F">
        <w:t>I</w:t>
      </w:r>
      <w:r w:rsidR="0042590F" w:rsidRPr="0042590F">
        <w:t>nulin</w:t>
      </w:r>
      <w:r w:rsidR="0042590F">
        <w:t>-</w:t>
      </w:r>
      <w:r w:rsidR="0042590F" w:rsidRPr="0042590F">
        <w:t>derived substances (I</w:t>
      </w:r>
      <w:r w:rsidR="00D602FE" w:rsidRPr="0042590F">
        <w:t>DS</w:t>
      </w:r>
      <w:r w:rsidR="0042590F" w:rsidRPr="0042590F">
        <w:t>)</w:t>
      </w:r>
      <w:r w:rsidR="005E014F" w:rsidRPr="0042590F">
        <w:t xml:space="preserve"> </w:t>
      </w:r>
      <w:r w:rsidR="002C1BF7" w:rsidRPr="0042590F">
        <w:t>(including inulin-derived scFOS</w:t>
      </w:r>
      <w:r w:rsidR="0001004F" w:rsidRPr="0042590F">
        <w:t xml:space="preserve"> resulting from enzymatic degradation</w:t>
      </w:r>
      <w:r w:rsidR="002C1BF7" w:rsidRPr="0042590F">
        <w:t xml:space="preserve">) </w:t>
      </w:r>
      <w:r w:rsidR="005E014F" w:rsidRPr="0042590F">
        <w:t xml:space="preserve">are already </w:t>
      </w:r>
      <w:r w:rsidR="00D56730">
        <w:t xml:space="preserve">a </w:t>
      </w:r>
      <w:r w:rsidR="005E014F" w:rsidRPr="0042590F">
        <w:t xml:space="preserve">permitted </w:t>
      </w:r>
      <w:r w:rsidR="0042590F" w:rsidRPr="0042590F">
        <w:t>addition</w:t>
      </w:r>
      <w:r w:rsidR="005E014F" w:rsidRPr="0042590F">
        <w:t xml:space="preserve"> to infant formula products, infant foods and formulated supplementary foods for young children </w:t>
      </w:r>
      <w:r w:rsidR="00832413" w:rsidRPr="0042590F">
        <w:t xml:space="preserve">(FSFYC) </w:t>
      </w:r>
      <w:r w:rsidR="005E014F" w:rsidRPr="0042590F">
        <w:t>alone or in combination with</w:t>
      </w:r>
      <w:r w:rsidR="007C3FFA" w:rsidRPr="0042590F">
        <w:t xml:space="preserve"> galacto-oligosaccharides (GOS)</w:t>
      </w:r>
      <w:r w:rsidR="005E014F" w:rsidRPr="0042590F">
        <w:t xml:space="preserve">. </w:t>
      </w:r>
    </w:p>
    <w:p w:rsidR="000C521C" w:rsidRDefault="000C521C" w:rsidP="00643228"/>
    <w:p w:rsidR="004F6018" w:rsidRDefault="005E014F" w:rsidP="00643228">
      <w:r>
        <w:t xml:space="preserve">These </w:t>
      </w:r>
      <w:r w:rsidR="000C521C">
        <w:t xml:space="preserve">oligosaccharide preparations </w:t>
      </w:r>
      <w:r>
        <w:t xml:space="preserve">are added to </w:t>
      </w:r>
      <w:r w:rsidR="002C1BF7">
        <w:t>purposely</w:t>
      </w:r>
      <w:r>
        <w:t xml:space="preserve"> </w:t>
      </w:r>
      <w:r w:rsidR="00B42C14">
        <w:t xml:space="preserve">better </w:t>
      </w:r>
      <w:r w:rsidR="0067769C">
        <w:t>align</w:t>
      </w:r>
      <w:r>
        <w:t xml:space="preserve"> the stool characteristics of </w:t>
      </w:r>
      <w:r w:rsidR="0067769C">
        <w:t xml:space="preserve">formula-fed </w:t>
      </w:r>
      <w:r>
        <w:t xml:space="preserve">infants with the </w:t>
      </w:r>
      <w:r w:rsidR="00B42C14">
        <w:t xml:space="preserve">softer </w:t>
      </w:r>
      <w:r w:rsidR="0067769C">
        <w:t>stool</w:t>
      </w:r>
      <w:r w:rsidR="00B42C14">
        <w:t>s</w:t>
      </w:r>
      <w:r w:rsidR="0067769C">
        <w:t xml:space="preserve"> </w:t>
      </w:r>
      <w:r w:rsidR="00B42C14">
        <w:t xml:space="preserve">typically associated with </w:t>
      </w:r>
      <w:r w:rsidR="0067769C">
        <w:t>breast</w:t>
      </w:r>
      <w:r>
        <w:t xml:space="preserve">fed infants. Despite </w:t>
      </w:r>
      <w:r w:rsidR="006A4369">
        <w:t xml:space="preserve">having the same </w:t>
      </w:r>
      <w:r w:rsidR="00BB082A">
        <w:t xml:space="preserve">chemical </w:t>
      </w:r>
      <w:r w:rsidR="006A4369">
        <w:t>specification</w:t>
      </w:r>
      <w:r w:rsidR="00BB082A">
        <w:t>s</w:t>
      </w:r>
      <w:r w:rsidR="006A4369">
        <w:t xml:space="preserve"> as </w:t>
      </w:r>
      <w:r w:rsidR="002C1BF7">
        <w:t>inulin-derived scFOS</w:t>
      </w:r>
      <w:r w:rsidR="002E5D1F">
        <w:t xml:space="preserve"> (</w:t>
      </w:r>
      <w:proofErr w:type="spellStart"/>
      <w:r w:rsidR="002E5D1F">
        <w:t>scFOS</w:t>
      </w:r>
      <w:r w:rsidR="002E5D1F" w:rsidRPr="002E5D1F">
        <w:rPr>
          <w:vertAlign w:val="subscript"/>
        </w:rPr>
        <w:t>inulin</w:t>
      </w:r>
      <w:proofErr w:type="spellEnd"/>
      <w:r w:rsidR="002E5D1F">
        <w:t>)</w:t>
      </w:r>
      <w:r>
        <w:t xml:space="preserve">, </w:t>
      </w:r>
      <w:r w:rsidR="002E5D1F">
        <w:t>sucrose-derived scFOS (</w:t>
      </w:r>
      <w:proofErr w:type="spellStart"/>
      <w:r w:rsidR="004062F7">
        <w:t>scFOS</w:t>
      </w:r>
      <w:r w:rsidR="004062F7" w:rsidRPr="004062F7">
        <w:rPr>
          <w:vertAlign w:val="subscript"/>
        </w:rPr>
        <w:t>sucrose</w:t>
      </w:r>
      <w:proofErr w:type="spellEnd"/>
      <w:r w:rsidR="002E5D1F">
        <w:t>)</w:t>
      </w:r>
      <w:r>
        <w:t xml:space="preserve"> is currently </w:t>
      </w:r>
      <w:r w:rsidR="0067769C">
        <w:t>not</w:t>
      </w:r>
      <w:r>
        <w:t xml:space="preserve"> permi</w:t>
      </w:r>
      <w:r w:rsidR="0067769C">
        <w:t>tted</w:t>
      </w:r>
      <w:r>
        <w:t xml:space="preserve"> to be added to </w:t>
      </w:r>
      <w:r w:rsidR="00B7269C">
        <w:t xml:space="preserve">infant formula products, infant foods and </w:t>
      </w:r>
      <w:r w:rsidR="00832413">
        <w:t>FSFYC</w:t>
      </w:r>
      <w:r w:rsidR="00B7269C">
        <w:t xml:space="preserve"> </w:t>
      </w:r>
      <w:r w:rsidR="001E5188">
        <w:t>o</w:t>
      </w:r>
      <w:r>
        <w:t xml:space="preserve">n the basis of its method of </w:t>
      </w:r>
      <w:r w:rsidR="00540487">
        <w:t>manufacture</w:t>
      </w:r>
      <w:r>
        <w:t>.</w:t>
      </w:r>
    </w:p>
    <w:p w:rsidR="002C1BF7" w:rsidRDefault="002C1BF7" w:rsidP="00643228"/>
    <w:p w:rsidR="00560DF7" w:rsidRPr="001E5188" w:rsidRDefault="00AD09B3" w:rsidP="00643228">
      <w:r>
        <w:t xml:space="preserve">As part of an </w:t>
      </w:r>
      <w:r w:rsidR="00832413">
        <w:t xml:space="preserve">Application </w:t>
      </w:r>
      <w:r>
        <w:t>to amend the Australia New Zealand Foods Standards Code,</w:t>
      </w:r>
      <w:r w:rsidR="00AC28F4">
        <w:t xml:space="preserve"> to permit the use of </w:t>
      </w:r>
      <w:proofErr w:type="spellStart"/>
      <w:r w:rsidR="00E31A49" w:rsidRPr="000816CB">
        <w:rPr>
          <w:rFonts w:cs="Arial"/>
        </w:rPr>
        <w:t>scFOS</w:t>
      </w:r>
      <w:r w:rsidR="00E31A49" w:rsidRPr="000816CB">
        <w:rPr>
          <w:rFonts w:cs="Arial"/>
          <w:vertAlign w:val="subscript"/>
        </w:rPr>
        <w:t>sucrose</w:t>
      </w:r>
      <w:proofErr w:type="spellEnd"/>
      <w:r w:rsidR="00391780" w:rsidRPr="00391780">
        <w:rPr>
          <w:rFonts w:cs="Arial"/>
        </w:rPr>
        <w:t>,</w:t>
      </w:r>
      <w:r w:rsidR="00E31A49" w:rsidDel="00E31A49">
        <w:t xml:space="preserve"> </w:t>
      </w:r>
      <w:r>
        <w:t>t</w:t>
      </w:r>
      <w:r w:rsidR="0067769C">
        <w:t>h</w:t>
      </w:r>
      <w:r w:rsidR="00CF657F">
        <w:t>is</w:t>
      </w:r>
      <w:r w:rsidR="0067769C">
        <w:t xml:space="preserve"> risk assessment was </w:t>
      </w:r>
      <w:r w:rsidR="00CF657F">
        <w:t>undertaken for the purpose</w:t>
      </w:r>
      <w:r w:rsidR="0067769C">
        <w:t xml:space="preserve"> </w:t>
      </w:r>
      <w:r w:rsidR="00CF657F">
        <w:t xml:space="preserve">of </w:t>
      </w:r>
      <w:r w:rsidR="001E5188">
        <w:t>evaluating the</w:t>
      </w:r>
      <w:r w:rsidR="000C360B">
        <w:t xml:space="preserve"> technological suitability, safety and benefit </w:t>
      </w:r>
      <w:r w:rsidR="001E5188">
        <w:t xml:space="preserve">of the proposed addition of </w:t>
      </w:r>
      <w:proofErr w:type="spellStart"/>
      <w:r w:rsidR="00CF657F">
        <w:t>scFOS</w:t>
      </w:r>
      <w:r w:rsidR="00AC28F4" w:rsidRPr="00356BF5">
        <w:rPr>
          <w:vertAlign w:val="subscript"/>
        </w:rPr>
        <w:t>sucrose</w:t>
      </w:r>
      <w:proofErr w:type="spellEnd"/>
      <w:r w:rsidR="00CF657F">
        <w:t xml:space="preserve"> to infant formula products, infant foods and </w:t>
      </w:r>
      <w:r w:rsidR="00832413">
        <w:t>FSFYC</w:t>
      </w:r>
      <w:r w:rsidR="00CF657F">
        <w:t xml:space="preserve"> as a</w:t>
      </w:r>
      <w:r w:rsidR="00832413">
        <w:t xml:space="preserve">n alternative to </w:t>
      </w:r>
      <w:r w:rsidR="00CF657F">
        <w:t>already permitted IDS</w:t>
      </w:r>
      <w:r w:rsidR="00AF2C25">
        <w:t>.</w:t>
      </w:r>
      <w:r w:rsidR="00CF657F">
        <w:t xml:space="preserve"> Additionally, </w:t>
      </w:r>
      <w:r w:rsidR="001556AC" w:rsidRPr="001556AC">
        <w:t xml:space="preserve">an amendment to Standard 1.3.3 </w:t>
      </w:r>
      <w:r w:rsidR="002C39F8">
        <w:t xml:space="preserve">was sought </w:t>
      </w:r>
      <w:r w:rsidR="006777A1">
        <w:t xml:space="preserve">for the enzyme </w:t>
      </w:r>
      <w:r w:rsidR="00105FB0">
        <w:t xml:space="preserve">β-fructofuranosidase </w:t>
      </w:r>
      <w:r w:rsidR="00F75718">
        <w:rPr>
          <w:rFonts w:cs="Arial"/>
        </w:rPr>
        <w:t xml:space="preserve">produced by </w:t>
      </w:r>
      <w:r w:rsidR="00135976" w:rsidRPr="003460C0">
        <w:rPr>
          <w:rFonts w:cs="Arial"/>
          <w:i/>
        </w:rPr>
        <w:t>Aspergillus</w:t>
      </w:r>
      <w:r w:rsidR="00F75718" w:rsidRPr="003460C0">
        <w:rPr>
          <w:rFonts w:cs="Arial"/>
          <w:i/>
        </w:rPr>
        <w:t xml:space="preserve"> niger</w:t>
      </w:r>
      <w:r w:rsidR="00F75718">
        <w:rPr>
          <w:rFonts w:cs="Arial"/>
        </w:rPr>
        <w:t xml:space="preserve"> </w:t>
      </w:r>
      <w:r w:rsidR="00CF657F">
        <w:rPr>
          <w:rFonts w:cs="Arial"/>
        </w:rPr>
        <w:t xml:space="preserve">to be used as </w:t>
      </w:r>
      <w:r w:rsidR="00D56730">
        <w:rPr>
          <w:rFonts w:cs="Arial"/>
        </w:rPr>
        <w:t xml:space="preserve">a </w:t>
      </w:r>
      <w:r w:rsidR="00CF657F">
        <w:rPr>
          <w:rFonts w:cs="Arial"/>
        </w:rPr>
        <w:t xml:space="preserve">food processing aid in the production of </w:t>
      </w:r>
      <w:proofErr w:type="spellStart"/>
      <w:r w:rsidR="004062F7">
        <w:t>scFOS</w:t>
      </w:r>
      <w:r w:rsidR="004062F7" w:rsidRPr="004062F7">
        <w:rPr>
          <w:vertAlign w:val="subscript"/>
        </w:rPr>
        <w:t>sucrose</w:t>
      </w:r>
      <w:proofErr w:type="spellEnd"/>
      <w:r w:rsidR="00CF657F">
        <w:rPr>
          <w:rFonts w:cs="Arial"/>
        </w:rPr>
        <w:t xml:space="preserve">. </w:t>
      </w:r>
    </w:p>
    <w:p w:rsidR="00560DF7" w:rsidRDefault="00560DF7" w:rsidP="00643228">
      <w:pPr>
        <w:rPr>
          <w:rFonts w:cs="Arial"/>
        </w:rPr>
      </w:pPr>
    </w:p>
    <w:p w:rsidR="00ED4B2F" w:rsidRDefault="00ED4B2F" w:rsidP="00643228">
      <w:pPr>
        <w:rPr>
          <w:rFonts w:cs="Arial"/>
        </w:rPr>
      </w:pPr>
      <w:r>
        <w:rPr>
          <w:rFonts w:cs="Arial"/>
        </w:rPr>
        <w:t xml:space="preserve">The </w:t>
      </w:r>
      <w:r w:rsidR="003460C0">
        <w:rPr>
          <w:rFonts w:cs="Arial"/>
        </w:rPr>
        <w:t>conclusions</w:t>
      </w:r>
      <w:r>
        <w:rPr>
          <w:rFonts w:cs="Arial"/>
        </w:rPr>
        <w:t xml:space="preserve"> of this risk assessment </w:t>
      </w:r>
      <w:r w:rsidR="00F75718">
        <w:rPr>
          <w:rFonts w:cs="Arial"/>
        </w:rPr>
        <w:t>are</w:t>
      </w:r>
      <w:r>
        <w:rPr>
          <w:rFonts w:cs="Arial"/>
        </w:rPr>
        <w:t xml:space="preserve"> summarised as follows:</w:t>
      </w:r>
    </w:p>
    <w:p w:rsidR="00ED4B2F" w:rsidRDefault="00ED4B2F" w:rsidP="00643228">
      <w:pPr>
        <w:rPr>
          <w:rFonts w:cs="Arial"/>
        </w:rPr>
      </w:pPr>
    </w:p>
    <w:p w:rsidR="00BC1C11" w:rsidRPr="00ED4B2F" w:rsidRDefault="000816CB" w:rsidP="00213C82">
      <w:pPr>
        <w:pStyle w:val="ListParagraph"/>
        <w:numPr>
          <w:ilvl w:val="0"/>
          <w:numId w:val="29"/>
        </w:numPr>
        <w:ind w:left="567" w:hanging="567"/>
        <w:rPr>
          <w:rFonts w:cs="Arial"/>
        </w:rPr>
      </w:pPr>
      <w:proofErr w:type="spellStart"/>
      <w:r w:rsidRPr="000816CB">
        <w:rPr>
          <w:rFonts w:cs="Arial"/>
        </w:rPr>
        <w:t>scFOS</w:t>
      </w:r>
      <w:r w:rsidRPr="000816CB">
        <w:rPr>
          <w:rFonts w:cs="Arial"/>
          <w:vertAlign w:val="subscript"/>
        </w:rPr>
        <w:t>sucrose</w:t>
      </w:r>
      <w:proofErr w:type="spellEnd"/>
      <w:r w:rsidR="00BC1C11" w:rsidRPr="00ED4B2F">
        <w:rPr>
          <w:rFonts w:cs="Arial"/>
        </w:rPr>
        <w:t xml:space="preserve"> is technologically suited to its proposed use and complies wi</w:t>
      </w:r>
      <w:r w:rsidR="00ED4B2F">
        <w:rPr>
          <w:rFonts w:cs="Arial"/>
        </w:rPr>
        <w:t>th international specifications</w:t>
      </w:r>
      <w:r w:rsidR="00F75718">
        <w:rPr>
          <w:rFonts w:cs="Arial"/>
        </w:rPr>
        <w:t>.</w:t>
      </w:r>
    </w:p>
    <w:p w:rsidR="00BC1C11" w:rsidRDefault="00BC1C11">
      <w:pPr>
        <w:ind w:left="567" w:hanging="567"/>
      </w:pPr>
    </w:p>
    <w:p w:rsidR="00F75718" w:rsidRDefault="00F75718" w:rsidP="00213C82">
      <w:pPr>
        <w:pStyle w:val="ListParagraph"/>
        <w:numPr>
          <w:ilvl w:val="0"/>
          <w:numId w:val="29"/>
        </w:numPr>
        <w:ind w:left="567" w:hanging="567"/>
      </w:pPr>
      <w:r>
        <w:t xml:space="preserve">No public health and safety issues were identified with the proposed use of </w:t>
      </w:r>
      <w:r w:rsidR="00105FB0">
        <w:t xml:space="preserve">β-fructofuranosidase </w:t>
      </w:r>
      <w:r>
        <w:t xml:space="preserve">from </w:t>
      </w:r>
      <w:r w:rsidRPr="00E0709F">
        <w:rPr>
          <w:rFonts w:cs="Arial"/>
          <w:i/>
        </w:rPr>
        <w:t>A</w:t>
      </w:r>
      <w:r w:rsidR="00CC3E37">
        <w:rPr>
          <w:rFonts w:cs="Arial"/>
          <w:i/>
        </w:rPr>
        <w:t>.</w:t>
      </w:r>
      <w:r w:rsidRPr="00E0709F">
        <w:rPr>
          <w:rFonts w:cs="Arial"/>
          <w:i/>
        </w:rPr>
        <w:t xml:space="preserve"> niger</w:t>
      </w:r>
      <w:r w:rsidRPr="00E0709F">
        <w:rPr>
          <w:rFonts w:cs="Arial"/>
        </w:rPr>
        <w:t xml:space="preserve"> </w:t>
      </w:r>
      <w:r>
        <w:t xml:space="preserve">as a processing aid in the production of </w:t>
      </w:r>
      <w:proofErr w:type="spellStart"/>
      <w:r w:rsidR="000816CB" w:rsidRPr="000816CB">
        <w:t>scFOS</w:t>
      </w:r>
      <w:r w:rsidR="000816CB" w:rsidRPr="000816CB">
        <w:rPr>
          <w:vertAlign w:val="subscript"/>
        </w:rPr>
        <w:t>sucrose</w:t>
      </w:r>
      <w:proofErr w:type="spellEnd"/>
      <w:r>
        <w:t>. An acceptable daily intake (ADI) “not specified” is considered appropriate.</w:t>
      </w:r>
    </w:p>
    <w:p w:rsidR="00F75718" w:rsidRDefault="00F75718">
      <w:pPr>
        <w:ind w:left="567" w:hanging="567"/>
      </w:pPr>
    </w:p>
    <w:p w:rsidR="00375F7D" w:rsidRPr="00375F7D" w:rsidRDefault="00375F7D" w:rsidP="00213C82">
      <w:pPr>
        <w:pStyle w:val="ListParagraph"/>
        <w:numPr>
          <w:ilvl w:val="0"/>
          <w:numId w:val="29"/>
        </w:numPr>
        <w:ind w:left="567" w:hanging="567"/>
      </w:pPr>
      <w:r>
        <w:t xml:space="preserve">Results of laboratory animal studies confirmed that </w:t>
      </w:r>
      <w:proofErr w:type="spellStart"/>
      <w:r>
        <w:t>scFOS</w:t>
      </w:r>
      <w:r w:rsidR="00AC28F4" w:rsidRPr="00356BF5">
        <w:rPr>
          <w:vertAlign w:val="subscript"/>
        </w:rPr>
        <w:t>suc</w:t>
      </w:r>
      <w:r w:rsidR="00DB1D30">
        <w:rPr>
          <w:vertAlign w:val="subscript"/>
        </w:rPr>
        <w:t>r</w:t>
      </w:r>
      <w:r w:rsidR="00AC28F4" w:rsidRPr="00356BF5">
        <w:rPr>
          <w:vertAlign w:val="subscript"/>
        </w:rPr>
        <w:t>ose</w:t>
      </w:r>
      <w:proofErr w:type="spellEnd"/>
      <w:r>
        <w:t xml:space="preserve"> </w:t>
      </w:r>
      <w:r w:rsidR="002C39F8">
        <w:t>has no identifiable hazard at concentrations likely to be encountered under Good Manufacturing Practice.</w:t>
      </w:r>
    </w:p>
    <w:p w:rsidR="00375F7D" w:rsidRDefault="00375F7D">
      <w:pPr>
        <w:ind w:left="567" w:hanging="567"/>
      </w:pPr>
    </w:p>
    <w:p w:rsidR="000D79AE" w:rsidRDefault="000D79AE" w:rsidP="00213C82">
      <w:pPr>
        <w:pStyle w:val="ListParagraph"/>
        <w:numPr>
          <w:ilvl w:val="0"/>
          <w:numId w:val="29"/>
        </w:numPr>
        <w:ind w:left="567" w:hanging="567"/>
        <w:rPr>
          <w:rFonts w:cs="Arial"/>
        </w:rPr>
      </w:pPr>
      <w:r>
        <w:rPr>
          <w:rFonts w:cs="Arial"/>
        </w:rPr>
        <w:br w:type="page"/>
      </w:r>
    </w:p>
    <w:p w:rsidR="00375F7D" w:rsidRPr="00ED4B2F" w:rsidRDefault="00375F7D" w:rsidP="00213C82">
      <w:pPr>
        <w:pStyle w:val="ListParagraph"/>
        <w:numPr>
          <w:ilvl w:val="0"/>
          <w:numId w:val="29"/>
        </w:numPr>
        <w:ind w:left="567" w:hanging="567"/>
        <w:rPr>
          <w:rFonts w:cs="Arial"/>
        </w:rPr>
      </w:pPr>
      <w:r>
        <w:rPr>
          <w:rFonts w:cs="Arial"/>
        </w:rPr>
        <w:lastRenderedPageBreak/>
        <w:t xml:space="preserve">The digestion of </w:t>
      </w:r>
      <w:proofErr w:type="spellStart"/>
      <w:r>
        <w:rPr>
          <w:rFonts w:cs="Arial"/>
        </w:rPr>
        <w:t>scFOS</w:t>
      </w:r>
      <w:r w:rsidR="00AC28F4" w:rsidRPr="00356BF5">
        <w:rPr>
          <w:rFonts w:cs="Arial"/>
          <w:vertAlign w:val="subscript"/>
        </w:rPr>
        <w:t>sucrose</w:t>
      </w:r>
      <w:proofErr w:type="spellEnd"/>
      <w:r w:rsidR="00AC28F4">
        <w:rPr>
          <w:rFonts w:cs="Arial"/>
        </w:rPr>
        <w:t xml:space="preserve"> </w:t>
      </w:r>
      <w:r>
        <w:rPr>
          <w:rFonts w:cs="Arial"/>
        </w:rPr>
        <w:t xml:space="preserve">was equivalent to IDS in an </w:t>
      </w:r>
      <w:r w:rsidRPr="00375F7D">
        <w:rPr>
          <w:rFonts w:cs="Arial"/>
          <w:i/>
        </w:rPr>
        <w:t>in vitro</w:t>
      </w:r>
      <w:r>
        <w:rPr>
          <w:rFonts w:cs="Arial"/>
        </w:rPr>
        <w:t xml:space="preserve"> model of human </w:t>
      </w:r>
      <w:r w:rsidR="002A540F">
        <w:rPr>
          <w:rFonts w:cs="Arial"/>
        </w:rPr>
        <w:t>colonic fermentation, producing comparable levels of short-chain fatty acids (SCFAs) and gas.</w:t>
      </w:r>
    </w:p>
    <w:p w:rsidR="00375F7D" w:rsidRDefault="00375F7D" w:rsidP="00213C82">
      <w:pPr>
        <w:ind w:left="567" w:hanging="567"/>
      </w:pPr>
    </w:p>
    <w:p w:rsidR="0029421D" w:rsidRPr="0029421D" w:rsidRDefault="008F6BB2" w:rsidP="00213C82">
      <w:pPr>
        <w:pStyle w:val="FSBullet"/>
        <w:ind w:left="567" w:hanging="567"/>
      </w:pPr>
      <w:r>
        <w:t xml:space="preserve">No adverse effects on growth, </w:t>
      </w:r>
      <w:r w:rsidR="00CF77F7">
        <w:t>hydration status, nutrient intake, frequency and nature of adverse events, gastrointestinal intolerance, stool consistency and frequency</w:t>
      </w:r>
      <w:r w:rsidR="00EF0406">
        <w:t>,</w:t>
      </w:r>
      <w:r w:rsidR="00CF77F7">
        <w:t xml:space="preserve"> or faecal </w:t>
      </w:r>
      <w:r w:rsidR="00EF0406">
        <w:t>flora</w:t>
      </w:r>
      <w:r w:rsidR="005E0BC2">
        <w:t>,</w:t>
      </w:r>
      <w:r w:rsidR="00CF77F7">
        <w:t xml:space="preserve"> were observed in studies </w:t>
      </w:r>
      <w:r w:rsidR="002A540F">
        <w:t xml:space="preserve">conducted </w:t>
      </w:r>
      <w:r w:rsidR="00CF77F7">
        <w:t xml:space="preserve">in </w:t>
      </w:r>
      <w:r w:rsidR="009937C8">
        <w:t xml:space="preserve">healthy </w:t>
      </w:r>
      <w:r w:rsidR="00CF77F7">
        <w:t xml:space="preserve">infants </w:t>
      </w:r>
      <w:r w:rsidR="009937C8">
        <w:t xml:space="preserve">or young children </w:t>
      </w:r>
      <w:r w:rsidR="003825B9">
        <w:t xml:space="preserve">at </w:t>
      </w:r>
      <w:r w:rsidR="00832413">
        <w:t xml:space="preserve">amounts </w:t>
      </w:r>
      <w:r w:rsidR="00CF77F7">
        <w:t xml:space="preserve">of </w:t>
      </w:r>
      <w:proofErr w:type="spellStart"/>
      <w:r w:rsidR="00E31A49">
        <w:t>scFOS</w:t>
      </w:r>
      <w:r w:rsidR="00E31A49" w:rsidRPr="002E5D1F">
        <w:rPr>
          <w:vertAlign w:val="subscript"/>
        </w:rPr>
        <w:t>inulin</w:t>
      </w:r>
      <w:proofErr w:type="spellEnd"/>
      <w:r w:rsidR="00E31A49">
        <w:t xml:space="preserve">, or </w:t>
      </w:r>
      <w:proofErr w:type="spellStart"/>
      <w:r w:rsidR="00E31A49">
        <w:t>scFOS</w:t>
      </w:r>
      <w:r w:rsidR="00E31A49" w:rsidRPr="004062F7">
        <w:rPr>
          <w:vertAlign w:val="subscript"/>
        </w:rPr>
        <w:t>sucrose</w:t>
      </w:r>
      <w:proofErr w:type="spellEnd"/>
      <w:r w:rsidR="00CF77F7">
        <w:t xml:space="preserve"> up to </w:t>
      </w:r>
      <w:r w:rsidR="00543FD8">
        <w:t>3.0 g/L for periods rang</w:t>
      </w:r>
      <w:r w:rsidR="00864780">
        <w:t>ing</w:t>
      </w:r>
      <w:r w:rsidR="00543FD8">
        <w:t xml:space="preserve"> from 1</w:t>
      </w:r>
      <w:r w:rsidR="00CF77F7">
        <w:t xml:space="preserve"> week to approximately 3 months.</w:t>
      </w:r>
    </w:p>
    <w:p w:rsidR="00DC6D54" w:rsidRDefault="00DC6D54" w:rsidP="00643228"/>
    <w:p w:rsidR="00AB418F" w:rsidRPr="003825B9" w:rsidRDefault="002A540F" w:rsidP="00205171">
      <w:pPr>
        <w:rPr>
          <w:rFonts w:cs="Arial"/>
        </w:rPr>
      </w:pPr>
      <w:r>
        <w:t>On the basis of the</w:t>
      </w:r>
      <w:r w:rsidR="00DC6D54">
        <w:t xml:space="preserve"> above</w:t>
      </w:r>
      <w:r>
        <w:t xml:space="preserve"> considerations</w:t>
      </w:r>
      <w:r w:rsidR="00DC6D54">
        <w:t>,</w:t>
      </w:r>
      <w:r>
        <w:t xml:space="preserve"> </w:t>
      </w:r>
      <w:r w:rsidR="00127EA1">
        <w:t>it is concluded</w:t>
      </w:r>
      <w:r>
        <w:t xml:space="preserve"> that </w:t>
      </w:r>
      <w:proofErr w:type="spellStart"/>
      <w:r w:rsidR="000816CB" w:rsidRPr="000816CB">
        <w:t>scFOS</w:t>
      </w:r>
      <w:r w:rsidR="000816CB" w:rsidRPr="000816CB">
        <w:rPr>
          <w:vertAlign w:val="subscript"/>
        </w:rPr>
        <w:t>sucrose</w:t>
      </w:r>
      <w:proofErr w:type="spellEnd"/>
      <w:r w:rsidR="003C0309">
        <w:t xml:space="preserve"> produced by </w:t>
      </w:r>
      <w:r w:rsidR="00105FB0">
        <w:t>β-fructofuranosidase</w:t>
      </w:r>
      <w:r w:rsidR="003C0309">
        <w:t>-catalysed condensatio</w:t>
      </w:r>
      <w:r>
        <w:t xml:space="preserve">n of sucrose is </w:t>
      </w:r>
      <w:r w:rsidR="00D47E5C">
        <w:t>technologically</w:t>
      </w:r>
      <w:r w:rsidR="007E39EB">
        <w:t xml:space="preserve"> </w:t>
      </w:r>
      <w:r w:rsidR="00D47E5C">
        <w:t xml:space="preserve">justified and is </w:t>
      </w:r>
      <w:r>
        <w:t xml:space="preserve">as safe as IDS </w:t>
      </w:r>
      <w:r w:rsidR="003C0309">
        <w:t>already permitted to be added to</w:t>
      </w:r>
      <w:r>
        <w:t xml:space="preserve"> </w:t>
      </w:r>
      <w:r w:rsidR="00E15204" w:rsidRPr="00C3336C">
        <w:t>foods generally</w:t>
      </w:r>
      <w:r w:rsidR="00E15204">
        <w:t xml:space="preserve">, and </w:t>
      </w:r>
      <w:r>
        <w:t xml:space="preserve">infant formula products, infant foods and </w:t>
      </w:r>
      <w:r w:rsidR="00832413">
        <w:t>FSFYC</w:t>
      </w:r>
      <w:r>
        <w:t xml:space="preserve"> alone or in combination with </w:t>
      </w:r>
      <w:r w:rsidR="00832413">
        <w:t>IDS and</w:t>
      </w:r>
      <w:r w:rsidR="00440C1C">
        <w:t>/or</w:t>
      </w:r>
      <w:r w:rsidR="00832413">
        <w:t xml:space="preserve"> </w:t>
      </w:r>
      <w:r>
        <w:t xml:space="preserve">GOS </w:t>
      </w:r>
      <w:r w:rsidR="00691C2A">
        <w:t xml:space="preserve">up to </w:t>
      </w:r>
      <w:r w:rsidR="00C03D07">
        <w:t xml:space="preserve">the currently permitted maximum </w:t>
      </w:r>
      <w:r w:rsidR="00832413">
        <w:t>amounts</w:t>
      </w:r>
      <w:r w:rsidR="003C0309">
        <w:t xml:space="preserve">. </w:t>
      </w:r>
      <w:bookmarkStart w:id="11" w:name="_Toc314749335"/>
      <w:bookmarkStart w:id="12" w:name="_Toc314754872"/>
      <w:bookmarkStart w:id="13" w:name="_Toc315447925"/>
      <w:bookmarkStart w:id="14" w:name="_Toc315878188"/>
      <w:bookmarkStart w:id="15" w:name="_Toc315953177"/>
      <w:bookmarkStart w:id="16" w:name="_Toc317174564"/>
      <w:bookmarkStart w:id="17" w:name="_Toc318384387"/>
      <w:bookmarkStart w:id="18" w:name="_Toc318467052"/>
      <w:r w:rsidR="00127EA1">
        <w:t>Additionally</w:t>
      </w:r>
      <w:r w:rsidR="00CF77F7">
        <w:t xml:space="preserve">, </w:t>
      </w:r>
      <w:proofErr w:type="spellStart"/>
      <w:r w:rsidR="00E31A49">
        <w:t>scFOS</w:t>
      </w:r>
      <w:r w:rsidR="00E31A49" w:rsidRPr="002E5D1F">
        <w:rPr>
          <w:vertAlign w:val="subscript"/>
        </w:rPr>
        <w:t>inulin</w:t>
      </w:r>
      <w:proofErr w:type="spellEnd"/>
      <w:r w:rsidR="00E31A49">
        <w:t xml:space="preserve"> and </w:t>
      </w:r>
      <w:proofErr w:type="spellStart"/>
      <w:r w:rsidR="00E31A49">
        <w:t>scFOS</w:t>
      </w:r>
      <w:r w:rsidR="00E31A49" w:rsidRPr="004062F7">
        <w:rPr>
          <w:vertAlign w:val="subscript"/>
        </w:rPr>
        <w:t>sucrose</w:t>
      </w:r>
      <w:proofErr w:type="spellEnd"/>
      <w:r w:rsidR="00CF77F7">
        <w:t xml:space="preserve"> </w:t>
      </w:r>
      <w:r w:rsidR="00E31A49">
        <w:rPr>
          <w:rFonts w:cs="Arial"/>
        </w:rPr>
        <w:t>have</w:t>
      </w:r>
      <w:r w:rsidR="00E31A49" w:rsidRPr="00CF77F7">
        <w:rPr>
          <w:rFonts w:cs="Arial"/>
        </w:rPr>
        <w:t xml:space="preserve"> </w:t>
      </w:r>
      <w:r w:rsidR="00CF77F7" w:rsidRPr="00CF77F7">
        <w:rPr>
          <w:rFonts w:cs="Arial"/>
        </w:rPr>
        <w:t xml:space="preserve">the potential to soften </w:t>
      </w:r>
      <w:r w:rsidR="008A5A51">
        <w:rPr>
          <w:rFonts w:cs="Arial"/>
        </w:rPr>
        <w:t xml:space="preserve">infant </w:t>
      </w:r>
      <w:r w:rsidR="00CF77F7" w:rsidRPr="00CF77F7">
        <w:rPr>
          <w:rFonts w:cs="Arial"/>
        </w:rPr>
        <w:t>stools and may reduce the incidence of constipation</w:t>
      </w:r>
      <w:r w:rsidR="00CF77F7">
        <w:rPr>
          <w:rFonts w:cs="Arial"/>
        </w:rPr>
        <w:t xml:space="preserve">, both of which are considered beneficial </w:t>
      </w:r>
      <w:r w:rsidR="00127EA1">
        <w:rPr>
          <w:rFonts w:cs="Arial"/>
        </w:rPr>
        <w:t>effects</w:t>
      </w:r>
      <w:r w:rsidR="00CF77F7" w:rsidRPr="00CF77F7">
        <w:rPr>
          <w:rFonts w:cs="Arial"/>
        </w:rPr>
        <w:t>.</w:t>
      </w:r>
    </w:p>
    <w:p w:rsidR="003340EC" w:rsidRPr="002744C7" w:rsidRDefault="00FE02C7" w:rsidP="002744C7">
      <w:pPr>
        <w:pStyle w:val="Heading1"/>
        <w:rPr>
          <w:rFonts w:ascii="Arial" w:hAnsi="Arial" w:cs="Arial"/>
          <w:sz w:val="36"/>
          <w:szCs w:val="36"/>
          <w:u w:val="none"/>
        </w:rPr>
      </w:pPr>
      <w:bookmarkStart w:id="19" w:name="_Toc320700360"/>
      <w:bookmarkStart w:id="20" w:name="_Toc320701171"/>
      <w:bookmarkStart w:id="21" w:name="_Toc320701446"/>
      <w:r>
        <w:br w:type="page"/>
      </w:r>
      <w:bookmarkStart w:id="22" w:name="_Toc354738512"/>
      <w:r w:rsidR="003340EC" w:rsidRPr="002744C7">
        <w:rPr>
          <w:rFonts w:ascii="Arial" w:hAnsi="Arial" w:cs="Arial"/>
          <w:sz w:val="36"/>
          <w:szCs w:val="36"/>
          <w:u w:val="none"/>
        </w:rPr>
        <w:lastRenderedPageBreak/>
        <w:t>Abbreviations</w:t>
      </w:r>
      <w:bookmarkEnd w:id="11"/>
      <w:bookmarkEnd w:id="12"/>
      <w:bookmarkEnd w:id="13"/>
      <w:bookmarkEnd w:id="14"/>
      <w:bookmarkEnd w:id="15"/>
      <w:bookmarkEnd w:id="16"/>
      <w:bookmarkEnd w:id="17"/>
      <w:bookmarkEnd w:id="18"/>
      <w:bookmarkEnd w:id="19"/>
      <w:bookmarkEnd w:id="20"/>
      <w:bookmarkEnd w:id="21"/>
      <w:bookmarkEnd w:id="22"/>
    </w:p>
    <w:p w:rsidR="006F42A4" w:rsidRPr="004A15A9" w:rsidRDefault="006F42A4" w:rsidP="006F42A4">
      <w:pPr>
        <w:rPr>
          <w:rFonts w:cs="Arial"/>
          <w:sz w:val="24"/>
        </w:rPr>
      </w:pPr>
    </w:p>
    <w:tbl>
      <w:tblPr>
        <w:tblStyle w:val="TableGrid"/>
        <w:tblW w:w="0" w:type="auto"/>
        <w:tblInd w:w="108" w:type="dxa"/>
        <w:tblLook w:val="04A0" w:firstRow="1" w:lastRow="0" w:firstColumn="1" w:lastColumn="0" w:noHBand="0" w:noVBand="1"/>
      </w:tblPr>
      <w:tblGrid>
        <w:gridCol w:w="2202"/>
        <w:gridCol w:w="2310"/>
        <w:gridCol w:w="2311"/>
        <w:gridCol w:w="2311"/>
      </w:tblGrid>
      <w:tr w:rsidR="006F42A4" w:rsidTr="00277C6F">
        <w:tc>
          <w:tcPr>
            <w:tcW w:w="4512" w:type="dxa"/>
            <w:gridSpan w:val="2"/>
          </w:tcPr>
          <w:p w:rsidR="006F42A4" w:rsidRPr="002150EE" w:rsidRDefault="006F42A4" w:rsidP="00277C6F">
            <w:pPr>
              <w:rPr>
                <w:rFonts w:cs="Arial"/>
                <w:sz w:val="20"/>
                <w:szCs w:val="20"/>
              </w:rPr>
            </w:pPr>
            <w:r w:rsidRPr="002150EE">
              <w:rPr>
                <w:rFonts w:cs="Arial"/>
                <w:b/>
                <w:sz w:val="20"/>
                <w:szCs w:val="20"/>
                <w:u w:val="single"/>
              </w:rPr>
              <w:t>Time</w:t>
            </w:r>
          </w:p>
        </w:tc>
        <w:tc>
          <w:tcPr>
            <w:tcW w:w="4622" w:type="dxa"/>
            <w:gridSpan w:val="2"/>
          </w:tcPr>
          <w:p w:rsidR="006F42A4" w:rsidRPr="002150EE" w:rsidRDefault="006F42A4" w:rsidP="00277C6F">
            <w:pPr>
              <w:rPr>
                <w:rFonts w:cs="Arial"/>
                <w:sz w:val="20"/>
                <w:szCs w:val="20"/>
              </w:rPr>
            </w:pPr>
            <w:r w:rsidRPr="002150EE">
              <w:rPr>
                <w:rFonts w:cs="Arial"/>
                <w:b/>
                <w:sz w:val="20"/>
                <w:szCs w:val="20"/>
                <w:u w:val="single"/>
              </w:rPr>
              <w:t>Weight</w:t>
            </w:r>
          </w:p>
        </w:tc>
      </w:tr>
      <w:tr w:rsidR="006F42A4" w:rsidTr="00277C6F">
        <w:tc>
          <w:tcPr>
            <w:tcW w:w="2202" w:type="dxa"/>
          </w:tcPr>
          <w:p w:rsidR="006F42A4" w:rsidRPr="002150EE" w:rsidRDefault="006F42A4" w:rsidP="00277C6F">
            <w:pPr>
              <w:rPr>
                <w:rFonts w:cs="Arial"/>
                <w:sz w:val="20"/>
                <w:szCs w:val="20"/>
              </w:rPr>
            </w:pPr>
            <w:r>
              <w:rPr>
                <w:rFonts w:cs="Arial"/>
                <w:sz w:val="20"/>
                <w:szCs w:val="20"/>
              </w:rPr>
              <w:t>sec</w:t>
            </w:r>
          </w:p>
        </w:tc>
        <w:tc>
          <w:tcPr>
            <w:tcW w:w="2310" w:type="dxa"/>
          </w:tcPr>
          <w:p w:rsidR="006F42A4" w:rsidRPr="002150EE" w:rsidRDefault="006F42A4" w:rsidP="00277C6F">
            <w:pPr>
              <w:rPr>
                <w:rFonts w:cs="Arial"/>
                <w:sz w:val="20"/>
                <w:szCs w:val="20"/>
              </w:rPr>
            </w:pPr>
            <w:r>
              <w:rPr>
                <w:rFonts w:cs="Arial"/>
                <w:sz w:val="20"/>
                <w:szCs w:val="20"/>
              </w:rPr>
              <w:t>Second</w:t>
            </w:r>
          </w:p>
        </w:tc>
        <w:tc>
          <w:tcPr>
            <w:tcW w:w="2311" w:type="dxa"/>
          </w:tcPr>
          <w:p w:rsidR="006F42A4" w:rsidRPr="002150EE" w:rsidRDefault="006F42A4" w:rsidP="00277C6F">
            <w:pPr>
              <w:rPr>
                <w:rFonts w:cs="Arial"/>
                <w:sz w:val="20"/>
                <w:szCs w:val="20"/>
              </w:rPr>
            </w:pPr>
            <w:r>
              <w:rPr>
                <w:rFonts w:cs="Arial"/>
                <w:sz w:val="20"/>
                <w:szCs w:val="20"/>
              </w:rPr>
              <w:t>bw</w:t>
            </w:r>
          </w:p>
        </w:tc>
        <w:tc>
          <w:tcPr>
            <w:tcW w:w="2311" w:type="dxa"/>
          </w:tcPr>
          <w:p w:rsidR="006F42A4" w:rsidRPr="002150EE" w:rsidRDefault="006F42A4" w:rsidP="00277C6F">
            <w:pPr>
              <w:rPr>
                <w:rFonts w:cs="Arial"/>
                <w:sz w:val="20"/>
                <w:szCs w:val="20"/>
              </w:rPr>
            </w:pPr>
            <w:r>
              <w:rPr>
                <w:rFonts w:cs="Arial"/>
                <w:sz w:val="20"/>
                <w:szCs w:val="20"/>
              </w:rPr>
              <w:t>Bodyweight</w:t>
            </w:r>
          </w:p>
        </w:tc>
      </w:tr>
      <w:tr w:rsidR="006F42A4" w:rsidTr="00277C6F">
        <w:tc>
          <w:tcPr>
            <w:tcW w:w="2202" w:type="dxa"/>
          </w:tcPr>
          <w:p w:rsidR="006F42A4" w:rsidRPr="002150EE" w:rsidRDefault="006F42A4" w:rsidP="00277C6F">
            <w:pPr>
              <w:rPr>
                <w:rFonts w:cs="Arial"/>
                <w:sz w:val="20"/>
                <w:szCs w:val="20"/>
              </w:rPr>
            </w:pPr>
            <w:r>
              <w:rPr>
                <w:rFonts w:cs="Arial"/>
                <w:sz w:val="20"/>
                <w:szCs w:val="20"/>
              </w:rPr>
              <w:t>min</w:t>
            </w:r>
          </w:p>
        </w:tc>
        <w:tc>
          <w:tcPr>
            <w:tcW w:w="2310" w:type="dxa"/>
          </w:tcPr>
          <w:p w:rsidR="006F42A4" w:rsidRPr="002150EE" w:rsidRDefault="006F42A4" w:rsidP="00277C6F">
            <w:pPr>
              <w:rPr>
                <w:rFonts w:cs="Arial"/>
                <w:sz w:val="20"/>
                <w:szCs w:val="20"/>
              </w:rPr>
            </w:pPr>
            <w:r>
              <w:rPr>
                <w:rFonts w:cs="Arial"/>
                <w:sz w:val="20"/>
                <w:szCs w:val="20"/>
              </w:rPr>
              <w:t>Minute</w:t>
            </w:r>
          </w:p>
        </w:tc>
        <w:tc>
          <w:tcPr>
            <w:tcW w:w="2311" w:type="dxa"/>
          </w:tcPr>
          <w:p w:rsidR="006F42A4" w:rsidRPr="002150EE" w:rsidRDefault="006F42A4" w:rsidP="00277C6F">
            <w:pPr>
              <w:rPr>
                <w:rFonts w:cs="Arial"/>
                <w:sz w:val="20"/>
                <w:szCs w:val="20"/>
              </w:rPr>
            </w:pPr>
            <w:proofErr w:type="spellStart"/>
            <w:r>
              <w:rPr>
                <w:rFonts w:cs="Arial"/>
                <w:sz w:val="20"/>
                <w:szCs w:val="20"/>
              </w:rPr>
              <w:t>wt</w:t>
            </w:r>
            <w:proofErr w:type="spellEnd"/>
          </w:p>
        </w:tc>
        <w:tc>
          <w:tcPr>
            <w:tcW w:w="2311" w:type="dxa"/>
          </w:tcPr>
          <w:p w:rsidR="006F42A4" w:rsidRPr="002150EE" w:rsidRDefault="006F42A4" w:rsidP="00277C6F">
            <w:pPr>
              <w:rPr>
                <w:rFonts w:cs="Arial"/>
                <w:sz w:val="20"/>
                <w:szCs w:val="20"/>
              </w:rPr>
            </w:pPr>
            <w:r>
              <w:rPr>
                <w:rFonts w:cs="Arial"/>
                <w:sz w:val="20"/>
                <w:szCs w:val="20"/>
              </w:rPr>
              <w:t>Weight</w:t>
            </w:r>
          </w:p>
        </w:tc>
      </w:tr>
      <w:tr w:rsidR="006F42A4" w:rsidTr="00277C6F">
        <w:tc>
          <w:tcPr>
            <w:tcW w:w="2202" w:type="dxa"/>
          </w:tcPr>
          <w:p w:rsidR="006F42A4" w:rsidRPr="002150EE" w:rsidRDefault="006F42A4" w:rsidP="00277C6F">
            <w:pPr>
              <w:rPr>
                <w:rFonts w:cs="Arial"/>
                <w:sz w:val="20"/>
                <w:szCs w:val="20"/>
              </w:rPr>
            </w:pPr>
            <w:r>
              <w:rPr>
                <w:rFonts w:cs="Arial"/>
                <w:sz w:val="20"/>
                <w:szCs w:val="20"/>
              </w:rPr>
              <w:t>d</w:t>
            </w:r>
          </w:p>
        </w:tc>
        <w:tc>
          <w:tcPr>
            <w:tcW w:w="2310" w:type="dxa"/>
          </w:tcPr>
          <w:p w:rsidR="006F42A4" w:rsidRPr="002150EE" w:rsidRDefault="006F42A4" w:rsidP="00277C6F">
            <w:pPr>
              <w:rPr>
                <w:rFonts w:cs="Arial"/>
                <w:sz w:val="20"/>
                <w:szCs w:val="20"/>
              </w:rPr>
            </w:pPr>
            <w:r>
              <w:rPr>
                <w:rFonts w:cs="Arial"/>
                <w:sz w:val="20"/>
                <w:szCs w:val="20"/>
              </w:rPr>
              <w:t>Day</w:t>
            </w:r>
          </w:p>
        </w:tc>
        <w:tc>
          <w:tcPr>
            <w:tcW w:w="2311" w:type="dxa"/>
          </w:tcPr>
          <w:p w:rsidR="006F42A4" w:rsidRDefault="006F42A4" w:rsidP="00277C6F">
            <w:pPr>
              <w:rPr>
                <w:rFonts w:cs="Arial"/>
                <w:sz w:val="20"/>
                <w:szCs w:val="20"/>
              </w:rPr>
            </w:pPr>
            <w:r>
              <w:rPr>
                <w:rFonts w:cs="Arial"/>
                <w:sz w:val="20"/>
                <w:szCs w:val="20"/>
              </w:rPr>
              <w:t>ng</w:t>
            </w:r>
          </w:p>
        </w:tc>
        <w:tc>
          <w:tcPr>
            <w:tcW w:w="2311" w:type="dxa"/>
          </w:tcPr>
          <w:p w:rsidR="006F42A4" w:rsidRDefault="006F42A4" w:rsidP="00277C6F">
            <w:pPr>
              <w:rPr>
                <w:rFonts w:cs="Arial"/>
                <w:sz w:val="20"/>
                <w:szCs w:val="20"/>
              </w:rPr>
            </w:pPr>
            <w:r>
              <w:rPr>
                <w:rFonts w:cs="Arial"/>
                <w:sz w:val="20"/>
                <w:szCs w:val="20"/>
              </w:rPr>
              <w:t>Nanogram</w:t>
            </w:r>
          </w:p>
        </w:tc>
      </w:tr>
      <w:tr w:rsidR="006F42A4" w:rsidTr="00277C6F">
        <w:tc>
          <w:tcPr>
            <w:tcW w:w="2202" w:type="dxa"/>
          </w:tcPr>
          <w:p w:rsidR="006F42A4" w:rsidRPr="002150EE" w:rsidRDefault="006F42A4" w:rsidP="00277C6F">
            <w:pPr>
              <w:rPr>
                <w:rFonts w:cs="Arial"/>
                <w:sz w:val="20"/>
                <w:szCs w:val="20"/>
              </w:rPr>
            </w:pPr>
            <w:proofErr w:type="spellStart"/>
            <w:r>
              <w:rPr>
                <w:rFonts w:cs="Arial"/>
                <w:sz w:val="20"/>
                <w:szCs w:val="20"/>
              </w:rPr>
              <w:t>wk</w:t>
            </w:r>
            <w:proofErr w:type="spellEnd"/>
          </w:p>
        </w:tc>
        <w:tc>
          <w:tcPr>
            <w:tcW w:w="2310" w:type="dxa"/>
          </w:tcPr>
          <w:p w:rsidR="006F42A4" w:rsidRPr="002150EE" w:rsidRDefault="006F42A4" w:rsidP="00277C6F">
            <w:pPr>
              <w:rPr>
                <w:rFonts w:cs="Arial"/>
                <w:sz w:val="20"/>
                <w:szCs w:val="20"/>
              </w:rPr>
            </w:pPr>
            <w:r>
              <w:rPr>
                <w:rFonts w:cs="Arial"/>
                <w:sz w:val="20"/>
                <w:szCs w:val="20"/>
              </w:rPr>
              <w:t>Week</w:t>
            </w:r>
          </w:p>
        </w:tc>
        <w:tc>
          <w:tcPr>
            <w:tcW w:w="2311" w:type="dxa"/>
          </w:tcPr>
          <w:p w:rsidR="006F42A4" w:rsidRPr="002150EE" w:rsidRDefault="006F42A4" w:rsidP="00277C6F">
            <w:pPr>
              <w:rPr>
                <w:rFonts w:cs="Arial"/>
                <w:sz w:val="20"/>
                <w:szCs w:val="20"/>
              </w:rPr>
            </w:pPr>
            <w:r>
              <w:rPr>
                <w:rFonts w:cs="Arial"/>
                <w:sz w:val="20"/>
                <w:szCs w:val="20"/>
              </w:rPr>
              <w:t>µg</w:t>
            </w:r>
          </w:p>
        </w:tc>
        <w:tc>
          <w:tcPr>
            <w:tcW w:w="2311" w:type="dxa"/>
          </w:tcPr>
          <w:p w:rsidR="006F42A4" w:rsidRPr="002150EE" w:rsidRDefault="006F42A4" w:rsidP="00277C6F">
            <w:pPr>
              <w:rPr>
                <w:rFonts w:cs="Arial"/>
                <w:sz w:val="20"/>
                <w:szCs w:val="20"/>
              </w:rPr>
            </w:pPr>
            <w:r>
              <w:rPr>
                <w:rFonts w:cs="Arial"/>
                <w:sz w:val="20"/>
                <w:szCs w:val="20"/>
              </w:rPr>
              <w:t>Microgram</w:t>
            </w:r>
          </w:p>
        </w:tc>
      </w:tr>
      <w:tr w:rsidR="006F42A4" w:rsidTr="00277C6F">
        <w:tc>
          <w:tcPr>
            <w:tcW w:w="2202" w:type="dxa"/>
          </w:tcPr>
          <w:p w:rsidR="006F42A4" w:rsidRDefault="006F42A4" w:rsidP="00277C6F">
            <w:pPr>
              <w:rPr>
                <w:rFonts w:cs="Arial"/>
                <w:sz w:val="20"/>
                <w:szCs w:val="20"/>
              </w:rPr>
            </w:pPr>
            <w:r>
              <w:rPr>
                <w:rFonts w:cs="Arial"/>
                <w:sz w:val="20"/>
                <w:szCs w:val="20"/>
              </w:rPr>
              <w:t>mo</w:t>
            </w:r>
          </w:p>
        </w:tc>
        <w:tc>
          <w:tcPr>
            <w:tcW w:w="2310" w:type="dxa"/>
          </w:tcPr>
          <w:p w:rsidR="006F42A4" w:rsidRDefault="006F42A4" w:rsidP="00277C6F">
            <w:pPr>
              <w:rPr>
                <w:rFonts w:cs="Arial"/>
                <w:sz w:val="20"/>
                <w:szCs w:val="20"/>
              </w:rPr>
            </w:pPr>
            <w:r>
              <w:rPr>
                <w:rFonts w:cs="Arial"/>
                <w:sz w:val="20"/>
                <w:szCs w:val="20"/>
              </w:rPr>
              <w:t>Month</w:t>
            </w:r>
          </w:p>
        </w:tc>
        <w:tc>
          <w:tcPr>
            <w:tcW w:w="2311" w:type="dxa"/>
          </w:tcPr>
          <w:p w:rsidR="006F42A4" w:rsidRPr="002150EE" w:rsidRDefault="006F42A4" w:rsidP="00277C6F">
            <w:pPr>
              <w:rPr>
                <w:rFonts w:cs="Arial"/>
                <w:sz w:val="20"/>
                <w:szCs w:val="20"/>
              </w:rPr>
            </w:pPr>
            <w:r>
              <w:rPr>
                <w:rFonts w:cs="Arial"/>
                <w:sz w:val="20"/>
                <w:szCs w:val="20"/>
              </w:rPr>
              <w:t>mg</w:t>
            </w:r>
          </w:p>
        </w:tc>
        <w:tc>
          <w:tcPr>
            <w:tcW w:w="2311" w:type="dxa"/>
          </w:tcPr>
          <w:p w:rsidR="006F42A4" w:rsidRPr="002150EE" w:rsidRDefault="006F42A4" w:rsidP="00277C6F">
            <w:pPr>
              <w:rPr>
                <w:rFonts w:cs="Arial"/>
                <w:sz w:val="20"/>
                <w:szCs w:val="20"/>
              </w:rPr>
            </w:pPr>
            <w:r>
              <w:rPr>
                <w:rFonts w:cs="Arial"/>
                <w:sz w:val="20"/>
                <w:szCs w:val="20"/>
              </w:rPr>
              <w:t>Milligram</w:t>
            </w:r>
          </w:p>
        </w:tc>
      </w:tr>
      <w:tr w:rsidR="006F42A4" w:rsidTr="00277C6F">
        <w:tc>
          <w:tcPr>
            <w:tcW w:w="2202" w:type="dxa"/>
          </w:tcPr>
          <w:p w:rsidR="006F42A4" w:rsidRDefault="006F42A4" w:rsidP="00277C6F">
            <w:pPr>
              <w:rPr>
                <w:rFonts w:cs="Arial"/>
                <w:sz w:val="20"/>
                <w:szCs w:val="20"/>
              </w:rPr>
            </w:pPr>
            <w:proofErr w:type="spellStart"/>
            <w:r>
              <w:rPr>
                <w:rFonts w:cs="Arial"/>
                <w:sz w:val="20"/>
                <w:szCs w:val="20"/>
              </w:rPr>
              <w:t>yr</w:t>
            </w:r>
            <w:proofErr w:type="spellEnd"/>
          </w:p>
        </w:tc>
        <w:tc>
          <w:tcPr>
            <w:tcW w:w="2310" w:type="dxa"/>
          </w:tcPr>
          <w:p w:rsidR="006F42A4" w:rsidRDefault="006F42A4" w:rsidP="00277C6F">
            <w:pPr>
              <w:rPr>
                <w:rFonts w:cs="Arial"/>
                <w:sz w:val="20"/>
                <w:szCs w:val="20"/>
              </w:rPr>
            </w:pPr>
            <w:r>
              <w:rPr>
                <w:rFonts w:cs="Arial"/>
                <w:sz w:val="20"/>
                <w:szCs w:val="20"/>
              </w:rPr>
              <w:t>Year</w:t>
            </w:r>
          </w:p>
        </w:tc>
        <w:tc>
          <w:tcPr>
            <w:tcW w:w="2311" w:type="dxa"/>
          </w:tcPr>
          <w:p w:rsidR="006F42A4" w:rsidRPr="002150EE" w:rsidRDefault="006F42A4" w:rsidP="00277C6F">
            <w:pPr>
              <w:rPr>
                <w:rFonts w:cs="Arial"/>
                <w:sz w:val="20"/>
                <w:szCs w:val="20"/>
              </w:rPr>
            </w:pPr>
            <w:r>
              <w:rPr>
                <w:rFonts w:cs="Arial"/>
                <w:sz w:val="20"/>
                <w:szCs w:val="20"/>
              </w:rPr>
              <w:t>kg</w:t>
            </w:r>
          </w:p>
        </w:tc>
        <w:tc>
          <w:tcPr>
            <w:tcW w:w="2311" w:type="dxa"/>
          </w:tcPr>
          <w:p w:rsidR="006F42A4" w:rsidRPr="002150EE" w:rsidRDefault="006F42A4" w:rsidP="00277C6F">
            <w:pPr>
              <w:rPr>
                <w:rFonts w:cs="Arial"/>
                <w:sz w:val="20"/>
                <w:szCs w:val="20"/>
              </w:rPr>
            </w:pPr>
            <w:r>
              <w:rPr>
                <w:rFonts w:cs="Arial"/>
                <w:sz w:val="20"/>
                <w:szCs w:val="20"/>
              </w:rPr>
              <w:t>Kilogram</w:t>
            </w:r>
          </w:p>
        </w:tc>
      </w:tr>
      <w:tr w:rsidR="006F42A4" w:rsidTr="00277C6F">
        <w:tc>
          <w:tcPr>
            <w:tcW w:w="2202" w:type="dxa"/>
          </w:tcPr>
          <w:p w:rsidR="006F42A4" w:rsidRDefault="006F42A4" w:rsidP="00277C6F">
            <w:pPr>
              <w:rPr>
                <w:rFonts w:cs="Arial"/>
                <w:sz w:val="20"/>
                <w:szCs w:val="20"/>
              </w:rPr>
            </w:pPr>
          </w:p>
        </w:tc>
        <w:tc>
          <w:tcPr>
            <w:tcW w:w="2310" w:type="dxa"/>
          </w:tcPr>
          <w:p w:rsidR="006F42A4" w:rsidRDefault="006F42A4" w:rsidP="00277C6F">
            <w:pPr>
              <w:rPr>
                <w:rFonts w:cs="Arial"/>
                <w:sz w:val="20"/>
                <w:szCs w:val="20"/>
              </w:rPr>
            </w:pPr>
          </w:p>
        </w:tc>
        <w:tc>
          <w:tcPr>
            <w:tcW w:w="2311" w:type="dxa"/>
          </w:tcPr>
          <w:p w:rsidR="006F42A4" w:rsidRPr="002150EE" w:rsidRDefault="006F42A4" w:rsidP="00277C6F">
            <w:pPr>
              <w:rPr>
                <w:rFonts w:cs="Arial"/>
                <w:sz w:val="20"/>
                <w:szCs w:val="20"/>
              </w:rPr>
            </w:pPr>
          </w:p>
        </w:tc>
        <w:tc>
          <w:tcPr>
            <w:tcW w:w="2311" w:type="dxa"/>
          </w:tcPr>
          <w:p w:rsidR="006F42A4" w:rsidRPr="002150EE" w:rsidRDefault="006F42A4" w:rsidP="00277C6F">
            <w:pPr>
              <w:rPr>
                <w:rFonts w:cs="Arial"/>
                <w:sz w:val="20"/>
                <w:szCs w:val="20"/>
              </w:rPr>
            </w:pPr>
          </w:p>
        </w:tc>
      </w:tr>
      <w:tr w:rsidR="006F42A4" w:rsidTr="00277C6F">
        <w:tc>
          <w:tcPr>
            <w:tcW w:w="4512" w:type="dxa"/>
            <w:gridSpan w:val="2"/>
          </w:tcPr>
          <w:p w:rsidR="006F42A4" w:rsidRPr="002150EE" w:rsidRDefault="006F42A4" w:rsidP="00277C6F">
            <w:pPr>
              <w:rPr>
                <w:rFonts w:cs="Arial"/>
                <w:sz w:val="20"/>
                <w:szCs w:val="20"/>
              </w:rPr>
            </w:pPr>
            <w:r w:rsidRPr="002150EE">
              <w:rPr>
                <w:rFonts w:cs="Arial"/>
                <w:b/>
                <w:sz w:val="20"/>
                <w:szCs w:val="20"/>
                <w:u w:val="single"/>
              </w:rPr>
              <w:t>Length</w:t>
            </w:r>
          </w:p>
        </w:tc>
        <w:tc>
          <w:tcPr>
            <w:tcW w:w="4622" w:type="dxa"/>
            <w:gridSpan w:val="2"/>
          </w:tcPr>
          <w:p w:rsidR="006F42A4" w:rsidRPr="002150EE" w:rsidRDefault="006F42A4" w:rsidP="00277C6F">
            <w:pPr>
              <w:rPr>
                <w:rFonts w:cs="Arial"/>
                <w:sz w:val="20"/>
                <w:szCs w:val="20"/>
              </w:rPr>
            </w:pPr>
            <w:r w:rsidRPr="002150EE">
              <w:rPr>
                <w:rFonts w:cs="Arial"/>
                <w:b/>
                <w:sz w:val="20"/>
                <w:szCs w:val="20"/>
                <w:u w:val="single"/>
              </w:rPr>
              <w:t>Dosing</w:t>
            </w:r>
          </w:p>
        </w:tc>
      </w:tr>
      <w:tr w:rsidR="006F42A4" w:rsidTr="00277C6F">
        <w:tc>
          <w:tcPr>
            <w:tcW w:w="2202" w:type="dxa"/>
          </w:tcPr>
          <w:p w:rsidR="006F42A4" w:rsidRPr="002150EE" w:rsidRDefault="006F42A4" w:rsidP="00277C6F">
            <w:pPr>
              <w:rPr>
                <w:rFonts w:cs="Arial"/>
                <w:sz w:val="20"/>
                <w:szCs w:val="20"/>
              </w:rPr>
            </w:pPr>
            <w:r>
              <w:rPr>
                <w:rFonts w:cs="Arial"/>
                <w:sz w:val="20"/>
                <w:szCs w:val="20"/>
              </w:rPr>
              <w:t>nm</w:t>
            </w:r>
          </w:p>
        </w:tc>
        <w:tc>
          <w:tcPr>
            <w:tcW w:w="2310" w:type="dxa"/>
          </w:tcPr>
          <w:p w:rsidR="006F42A4" w:rsidRPr="002150EE" w:rsidRDefault="006F42A4" w:rsidP="00277C6F">
            <w:pPr>
              <w:rPr>
                <w:rFonts w:cs="Arial"/>
                <w:sz w:val="20"/>
                <w:szCs w:val="20"/>
              </w:rPr>
            </w:pPr>
            <w:r>
              <w:rPr>
                <w:rFonts w:cs="Arial"/>
                <w:sz w:val="20"/>
                <w:szCs w:val="20"/>
              </w:rPr>
              <w:t>Nanometre</w:t>
            </w:r>
          </w:p>
        </w:tc>
        <w:tc>
          <w:tcPr>
            <w:tcW w:w="2311" w:type="dxa"/>
          </w:tcPr>
          <w:p w:rsidR="006F42A4" w:rsidRPr="002150EE" w:rsidRDefault="006F42A4" w:rsidP="00277C6F">
            <w:pPr>
              <w:rPr>
                <w:rFonts w:cs="Arial"/>
                <w:sz w:val="20"/>
                <w:szCs w:val="20"/>
              </w:rPr>
            </w:pPr>
            <w:r>
              <w:rPr>
                <w:rFonts w:cs="Arial"/>
                <w:sz w:val="20"/>
                <w:szCs w:val="20"/>
              </w:rPr>
              <w:t>iv</w:t>
            </w:r>
          </w:p>
        </w:tc>
        <w:tc>
          <w:tcPr>
            <w:tcW w:w="2311" w:type="dxa"/>
          </w:tcPr>
          <w:p w:rsidR="006F42A4" w:rsidRPr="002150EE" w:rsidRDefault="006F42A4" w:rsidP="00277C6F">
            <w:pPr>
              <w:rPr>
                <w:rFonts w:cs="Arial"/>
                <w:sz w:val="20"/>
                <w:szCs w:val="20"/>
              </w:rPr>
            </w:pPr>
            <w:r>
              <w:rPr>
                <w:rFonts w:cs="Arial"/>
                <w:sz w:val="20"/>
                <w:szCs w:val="20"/>
              </w:rPr>
              <w:t>Intravenous</w:t>
            </w:r>
          </w:p>
        </w:tc>
      </w:tr>
      <w:tr w:rsidR="006F42A4" w:rsidTr="00277C6F">
        <w:tc>
          <w:tcPr>
            <w:tcW w:w="2202" w:type="dxa"/>
          </w:tcPr>
          <w:p w:rsidR="006F42A4" w:rsidRPr="002150EE" w:rsidRDefault="006F42A4" w:rsidP="00277C6F">
            <w:pPr>
              <w:rPr>
                <w:rFonts w:cs="Arial"/>
                <w:sz w:val="20"/>
                <w:szCs w:val="20"/>
              </w:rPr>
            </w:pPr>
            <w:r>
              <w:rPr>
                <w:rFonts w:cs="Arial"/>
                <w:sz w:val="20"/>
                <w:szCs w:val="20"/>
              </w:rPr>
              <w:t>µm</w:t>
            </w:r>
          </w:p>
        </w:tc>
        <w:tc>
          <w:tcPr>
            <w:tcW w:w="2310" w:type="dxa"/>
          </w:tcPr>
          <w:p w:rsidR="006F42A4" w:rsidRPr="002150EE" w:rsidRDefault="006F42A4" w:rsidP="00277C6F">
            <w:pPr>
              <w:rPr>
                <w:rFonts w:cs="Arial"/>
                <w:sz w:val="20"/>
                <w:szCs w:val="20"/>
              </w:rPr>
            </w:pPr>
            <w:r>
              <w:rPr>
                <w:rFonts w:cs="Arial"/>
                <w:sz w:val="20"/>
                <w:szCs w:val="20"/>
              </w:rPr>
              <w:t>Micrometre</w:t>
            </w:r>
          </w:p>
        </w:tc>
        <w:tc>
          <w:tcPr>
            <w:tcW w:w="2311" w:type="dxa"/>
          </w:tcPr>
          <w:p w:rsidR="006F42A4" w:rsidRPr="002150EE" w:rsidRDefault="006F42A4" w:rsidP="00277C6F">
            <w:pPr>
              <w:rPr>
                <w:rFonts w:cs="Arial"/>
                <w:sz w:val="20"/>
                <w:szCs w:val="20"/>
              </w:rPr>
            </w:pPr>
            <w:proofErr w:type="spellStart"/>
            <w:r>
              <w:rPr>
                <w:rFonts w:cs="Arial"/>
                <w:sz w:val="20"/>
                <w:szCs w:val="20"/>
              </w:rPr>
              <w:t>po</w:t>
            </w:r>
            <w:proofErr w:type="spellEnd"/>
          </w:p>
        </w:tc>
        <w:tc>
          <w:tcPr>
            <w:tcW w:w="2311" w:type="dxa"/>
          </w:tcPr>
          <w:p w:rsidR="006F42A4" w:rsidRPr="002150EE" w:rsidRDefault="006F42A4" w:rsidP="00277C6F">
            <w:pPr>
              <w:rPr>
                <w:rFonts w:cs="Arial"/>
                <w:sz w:val="20"/>
                <w:szCs w:val="20"/>
              </w:rPr>
            </w:pPr>
            <w:r>
              <w:rPr>
                <w:rFonts w:cs="Arial"/>
                <w:sz w:val="20"/>
                <w:szCs w:val="20"/>
              </w:rPr>
              <w:t>Oral</w:t>
            </w:r>
          </w:p>
        </w:tc>
      </w:tr>
      <w:tr w:rsidR="006F42A4" w:rsidTr="00277C6F">
        <w:tc>
          <w:tcPr>
            <w:tcW w:w="2202" w:type="dxa"/>
          </w:tcPr>
          <w:p w:rsidR="006F42A4" w:rsidRPr="002150EE" w:rsidRDefault="006F42A4" w:rsidP="00277C6F">
            <w:pPr>
              <w:rPr>
                <w:rFonts w:cs="Arial"/>
                <w:sz w:val="20"/>
                <w:szCs w:val="20"/>
              </w:rPr>
            </w:pPr>
            <w:r>
              <w:rPr>
                <w:rFonts w:cs="Arial"/>
                <w:sz w:val="20"/>
                <w:szCs w:val="20"/>
              </w:rPr>
              <w:t>mm</w:t>
            </w:r>
          </w:p>
        </w:tc>
        <w:tc>
          <w:tcPr>
            <w:tcW w:w="2310" w:type="dxa"/>
          </w:tcPr>
          <w:p w:rsidR="006F42A4" w:rsidRPr="002150EE" w:rsidRDefault="006F42A4" w:rsidP="00277C6F">
            <w:pPr>
              <w:rPr>
                <w:rFonts w:cs="Arial"/>
                <w:sz w:val="20"/>
                <w:szCs w:val="20"/>
              </w:rPr>
            </w:pPr>
            <w:r>
              <w:rPr>
                <w:rFonts w:cs="Arial"/>
                <w:sz w:val="20"/>
                <w:szCs w:val="20"/>
              </w:rPr>
              <w:t>Millimetre</w:t>
            </w:r>
          </w:p>
        </w:tc>
        <w:tc>
          <w:tcPr>
            <w:tcW w:w="2311" w:type="dxa"/>
          </w:tcPr>
          <w:p w:rsidR="006F42A4" w:rsidRPr="002150EE" w:rsidRDefault="006F42A4" w:rsidP="00277C6F">
            <w:pPr>
              <w:rPr>
                <w:rFonts w:cs="Arial"/>
                <w:sz w:val="20"/>
                <w:szCs w:val="20"/>
              </w:rPr>
            </w:pPr>
            <w:r>
              <w:rPr>
                <w:rFonts w:cs="Arial"/>
                <w:sz w:val="20"/>
                <w:szCs w:val="20"/>
              </w:rPr>
              <w:t>mg/kg bw/day</w:t>
            </w:r>
          </w:p>
        </w:tc>
        <w:tc>
          <w:tcPr>
            <w:tcW w:w="2311" w:type="dxa"/>
          </w:tcPr>
          <w:p w:rsidR="006F42A4" w:rsidRPr="002150EE" w:rsidRDefault="006F42A4" w:rsidP="00277C6F">
            <w:pPr>
              <w:rPr>
                <w:rFonts w:cs="Arial"/>
                <w:sz w:val="20"/>
                <w:szCs w:val="20"/>
              </w:rPr>
            </w:pPr>
            <w:r>
              <w:rPr>
                <w:rFonts w:cs="Arial"/>
                <w:sz w:val="20"/>
                <w:szCs w:val="20"/>
              </w:rPr>
              <w:t>mg/kg bodyweight/day</w:t>
            </w:r>
          </w:p>
        </w:tc>
      </w:tr>
      <w:tr w:rsidR="006F42A4" w:rsidTr="00277C6F">
        <w:tc>
          <w:tcPr>
            <w:tcW w:w="2202" w:type="dxa"/>
          </w:tcPr>
          <w:p w:rsidR="006F42A4" w:rsidRPr="002150EE" w:rsidRDefault="006F42A4" w:rsidP="00277C6F">
            <w:pPr>
              <w:rPr>
                <w:rFonts w:cs="Arial"/>
                <w:sz w:val="20"/>
                <w:szCs w:val="20"/>
              </w:rPr>
            </w:pPr>
            <w:r>
              <w:rPr>
                <w:rFonts w:cs="Arial"/>
                <w:sz w:val="20"/>
                <w:szCs w:val="20"/>
              </w:rPr>
              <w:t>cm</w:t>
            </w:r>
          </w:p>
        </w:tc>
        <w:tc>
          <w:tcPr>
            <w:tcW w:w="2310" w:type="dxa"/>
          </w:tcPr>
          <w:p w:rsidR="006F42A4" w:rsidRPr="002150EE" w:rsidRDefault="006F42A4" w:rsidP="00277C6F">
            <w:pPr>
              <w:rPr>
                <w:rFonts w:cs="Arial"/>
                <w:sz w:val="20"/>
                <w:szCs w:val="20"/>
              </w:rPr>
            </w:pPr>
            <w:r>
              <w:rPr>
                <w:rFonts w:cs="Arial"/>
                <w:sz w:val="20"/>
                <w:szCs w:val="20"/>
              </w:rPr>
              <w:t>Centimetre</w:t>
            </w:r>
          </w:p>
        </w:tc>
        <w:tc>
          <w:tcPr>
            <w:tcW w:w="2311" w:type="dxa"/>
          </w:tcPr>
          <w:p w:rsidR="006F42A4" w:rsidRPr="002150EE" w:rsidRDefault="006F42A4" w:rsidP="00277C6F">
            <w:pPr>
              <w:rPr>
                <w:rFonts w:cs="Arial"/>
                <w:sz w:val="20"/>
                <w:szCs w:val="20"/>
              </w:rPr>
            </w:pPr>
          </w:p>
        </w:tc>
        <w:tc>
          <w:tcPr>
            <w:tcW w:w="2311" w:type="dxa"/>
          </w:tcPr>
          <w:p w:rsidR="006F42A4" w:rsidRPr="002150EE" w:rsidRDefault="006F42A4" w:rsidP="00277C6F">
            <w:pPr>
              <w:rPr>
                <w:rFonts w:cs="Arial"/>
                <w:sz w:val="20"/>
                <w:szCs w:val="20"/>
              </w:rPr>
            </w:pPr>
          </w:p>
        </w:tc>
      </w:tr>
      <w:tr w:rsidR="006F42A4" w:rsidTr="00277C6F">
        <w:tc>
          <w:tcPr>
            <w:tcW w:w="2202" w:type="dxa"/>
          </w:tcPr>
          <w:p w:rsidR="006F42A4" w:rsidRPr="002150EE" w:rsidRDefault="006F42A4" w:rsidP="00277C6F">
            <w:pPr>
              <w:rPr>
                <w:rFonts w:cs="Arial"/>
                <w:sz w:val="20"/>
                <w:szCs w:val="20"/>
              </w:rPr>
            </w:pPr>
            <w:r>
              <w:rPr>
                <w:rFonts w:cs="Arial"/>
                <w:sz w:val="20"/>
                <w:szCs w:val="20"/>
              </w:rPr>
              <w:t>m</w:t>
            </w:r>
          </w:p>
        </w:tc>
        <w:tc>
          <w:tcPr>
            <w:tcW w:w="2310" w:type="dxa"/>
          </w:tcPr>
          <w:p w:rsidR="006F42A4" w:rsidRPr="002150EE" w:rsidRDefault="006F42A4" w:rsidP="00277C6F">
            <w:pPr>
              <w:rPr>
                <w:rFonts w:cs="Arial"/>
                <w:sz w:val="20"/>
                <w:szCs w:val="20"/>
              </w:rPr>
            </w:pPr>
            <w:r>
              <w:rPr>
                <w:rFonts w:cs="Arial"/>
                <w:sz w:val="20"/>
                <w:szCs w:val="20"/>
              </w:rPr>
              <w:t>Metre</w:t>
            </w:r>
          </w:p>
        </w:tc>
        <w:tc>
          <w:tcPr>
            <w:tcW w:w="2311" w:type="dxa"/>
          </w:tcPr>
          <w:p w:rsidR="006F42A4" w:rsidRPr="002150EE" w:rsidRDefault="006F42A4" w:rsidP="00277C6F">
            <w:pPr>
              <w:rPr>
                <w:rFonts w:cs="Arial"/>
                <w:sz w:val="20"/>
                <w:szCs w:val="20"/>
              </w:rPr>
            </w:pPr>
          </w:p>
        </w:tc>
        <w:tc>
          <w:tcPr>
            <w:tcW w:w="2311" w:type="dxa"/>
          </w:tcPr>
          <w:p w:rsidR="006F42A4" w:rsidRPr="002150EE" w:rsidRDefault="006F42A4" w:rsidP="00277C6F">
            <w:pPr>
              <w:rPr>
                <w:rFonts w:cs="Arial"/>
                <w:sz w:val="20"/>
                <w:szCs w:val="20"/>
              </w:rPr>
            </w:pPr>
          </w:p>
        </w:tc>
      </w:tr>
      <w:tr w:rsidR="006F42A4" w:rsidTr="00277C6F">
        <w:tc>
          <w:tcPr>
            <w:tcW w:w="2202" w:type="dxa"/>
          </w:tcPr>
          <w:p w:rsidR="006F42A4" w:rsidRPr="002150EE" w:rsidRDefault="006F42A4" w:rsidP="00277C6F">
            <w:pPr>
              <w:rPr>
                <w:rFonts w:cs="Arial"/>
                <w:sz w:val="20"/>
                <w:szCs w:val="20"/>
              </w:rPr>
            </w:pPr>
          </w:p>
        </w:tc>
        <w:tc>
          <w:tcPr>
            <w:tcW w:w="2310" w:type="dxa"/>
          </w:tcPr>
          <w:p w:rsidR="006F42A4" w:rsidRPr="002150EE" w:rsidRDefault="006F42A4" w:rsidP="00277C6F">
            <w:pPr>
              <w:rPr>
                <w:rFonts w:cs="Arial"/>
                <w:sz w:val="20"/>
                <w:szCs w:val="20"/>
              </w:rPr>
            </w:pPr>
          </w:p>
        </w:tc>
        <w:tc>
          <w:tcPr>
            <w:tcW w:w="2311" w:type="dxa"/>
          </w:tcPr>
          <w:p w:rsidR="006F42A4" w:rsidRPr="002150EE" w:rsidRDefault="006F42A4" w:rsidP="00277C6F">
            <w:pPr>
              <w:rPr>
                <w:rFonts w:cs="Arial"/>
                <w:sz w:val="20"/>
                <w:szCs w:val="20"/>
              </w:rPr>
            </w:pPr>
          </w:p>
        </w:tc>
        <w:tc>
          <w:tcPr>
            <w:tcW w:w="2311" w:type="dxa"/>
          </w:tcPr>
          <w:p w:rsidR="006F42A4" w:rsidRPr="002150EE" w:rsidRDefault="006F42A4" w:rsidP="00277C6F">
            <w:pPr>
              <w:rPr>
                <w:rFonts w:cs="Arial"/>
                <w:sz w:val="20"/>
                <w:szCs w:val="20"/>
              </w:rPr>
            </w:pPr>
          </w:p>
        </w:tc>
      </w:tr>
      <w:tr w:rsidR="006F42A4" w:rsidTr="00277C6F">
        <w:tc>
          <w:tcPr>
            <w:tcW w:w="4512" w:type="dxa"/>
            <w:gridSpan w:val="2"/>
          </w:tcPr>
          <w:p w:rsidR="006F42A4" w:rsidRPr="002150EE" w:rsidRDefault="006F42A4" w:rsidP="00277C6F">
            <w:pPr>
              <w:rPr>
                <w:rFonts w:cs="Arial"/>
                <w:sz w:val="20"/>
                <w:szCs w:val="20"/>
              </w:rPr>
            </w:pPr>
            <w:r w:rsidRPr="002150EE">
              <w:rPr>
                <w:rFonts w:cs="Arial"/>
                <w:b/>
                <w:sz w:val="20"/>
                <w:szCs w:val="20"/>
                <w:u w:val="single"/>
              </w:rPr>
              <w:t>Volume</w:t>
            </w:r>
          </w:p>
        </w:tc>
        <w:tc>
          <w:tcPr>
            <w:tcW w:w="4622" w:type="dxa"/>
            <w:gridSpan w:val="2"/>
          </w:tcPr>
          <w:p w:rsidR="006F42A4" w:rsidRPr="002150EE" w:rsidRDefault="006F42A4" w:rsidP="00277C6F">
            <w:pPr>
              <w:rPr>
                <w:rFonts w:cs="Arial"/>
                <w:sz w:val="20"/>
                <w:szCs w:val="20"/>
              </w:rPr>
            </w:pPr>
            <w:r w:rsidRPr="002150EE">
              <w:rPr>
                <w:rFonts w:cs="Arial"/>
                <w:b/>
                <w:sz w:val="20"/>
                <w:szCs w:val="20"/>
                <w:u w:val="single"/>
              </w:rPr>
              <w:t>Concentration</w:t>
            </w:r>
          </w:p>
        </w:tc>
      </w:tr>
      <w:tr w:rsidR="006F42A4" w:rsidTr="00277C6F">
        <w:tc>
          <w:tcPr>
            <w:tcW w:w="2202" w:type="dxa"/>
          </w:tcPr>
          <w:p w:rsidR="006F42A4" w:rsidRPr="002150EE" w:rsidRDefault="006F42A4" w:rsidP="00277C6F">
            <w:pPr>
              <w:rPr>
                <w:rFonts w:cs="Arial"/>
                <w:sz w:val="20"/>
                <w:szCs w:val="20"/>
              </w:rPr>
            </w:pPr>
            <w:r>
              <w:rPr>
                <w:rFonts w:cs="Arial"/>
                <w:sz w:val="20"/>
                <w:szCs w:val="20"/>
              </w:rPr>
              <w:t>µL</w:t>
            </w:r>
          </w:p>
        </w:tc>
        <w:tc>
          <w:tcPr>
            <w:tcW w:w="2310" w:type="dxa"/>
          </w:tcPr>
          <w:p w:rsidR="006F42A4" w:rsidRPr="002150EE" w:rsidRDefault="006F42A4" w:rsidP="00277C6F">
            <w:pPr>
              <w:rPr>
                <w:rFonts w:cs="Arial"/>
                <w:sz w:val="20"/>
                <w:szCs w:val="20"/>
              </w:rPr>
            </w:pPr>
            <w:r>
              <w:rPr>
                <w:rFonts w:cs="Arial"/>
                <w:sz w:val="20"/>
                <w:szCs w:val="20"/>
              </w:rPr>
              <w:t>Microlitre</w:t>
            </w:r>
          </w:p>
        </w:tc>
        <w:tc>
          <w:tcPr>
            <w:tcW w:w="2311" w:type="dxa"/>
          </w:tcPr>
          <w:p w:rsidR="006F42A4" w:rsidRPr="002150EE" w:rsidRDefault="006F42A4" w:rsidP="00277C6F">
            <w:pPr>
              <w:rPr>
                <w:rFonts w:cs="Arial"/>
                <w:sz w:val="20"/>
                <w:szCs w:val="20"/>
              </w:rPr>
            </w:pPr>
            <w:r>
              <w:rPr>
                <w:rFonts w:cs="Arial"/>
                <w:sz w:val="20"/>
                <w:szCs w:val="20"/>
              </w:rPr>
              <w:t>M</w:t>
            </w:r>
          </w:p>
        </w:tc>
        <w:tc>
          <w:tcPr>
            <w:tcW w:w="2311" w:type="dxa"/>
          </w:tcPr>
          <w:p w:rsidR="006F42A4" w:rsidRPr="002150EE" w:rsidRDefault="006F42A4" w:rsidP="00277C6F">
            <w:pPr>
              <w:rPr>
                <w:rFonts w:cs="Arial"/>
                <w:sz w:val="20"/>
                <w:szCs w:val="20"/>
              </w:rPr>
            </w:pPr>
            <w:r>
              <w:rPr>
                <w:rFonts w:cs="Arial"/>
                <w:sz w:val="20"/>
                <w:szCs w:val="20"/>
              </w:rPr>
              <w:t>Molar</w:t>
            </w:r>
          </w:p>
        </w:tc>
      </w:tr>
      <w:tr w:rsidR="006F42A4" w:rsidTr="00277C6F">
        <w:tc>
          <w:tcPr>
            <w:tcW w:w="2202" w:type="dxa"/>
          </w:tcPr>
          <w:p w:rsidR="006F42A4" w:rsidRPr="002150EE" w:rsidRDefault="006F42A4" w:rsidP="00277C6F">
            <w:pPr>
              <w:rPr>
                <w:rFonts w:cs="Arial"/>
                <w:sz w:val="20"/>
                <w:szCs w:val="20"/>
              </w:rPr>
            </w:pPr>
            <w:r>
              <w:rPr>
                <w:rFonts w:cs="Arial"/>
                <w:sz w:val="20"/>
                <w:szCs w:val="20"/>
              </w:rPr>
              <w:t>mL</w:t>
            </w:r>
          </w:p>
        </w:tc>
        <w:tc>
          <w:tcPr>
            <w:tcW w:w="2310" w:type="dxa"/>
          </w:tcPr>
          <w:p w:rsidR="006F42A4" w:rsidRPr="002150EE" w:rsidRDefault="006F42A4" w:rsidP="00277C6F">
            <w:pPr>
              <w:rPr>
                <w:rFonts w:cs="Arial"/>
                <w:sz w:val="20"/>
                <w:szCs w:val="20"/>
              </w:rPr>
            </w:pPr>
            <w:r>
              <w:rPr>
                <w:rFonts w:cs="Arial"/>
                <w:sz w:val="20"/>
                <w:szCs w:val="20"/>
              </w:rPr>
              <w:t>Millilitre</w:t>
            </w:r>
          </w:p>
        </w:tc>
        <w:tc>
          <w:tcPr>
            <w:tcW w:w="2311" w:type="dxa"/>
          </w:tcPr>
          <w:p w:rsidR="006F42A4" w:rsidRPr="002150EE" w:rsidRDefault="006F42A4" w:rsidP="00277C6F">
            <w:pPr>
              <w:rPr>
                <w:rFonts w:cs="Arial"/>
                <w:sz w:val="20"/>
                <w:szCs w:val="20"/>
              </w:rPr>
            </w:pPr>
            <w:r>
              <w:rPr>
                <w:rFonts w:cs="Arial"/>
                <w:sz w:val="20"/>
                <w:szCs w:val="20"/>
              </w:rPr>
              <w:t>ppb</w:t>
            </w:r>
          </w:p>
        </w:tc>
        <w:tc>
          <w:tcPr>
            <w:tcW w:w="2311" w:type="dxa"/>
          </w:tcPr>
          <w:p w:rsidR="006F42A4" w:rsidRPr="002150EE" w:rsidRDefault="006F42A4" w:rsidP="00277C6F">
            <w:pPr>
              <w:rPr>
                <w:rFonts w:cs="Arial"/>
                <w:sz w:val="20"/>
                <w:szCs w:val="20"/>
              </w:rPr>
            </w:pPr>
            <w:r>
              <w:rPr>
                <w:rFonts w:cs="Arial"/>
                <w:sz w:val="20"/>
                <w:szCs w:val="20"/>
              </w:rPr>
              <w:t>Parts per billion</w:t>
            </w:r>
          </w:p>
        </w:tc>
      </w:tr>
      <w:tr w:rsidR="006F42A4" w:rsidTr="00277C6F">
        <w:tc>
          <w:tcPr>
            <w:tcW w:w="2202" w:type="dxa"/>
          </w:tcPr>
          <w:p w:rsidR="006F42A4" w:rsidRPr="002150EE" w:rsidRDefault="006F42A4" w:rsidP="00277C6F">
            <w:pPr>
              <w:rPr>
                <w:rFonts w:cs="Arial"/>
                <w:sz w:val="20"/>
                <w:szCs w:val="20"/>
              </w:rPr>
            </w:pPr>
            <w:r>
              <w:rPr>
                <w:rFonts w:cs="Arial"/>
                <w:sz w:val="20"/>
                <w:szCs w:val="20"/>
              </w:rPr>
              <w:t>L</w:t>
            </w:r>
          </w:p>
        </w:tc>
        <w:tc>
          <w:tcPr>
            <w:tcW w:w="2310" w:type="dxa"/>
          </w:tcPr>
          <w:p w:rsidR="006F42A4" w:rsidRPr="002150EE" w:rsidRDefault="006F42A4" w:rsidP="00277C6F">
            <w:pPr>
              <w:rPr>
                <w:rFonts w:cs="Arial"/>
                <w:sz w:val="20"/>
                <w:szCs w:val="20"/>
              </w:rPr>
            </w:pPr>
            <w:r>
              <w:rPr>
                <w:rFonts w:cs="Arial"/>
                <w:sz w:val="20"/>
                <w:szCs w:val="20"/>
              </w:rPr>
              <w:t>Litre</w:t>
            </w:r>
          </w:p>
        </w:tc>
        <w:tc>
          <w:tcPr>
            <w:tcW w:w="2311" w:type="dxa"/>
          </w:tcPr>
          <w:p w:rsidR="006F42A4" w:rsidRPr="002150EE" w:rsidRDefault="006F42A4" w:rsidP="00277C6F">
            <w:pPr>
              <w:rPr>
                <w:rFonts w:cs="Arial"/>
                <w:sz w:val="20"/>
                <w:szCs w:val="20"/>
              </w:rPr>
            </w:pPr>
            <w:r>
              <w:rPr>
                <w:rFonts w:cs="Arial"/>
                <w:sz w:val="20"/>
                <w:szCs w:val="20"/>
              </w:rPr>
              <w:t>ppm</w:t>
            </w:r>
          </w:p>
        </w:tc>
        <w:tc>
          <w:tcPr>
            <w:tcW w:w="2311" w:type="dxa"/>
          </w:tcPr>
          <w:p w:rsidR="006F42A4" w:rsidRPr="002150EE" w:rsidRDefault="006F42A4" w:rsidP="00277C6F">
            <w:pPr>
              <w:rPr>
                <w:rFonts w:cs="Arial"/>
                <w:sz w:val="20"/>
                <w:szCs w:val="20"/>
              </w:rPr>
            </w:pPr>
            <w:r>
              <w:rPr>
                <w:rFonts w:cs="Arial"/>
                <w:sz w:val="20"/>
                <w:szCs w:val="20"/>
              </w:rPr>
              <w:t>Parts per million</w:t>
            </w:r>
          </w:p>
        </w:tc>
      </w:tr>
      <w:tr w:rsidR="006F42A4" w:rsidTr="00277C6F">
        <w:tc>
          <w:tcPr>
            <w:tcW w:w="2202" w:type="dxa"/>
          </w:tcPr>
          <w:p w:rsidR="006F42A4" w:rsidRDefault="006F42A4" w:rsidP="00277C6F">
            <w:pPr>
              <w:rPr>
                <w:rFonts w:cs="Arial"/>
                <w:sz w:val="20"/>
                <w:szCs w:val="20"/>
              </w:rPr>
            </w:pPr>
          </w:p>
        </w:tc>
        <w:tc>
          <w:tcPr>
            <w:tcW w:w="2310" w:type="dxa"/>
          </w:tcPr>
          <w:p w:rsidR="006F42A4" w:rsidRDefault="006F42A4" w:rsidP="00277C6F">
            <w:pPr>
              <w:rPr>
                <w:rFonts w:cs="Arial"/>
                <w:sz w:val="20"/>
                <w:szCs w:val="20"/>
              </w:rPr>
            </w:pPr>
          </w:p>
        </w:tc>
        <w:tc>
          <w:tcPr>
            <w:tcW w:w="2311" w:type="dxa"/>
          </w:tcPr>
          <w:p w:rsidR="006F42A4" w:rsidRDefault="006F42A4" w:rsidP="00277C6F">
            <w:pPr>
              <w:rPr>
                <w:rFonts w:cs="Arial"/>
                <w:sz w:val="20"/>
                <w:szCs w:val="20"/>
              </w:rPr>
            </w:pPr>
            <w:r>
              <w:rPr>
                <w:rFonts w:cs="Arial"/>
                <w:sz w:val="20"/>
                <w:szCs w:val="20"/>
              </w:rPr>
              <w:t>w/v</w:t>
            </w:r>
          </w:p>
        </w:tc>
        <w:tc>
          <w:tcPr>
            <w:tcW w:w="2311" w:type="dxa"/>
          </w:tcPr>
          <w:p w:rsidR="006F42A4" w:rsidRDefault="006F42A4" w:rsidP="00277C6F">
            <w:pPr>
              <w:rPr>
                <w:rFonts w:cs="Arial"/>
                <w:sz w:val="20"/>
                <w:szCs w:val="20"/>
              </w:rPr>
            </w:pPr>
            <w:r>
              <w:rPr>
                <w:rFonts w:cs="Arial"/>
                <w:sz w:val="20"/>
                <w:szCs w:val="20"/>
              </w:rPr>
              <w:t>Weight per volume</w:t>
            </w:r>
          </w:p>
        </w:tc>
      </w:tr>
      <w:tr w:rsidR="006F42A4" w:rsidTr="00277C6F">
        <w:tc>
          <w:tcPr>
            <w:tcW w:w="2202" w:type="dxa"/>
          </w:tcPr>
          <w:p w:rsidR="006F42A4" w:rsidRDefault="006F42A4" w:rsidP="00277C6F">
            <w:pPr>
              <w:rPr>
                <w:rFonts w:cs="Arial"/>
                <w:sz w:val="20"/>
                <w:szCs w:val="20"/>
              </w:rPr>
            </w:pPr>
          </w:p>
        </w:tc>
        <w:tc>
          <w:tcPr>
            <w:tcW w:w="2310" w:type="dxa"/>
          </w:tcPr>
          <w:p w:rsidR="006F42A4" w:rsidRDefault="006F42A4" w:rsidP="00277C6F">
            <w:pPr>
              <w:rPr>
                <w:rFonts w:cs="Arial"/>
                <w:sz w:val="20"/>
                <w:szCs w:val="20"/>
              </w:rPr>
            </w:pPr>
          </w:p>
        </w:tc>
        <w:tc>
          <w:tcPr>
            <w:tcW w:w="2311" w:type="dxa"/>
          </w:tcPr>
          <w:p w:rsidR="006F42A4" w:rsidRDefault="006F42A4" w:rsidP="00277C6F">
            <w:pPr>
              <w:rPr>
                <w:rFonts w:cs="Arial"/>
                <w:sz w:val="20"/>
                <w:szCs w:val="20"/>
              </w:rPr>
            </w:pPr>
            <w:r>
              <w:rPr>
                <w:rFonts w:cs="Arial"/>
                <w:sz w:val="20"/>
                <w:szCs w:val="20"/>
              </w:rPr>
              <w:t>v/v</w:t>
            </w:r>
          </w:p>
        </w:tc>
        <w:tc>
          <w:tcPr>
            <w:tcW w:w="2311" w:type="dxa"/>
          </w:tcPr>
          <w:p w:rsidR="006F42A4" w:rsidRDefault="006F42A4" w:rsidP="00277C6F">
            <w:pPr>
              <w:rPr>
                <w:rFonts w:cs="Arial"/>
                <w:sz w:val="20"/>
                <w:szCs w:val="20"/>
              </w:rPr>
            </w:pPr>
            <w:r>
              <w:rPr>
                <w:rFonts w:cs="Arial"/>
                <w:sz w:val="20"/>
                <w:szCs w:val="20"/>
              </w:rPr>
              <w:t>Weight per weight</w:t>
            </w:r>
          </w:p>
        </w:tc>
      </w:tr>
      <w:tr w:rsidR="001B6E7B" w:rsidTr="00277C6F">
        <w:tc>
          <w:tcPr>
            <w:tcW w:w="2202" w:type="dxa"/>
          </w:tcPr>
          <w:p w:rsidR="001B6E7B" w:rsidRDefault="001B6E7B" w:rsidP="00277C6F">
            <w:pPr>
              <w:rPr>
                <w:rFonts w:cs="Arial"/>
                <w:sz w:val="20"/>
                <w:szCs w:val="20"/>
              </w:rPr>
            </w:pPr>
          </w:p>
        </w:tc>
        <w:tc>
          <w:tcPr>
            <w:tcW w:w="2310" w:type="dxa"/>
          </w:tcPr>
          <w:p w:rsidR="001B6E7B" w:rsidRDefault="001B6E7B" w:rsidP="00277C6F">
            <w:pPr>
              <w:rPr>
                <w:rFonts w:cs="Arial"/>
                <w:sz w:val="20"/>
                <w:szCs w:val="20"/>
              </w:rPr>
            </w:pPr>
          </w:p>
        </w:tc>
        <w:tc>
          <w:tcPr>
            <w:tcW w:w="2311" w:type="dxa"/>
          </w:tcPr>
          <w:p w:rsidR="001B6E7B" w:rsidRDefault="001B6E7B" w:rsidP="00277C6F">
            <w:pPr>
              <w:rPr>
                <w:rFonts w:cs="Arial"/>
                <w:sz w:val="20"/>
                <w:szCs w:val="20"/>
              </w:rPr>
            </w:pPr>
            <w:r>
              <w:rPr>
                <w:rFonts w:cs="Arial"/>
                <w:sz w:val="20"/>
                <w:szCs w:val="20"/>
              </w:rPr>
              <w:t>cfu/g</w:t>
            </w:r>
          </w:p>
        </w:tc>
        <w:tc>
          <w:tcPr>
            <w:tcW w:w="2311" w:type="dxa"/>
          </w:tcPr>
          <w:p w:rsidR="001B6E7B" w:rsidRDefault="001B6E7B" w:rsidP="00277C6F">
            <w:pPr>
              <w:rPr>
                <w:rFonts w:cs="Arial"/>
                <w:sz w:val="20"/>
                <w:szCs w:val="20"/>
              </w:rPr>
            </w:pPr>
            <w:r>
              <w:rPr>
                <w:rFonts w:cs="Arial"/>
                <w:sz w:val="20"/>
                <w:szCs w:val="20"/>
              </w:rPr>
              <w:t>Colony forming units per gram</w:t>
            </w:r>
          </w:p>
        </w:tc>
      </w:tr>
    </w:tbl>
    <w:p w:rsidR="006F42A4" w:rsidRDefault="006F42A4" w:rsidP="006F42A4">
      <w:pPr>
        <w:rPr>
          <w:rFonts w:cs="Arial"/>
          <w:sz w:val="24"/>
        </w:rPr>
      </w:pPr>
    </w:p>
    <w:tbl>
      <w:tblPr>
        <w:tblStyle w:val="TableGrid"/>
        <w:tblW w:w="0" w:type="auto"/>
        <w:tblInd w:w="108" w:type="dxa"/>
        <w:tblLook w:val="04A0" w:firstRow="1" w:lastRow="0" w:firstColumn="1" w:lastColumn="0" w:noHBand="0" w:noVBand="1"/>
      </w:tblPr>
      <w:tblGrid>
        <w:gridCol w:w="2694"/>
        <w:gridCol w:w="6440"/>
      </w:tblGrid>
      <w:tr w:rsidR="006F42A4" w:rsidRPr="002150EE" w:rsidTr="00277C6F">
        <w:tc>
          <w:tcPr>
            <w:tcW w:w="9134" w:type="dxa"/>
            <w:gridSpan w:val="2"/>
          </w:tcPr>
          <w:p w:rsidR="006F42A4" w:rsidRPr="00A107B1" w:rsidRDefault="006F42A4" w:rsidP="00277C6F">
            <w:pPr>
              <w:rPr>
                <w:rFonts w:cs="Arial"/>
                <w:sz w:val="20"/>
                <w:szCs w:val="20"/>
              </w:rPr>
            </w:pPr>
            <w:r w:rsidRPr="00A107B1">
              <w:rPr>
                <w:rFonts w:cs="Arial"/>
                <w:b/>
                <w:sz w:val="20"/>
                <w:szCs w:val="20"/>
                <w:u w:val="single"/>
              </w:rPr>
              <w:t>Chemistry</w:t>
            </w:r>
          </w:p>
        </w:tc>
      </w:tr>
      <w:tr w:rsidR="008B7075" w:rsidRPr="002150EE" w:rsidTr="00277C6F">
        <w:tc>
          <w:tcPr>
            <w:tcW w:w="2694" w:type="dxa"/>
          </w:tcPr>
          <w:p w:rsidR="008B7075" w:rsidRPr="00A107B1" w:rsidRDefault="00337ADA" w:rsidP="008B7075">
            <w:pPr>
              <w:rPr>
                <w:rFonts w:cs="Arial"/>
                <w:sz w:val="20"/>
                <w:szCs w:val="20"/>
              </w:rPr>
            </w:pPr>
            <w:r>
              <w:rPr>
                <w:rFonts w:cs="Arial"/>
                <w:sz w:val="20"/>
                <w:szCs w:val="20"/>
              </w:rPr>
              <w:t>ALT</w:t>
            </w:r>
          </w:p>
        </w:tc>
        <w:tc>
          <w:tcPr>
            <w:tcW w:w="6440" w:type="dxa"/>
          </w:tcPr>
          <w:p w:rsidR="008B7075" w:rsidRPr="00A107B1" w:rsidRDefault="00337ADA" w:rsidP="008B7075">
            <w:pPr>
              <w:widowControl/>
              <w:rPr>
                <w:rFonts w:cs="Arial"/>
                <w:sz w:val="20"/>
                <w:szCs w:val="20"/>
              </w:rPr>
            </w:pPr>
            <w:r w:rsidRPr="00337ADA">
              <w:rPr>
                <w:rFonts w:cs="Arial"/>
                <w:sz w:val="20"/>
                <w:szCs w:val="20"/>
              </w:rPr>
              <w:t>alanine aminotransferase</w:t>
            </w:r>
          </w:p>
        </w:tc>
      </w:tr>
      <w:tr w:rsidR="00337ADA" w:rsidRPr="002150EE" w:rsidTr="00277C6F">
        <w:tc>
          <w:tcPr>
            <w:tcW w:w="2694" w:type="dxa"/>
          </w:tcPr>
          <w:p w:rsidR="00337ADA" w:rsidRPr="00A107B1" w:rsidRDefault="00337ADA" w:rsidP="008B7075">
            <w:pPr>
              <w:rPr>
                <w:rFonts w:cs="Arial"/>
                <w:sz w:val="20"/>
                <w:szCs w:val="20"/>
              </w:rPr>
            </w:pPr>
            <w:r>
              <w:rPr>
                <w:rFonts w:cs="Arial"/>
                <w:sz w:val="20"/>
                <w:szCs w:val="20"/>
              </w:rPr>
              <w:t>AST</w:t>
            </w:r>
          </w:p>
        </w:tc>
        <w:tc>
          <w:tcPr>
            <w:tcW w:w="6440" w:type="dxa"/>
          </w:tcPr>
          <w:p w:rsidR="00337ADA" w:rsidRPr="00A107B1" w:rsidRDefault="00337ADA" w:rsidP="008B7075">
            <w:pPr>
              <w:widowControl/>
              <w:rPr>
                <w:rFonts w:cs="Arial"/>
                <w:sz w:val="20"/>
                <w:szCs w:val="20"/>
              </w:rPr>
            </w:pPr>
            <w:r w:rsidRPr="00337ADA">
              <w:rPr>
                <w:rFonts w:cs="Arial"/>
                <w:sz w:val="20"/>
                <w:szCs w:val="20"/>
              </w:rPr>
              <w:t>aspartate aminotransferase</w:t>
            </w:r>
          </w:p>
        </w:tc>
      </w:tr>
      <w:tr w:rsidR="00337ADA" w:rsidRPr="002150EE" w:rsidTr="00277C6F">
        <w:tc>
          <w:tcPr>
            <w:tcW w:w="2694" w:type="dxa"/>
          </w:tcPr>
          <w:p w:rsidR="00337ADA" w:rsidRPr="00A107B1" w:rsidRDefault="00337ADA" w:rsidP="004E603D">
            <w:pPr>
              <w:rPr>
                <w:rFonts w:cs="Arial"/>
                <w:sz w:val="20"/>
                <w:szCs w:val="20"/>
              </w:rPr>
            </w:pPr>
            <w:r w:rsidRPr="00A107B1">
              <w:rPr>
                <w:rFonts w:cs="Arial"/>
                <w:sz w:val="20"/>
                <w:szCs w:val="20"/>
              </w:rPr>
              <w:t>DP</w:t>
            </w:r>
          </w:p>
        </w:tc>
        <w:tc>
          <w:tcPr>
            <w:tcW w:w="6440" w:type="dxa"/>
          </w:tcPr>
          <w:p w:rsidR="00337ADA" w:rsidRPr="00A107B1" w:rsidRDefault="00337ADA" w:rsidP="004E603D">
            <w:pPr>
              <w:widowControl/>
              <w:rPr>
                <w:rFonts w:cs="Arial"/>
                <w:sz w:val="20"/>
                <w:szCs w:val="20"/>
              </w:rPr>
            </w:pPr>
            <w:r w:rsidRPr="00A107B1">
              <w:rPr>
                <w:rFonts w:cs="Arial"/>
                <w:sz w:val="20"/>
                <w:szCs w:val="20"/>
              </w:rPr>
              <w:t>Degree of polymerisation</w:t>
            </w:r>
          </w:p>
        </w:tc>
      </w:tr>
      <w:tr w:rsidR="00337ADA" w:rsidRPr="002150EE" w:rsidTr="00277C6F">
        <w:tc>
          <w:tcPr>
            <w:tcW w:w="2694" w:type="dxa"/>
          </w:tcPr>
          <w:p w:rsidR="00337ADA" w:rsidRPr="00A107B1" w:rsidRDefault="00337ADA" w:rsidP="008B7075">
            <w:pPr>
              <w:rPr>
                <w:rFonts w:cs="Arial"/>
                <w:sz w:val="20"/>
                <w:szCs w:val="20"/>
              </w:rPr>
            </w:pPr>
            <w:r>
              <w:rPr>
                <w:rFonts w:cs="Arial"/>
                <w:sz w:val="20"/>
                <w:szCs w:val="20"/>
              </w:rPr>
              <w:t>GF</w:t>
            </w:r>
            <w:r w:rsidRPr="008B7075">
              <w:rPr>
                <w:rFonts w:cs="Arial"/>
                <w:sz w:val="20"/>
                <w:szCs w:val="20"/>
                <w:vertAlign w:val="subscript"/>
              </w:rPr>
              <w:t>2</w:t>
            </w:r>
          </w:p>
        </w:tc>
        <w:tc>
          <w:tcPr>
            <w:tcW w:w="6440" w:type="dxa"/>
          </w:tcPr>
          <w:p w:rsidR="00337ADA" w:rsidRPr="00A107B1" w:rsidRDefault="00337ADA" w:rsidP="008B7075">
            <w:pPr>
              <w:widowControl/>
              <w:rPr>
                <w:rFonts w:cs="Arial"/>
                <w:sz w:val="20"/>
                <w:szCs w:val="20"/>
              </w:rPr>
            </w:pPr>
            <w:r>
              <w:rPr>
                <w:rFonts w:cs="Arial"/>
                <w:sz w:val="20"/>
                <w:szCs w:val="20"/>
              </w:rPr>
              <w:t>1-kestose</w:t>
            </w:r>
          </w:p>
        </w:tc>
      </w:tr>
      <w:tr w:rsidR="00337ADA" w:rsidRPr="002150EE" w:rsidTr="00277C6F">
        <w:tc>
          <w:tcPr>
            <w:tcW w:w="2694" w:type="dxa"/>
          </w:tcPr>
          <w:p w:rsidR="00337ADA" w:rsidRDefault="00337ADA" w:rsidP="008B7075">
            <w:pPr>
              <w:rPr>
                <w:rFonts w:cs="Arial"/>
                <w:sz w:val="20"/>
                <w:szCs w:val="20"/>
              </w:rPr>
            </w:pPr>
            <w:r>
              <w:rPr>
                <w:rFonts w:cs="Arial"/>
                <w:sz w:val="20"/>
                <w:szCs w:val="20"/>
              </w:rPr>
              <w:t>GF</w:t>
            </w:r>
            <w:r w:rsidRPr="008B7075">
              <w:rPr>
                <w:rFonts w:cs="Arial"/>
                <w:sz w:val="20"/>
                <w:szCs w:val="20"/>
                <w:vertAlign w:val="subscript"/>
              </w:rPr>
              <w:t>3</w:t>
            </w:r>
          </w:p>
        </w:tc>
        <w:tc>
          <w:tcPr>
            <w:tcW w:w="6440" w:type="dxa"/>
          </w:tcPr>
          <w:p w:rsidR="00337ADA" w:rsidRPr="00A107B1" w:rsidRDefault="00337ADA" w:rsidP="008B7075">
            <w:pPr>
              <w:widowControl/>
              <w:rPr>
                <w:rFonts w:cs="Arial"/>
                <w:sz w:val="20"/>
                <w:szCs w:val="20"/>
              </w:rPr>
            </w:pPr>
            <w:proofErr w:type="spellStart"/>
            <w:r>
              <w:rPr>
                <w:rFonts w:cs="Arial"/>
                <w:sz w:val="20"/>
                <w:szCs w:val="20"/>
              </w:rPr>
              <w:t>nystose</w:t>
            </w:r>
            <w:proofErr w:type="spellEnd"/>
          </w:p>
        </w:tc>
      </w:tr>
      <w:tr w:rsidR="00337ADA" w:rsidRPr="002150EE" w:rsidTr="00277C6F">
        <w:tc>
          <w:tcPr>
            <w:tcW w:w="2694" w:type="dxa"/>
          </w:tcPr>
          <w:p w:rsidR="00337ADA" w:rsidRDefault="00337ADA" w:rsidP="008B7075">
            <w:pPr>
              <w:rPr>
                <w:rFonts w:cs="Arial"/>
                <w:sz w:val="20"/>
                <w:szCs w:val="20"/>
              </w:rPr>
            </w:pPr>
            <w:r>
              <w:rPr>
                <w:rFonts w:cs="Arial"/>
                <w:sz w:val="20"/>
                <w:szCs w:val="20"/>
              </w:rPr>
              <w:t>GF</w:t>
            </w:r>
            <w:r w:rsidRPr="008B7075">
              <w:rPr>
                <w:rFonts w:cs="Arial"/>
                <w:sz w:val="20"/>
                <w:szCs w:val="20"/>
                <w:vertAlign w:val="subscript"/>
              </w:rPr>
              <w:t>4</w:t>
            </w:r>
          </w:p>
        </w:tc>
        <w:tc>
          <w:tcPr>
            <w:tcW w:w="6440" w:type="dxa"/>
          </w:tcPr>
          <w:p w:rsidR="00337ADA" w:rsidRPr="00A107B1" w:rsidRDefault="00337ADA" w:rsidP="008B7075">
            <w:pPr>
              <w:widowControl/>
              <w:rPr>
                <w:rFonts w:cs="Arial"/>
                <w:sz w:val="20"/>
                <w:szCs w:val="20"/>
              </w:rPr>
            </w:pPr>
            <w:r>
              <w:rPr>
                <w:rFonts w:cs="Arial"/>
                <w:sz w:val="20"/>
                <w:szCs w:val="20"/>
              </w:rPr>
              <w:t xml:space="preserve">Fructosyl </w:t>
            </w:r>
            <w:proofErr w:type="spellStart"/>
            <w:r>
              <w:rPr>
                <w:rFonts w:cs="Arial"/>
                <w:sz w:val="20"/>
                <w:szCs w:val="20"/>
              </w:rPr>
              <w:t>nystose</w:t>
            </w:r>
            <w:proofErr w:type="spellEnd"/>
          </w:p>
        </w:tc>
      </w:tr>
      <w:tr w:rsidR="00337ADA" w:rsidRPr="002150EE" w:rsidTr="00277C6F">
        <w:tc>
          <w:tcPr>
            <w:tcW w:w="2694" w:type="dxa"/>
          </w:tcPr>
          <w:p w:rsidR="00337ADA" w:rsidRPr="00A107B1" w:rsidRDefault="00337ADA" w:rsidP="008B7075">
            <w:pPr>
              <w:rPr>
                <w:rFonts w:cs="Arial"/>
                <w:sz w:val="20"/>
                <w:szCs w:val="20"/>
              </w:rPr>
            </w:pPr>
            <w:r w:rsidRPr="00A107B1">
              <w:rPr>
                <w:rFonts w:cs="Arial"/>
                <w:sz w:val="20"/>
                <w:szCs w:val="20"/>
              </w:rPr>
              <w:t>GOS</w:t>
            </w:r>
          </w:p>
        </w:tc>
        <w:tc>
          <w:tcPr>
            <w:tcW w:w="6440" w:type="dxa"/>
          </w:tcPr>
          <w:p w:rsidR="00337ADA" w:rsidRPr="00A107B1" w:rsidRDefault="00337ADA" w:rsidP="008B7075">
            <w:pPr>
              <w:widowControl/>
              <w:rPr>
                <w:rFonts w:cs="Arial"/>
                <w:sz w:val="20"/>
                <w:szCs w:val="20"/>
              </w:rPr>
            </w:pPr>
            <w:r w:rsidRPr="00A107B1">
              <w:rPr>
                <w:sz w:val="20"/>
                <w:szCs w:val="20"/>
              </w:rPr>
              <w:t>Galacto-oligosaccharides</w:t>
            </w:r>
          </w:p>
        </w:tc>
      </w:tr>
      <w:tr w:rsidR="00337ADA" w:rsidRPr="002150EE" w:rsidTr="00277C6F">
        <w:tc>
          <w:tcPr>
            <w:tcW w:w="2694" w:type="dxa"/>
          </w:tcPr>
          <w:p w:rsidR="00337ADA" w:rsidRPr="00A107B1" w:rsidRDefault="00337ADA" w:rsidP="008B7075">
            <w:pPr>
              <w:rPr>
                <w:rFonts w:cs="Arial"/>
                <w:sz w:val="20"/>
                <w:szCs w:val="20"/>
              </w:rPr>
            </w:pPr>
            <w:r w:rsidRPr="00A107B1">
              <w:rPr>
                <w:rFonts w:cs="Arial"/>
                <w:sz w:val="20"/>
                <w:szCs w:val="20"/>
              </w:rPr>
              <w:t>HMO</w:t>
            </w:r>
          </w:p>
        </w:tc>
        <w:tc>
          <w:tcPr>
            <w:tcW w:w="6440" w:type="dxa"/>
          </w:tcPr>
          <w:p w:rsidR="00337ADA" w:rsidRPr="00A107B1" w:rsidRDefault="00337ADA" w:rsidP="008B7075">
            <w:pPr>
              <w:widowControl/>
              <w:rPr>
                <w:rFonts w:cs="Arial"/>
                <w:sz w:val="20"/>
                <w:szCs w:val="20"/>
              </w:rPr>
            </w:pPr>
            <w:r w:rsidRPr="00A107B1">
              <w:rPr>
                <w:rFonts w:cs="Arial"/>
                <w:sz w:val="20"/>
                <w:szCs w:val="20"/>
              </w:rPr>
              <w:t>Human milk oligosaccharides</w:t>
            </w:r>
          </w:p>
        </w:tc>
      </w:tr>
      <w:tr w:rsidR="00337ADA" w:rsidRPr="002150EE" w:rsidTr="00277C6F">
        <w:tc>
          <w:tcPr>
            <w:tcW w:w="2694" w:type="dxa"/>
          </w:tcPr>
          <w:p w:rsidR="00337ADA" w:rsidRPr="00A107B1" w:rsidRDefault="00337ADA" w:rsidP="008B7075">
            <w:pPr>
              <w:rPr>
                <w:rFonts w:cs="Arial"/>
                <w:sz w:val="20"/>
                <w:szCs w:val="20"/>
              </w:rPr>
            </w:pPr>
            <w:r w:rsidRPr="00A107B1">
              <w:rPr>
                <w:rFonts w:cs="Arial"/>
                <w:sz w:val="20"/>
                <w:szCs w:val="20"/>
              </w:rPr>
              <w:t>IDS</w:t>
            </w:r>
          </w:p>
        </w:tc>
        <w:tc>
          <w:tcPr>
            <w:tcW w:w="6440" w:type="dxa"/>
          </w:tcPr>
          <w:p w:rsidR="00337ADA" w:rsidRPr="00A107B1" w:rsidRDefault="00337ADA" w:rsidP="008B7075">
            <w:pPr>
              <w:widowControl/>
              <w:rPr>
                <w:rFonts w:cs="Arial"/>
                <w:sz w:val="20"/>
                <w:szCs w:val="20"/>
              </w:rPr>
            </w:pPr>
            <w:r w:rsidRPr="00A107B1">
              <w:rPr>
                <w:rFonts w:cs="Arial"/>
                <w:sz w:val="20"/>
                <w:szCs w:val="20"/>
              </w:rPr>
              <w:t>Inulin-derived substances</w:t>
            </w:r>
          </w:p>
        </w:tc>
      </w:tr>
      <w:tr w:rsidR="00337ADA" w:rsidRPr="002150EE" w:rsidTr="00277C6F">
        <w:tc>
          <w:tcPr>
            <w:tcW w:w="2694" w:type="dxa"/>
          </w:tcPr>
          <w:p w:rsidR="00337ADA" w:rsidRPr="00A107B1" w:rsidRDefault="00337ADA" w:rsidP="008B7075">
            <w:pPr>
              <w:rPr>
                <w:rFonts w:cs="Arial"/>
                <w:sz w:val="20"/>
                <w:szCs w:val="20"/>
              </w:rPr>
            </w:pPr>
            <w:r w:rsidRPr="00A107B1">
              <w:rPr>
                <w:rFonts w:cs="Arial"/>
                <w:sz w:val="20"/>
                <w:szCs w:val="20"/>
              </w:rPr>
              <w:t>SCFA</w:t>
            </w:r>
          </w:p>
        </w:tc>
        <w:tc>
          <w:tcPr>
            <w:tcW w:w="6440" w:type="dxa"/>
          </w:tcPr>
          <w:p w:rsidR="00337ADA" w:rsidRPr="00A107B1" w:rsidRDefault="00337ADA" w:rsidP="008B7075">
            <w:pPr>
              <w:widowControl/>
              <w:rPr>
                <w:rFonts w:cs="Arial"/>
                <w:sz w:val="20"/>
                <w:szCs w:val="20"/>
              </w:rPr>
            </w:pPr>
            <w:r w:rsidRPr="00A107B1">
              <w:rPr>
                <w:rFonts w:cs="Arial"/>
                <w:sz w:val="20"/>
                <w:szCs w:val="20"/>
              </w:rPr>
              <w:t>Short chain fatty acids</w:t>
            </w:r>
          </w:p>
        </w:tc>
      </w:tr>
      <w:tr w:rsidR="00337ADA" w:rsidRPr="002150EE" w:rsidTr="00277C6F">
        <w:tc>
          <w:tcPr>
            <w:tcW w:w="2694" w:type="dxa"/>
          </w:tcPr>
          <w:p w:rsidR="00337ADA" w:rsidRPr="00A107B1" w:rsidRDefault="00337ADA" w:rsidP="008B7075">
            <w:pPr>
              <w:rPr>
                <w:rFonts w:cs="Arial"/>
                <w:sz w:val="20"/>
                <w:szCs w:val="20"/>
              </w:rPr>
            </w:pPr>
            <w:r w:rsidRPr="00A107B1">
              <w:rPr>
                <w:rFonts w:cs="Arial"/>
                <w:sz w:val="20"/>
                <w:szCs w:val="20"/>
              </w:rPr>
              <w:t>scFOS</w:t>
            </w:r>
          </w:p>
        </w:tc>
        <w:tc>
          <w:tcPr>
            <w:tcW w:w="6440" w:type="dxa"/>
          </w:tcPr>
          <w:p w:rsidR="00337ADA" w:rsidRPr="00A107B1" w:rsidRDefault="00337ADA" w:rsidP="008B7075">
            <w:pPr>
              <w:widowControl/>
              <w:rPr>
                <w:rFonts w:cs="Arial"/>
                <w:sz w:val="20"/>
                <w:szCs w:val="20"/>
              </w:rPr>
            </w:pPr>
            <w:r w:rsidRPr="00A107B1">
              <w:rPr>
                <w:sz w:val="20"/>
                <w:szCs w:val="20"/>
              </w:rPr>
              <w:t>Short chain fructo-oligosaccharides</w:t>
            </w:r>
          </w:p>
        </w:tc>
      </w:tr>
      <w:tr w:rsidR="00337ADA" w:rsidRPr="002150EE" w:rsidTr="00277C6F">
        <w:tc>
          <w:tcPr>
            <w:tcW w:w="2694" w:type="dxa"/>
          </w:tcPr>
          <w:p w:rsidR="00337ADA" w:rsidRPr="00A107B1" w:rsidRDefault="00337ADA" w:rsidP="008B7075">
            <w:pPr>
              <w:rPr>
                <w:rFonts w:cs="Arial"/>
                <w:sz w:val="20"/>
                <w:szCs w:val="20"/>
              </w:rPr>
            </w:pPr>
            <w:proofErr w:type="spellStart"/>
            <w:r>
              <w:rPr>
                <w:rFonts w:cs="Arial"/>
                <w:sz w:val="20"/>
                <w:szCs w:val="20"/>
              </w:rPr>
              <w:t>scFOS</w:t>
            </w:r>
            <w:r w:rsidRPr="00ED3D61">
              <w:rPr>
                <w:rFonts w:cs="Arial"/>
                <w:sz w:val="20"/>
                <w:szCs w:val="20"/>
                <w:vertAlign w:val="subscript"/>
              </w:rPr>
              <w:t>inulin</w:t>
            </w:r>
            <w:proofErr w:type="spellEnd"/>
          </w:p>
        </w:tc>
        <w:tc>
          <w:tcPr>
            <w:tcW w:w="6440" w:type="dxa"/>
          </w:tcPr>
          <w:p w:rsidR="00337ADA" w:rsidRPr="00A107B1" w:rsidRDefault="00337ADA" w:rsidP="008B7075">
            <w:pPr>
              <w:widowControl/>
              <w:rPr>
                <w:sz w:val="20"/>
                <w:szCs w:val="20"/>
              </w:rPr>
            </w:pPr>
            <w:r w:rsidRPr="00A107B1">
              <w:rPr>
                <w:sz w:val="20"/>
                <w:szCs w:val="20"/>
              </w:rPr>
              <w:t>Short chain fructo-oligosaccharides</w:t>
            </w:r>
            <w:r>
              <w:rPr>
                <w:sz w:val="20"/>
                <w:szCs w:val="20"/>
              </w:rPr>
              <w:t xml:space="preserve"> derived from the enzymatic degradation of inulin</w:t>
            </w:r>
          </w:p>
        </w:tc>
      </w:tr>
      <w:tr w:rsidR="00337ADA" w:rsidRPr="002150EE" w:rsidTr="00277C6F">
        <w:tc>
          <w:tcPr>
            <w:tcW w:w="2694" w:type="dxa"/>
          </w:tcPr>
          <w:p w:rsidR="00337ADA" w:rsidRPr="00A107B1" w:rsidRDefault="00337ADA" w:rsidP="008B7075">
            <w:pPr>
              <w:rPr>
                <w:rFonts w:cs="Arial"/>
                <w:sz w:val="20"/>
                <w:szCs w:val="20"/>
              </w:rPr>
            </w:pPr>
            <w:proofErr w:type="spellStart"/>
            <w:r>
              <w:rPr>
                <w:rFonts w:cs="Arial"/>
                <w:sz w:val="20"/>
                <w:szCs w:val="20"/>
              </w:rPr>
              <w:t>scFOS</w:t>
            </w:r>
            <w:r w:rsidRPr="00ED3D61">
              <w:rPr>
                <w:rFonts w:cs="Arial"/>
                <w:sz w:val="20"/>
                <w:szCs w:val="20"/>
                <w:vertAlign w:val="subscript"/>
              </w:rPr>
              <w:t>sucrose</w:t>
            </w:r>
            <w:proofErr w:type="spellEnd"/>
          </w:p>
        </w:tc>
        <w:tc>
          <w:tcPr>
            <w:tcW w:w="6440" w:type="dxa"/>
          </w:tcPr>
          <w:p w:rsidR="00337ADA" w:rsidRPr="00A107B1" w:rsidRDefault="00337ADA" w:rsidP="008B7075">
            <w:pPr>
              <w:widowControl/>
              <w:rPr>
                <w:sz w:val="20"/>
                <w:szCs w:val="20"/>
              </w:rPr>
            </w:pPr>
            <w:r w:rsidRPr="00A107B1">
              <w:rPr>
                <w:sz w:val="20"/>
                <w:szCs w:val="20"/>
              </w:rPr>
              <w:t>Short chain fructo-oligosaccharides</w:t>
            </w:r>
            <w:r>
              <w:rPr>
                <w:sz w:val="20"/>
                <w:szCs w:val="20"/>
              </w:rPr>
              <w:t xml:space="preserve"> derived from the enzymatic condensation of sucrose</w:t>
            </w:r>
          </w:p>
        </w:tc>
      </w:tr>
      <w:tr w:rsidR="00337ADA" w:rsidRPr="002150EE" w:rsidTr="00277C6F">
        <w:tc>
          <w:tcPr>
            <w:tcW w:w="2694" w:type="dxa"/>
          </w:tcPr>
          <w:p w:rsidR="00337ADA" w:rsidRDefault="00337ADA" w:rsidP="008B7075">
            <w:pPr>
              <w:rPr>
                <w:rFonts w:cs="Arial"/>
                <w:sz w:val="20"/>
                <w:szCs w:val="20"/>
              </w:rPr>
            </w:pPr>
            <w:r>
              <w:rPr>
                <w:rFonts w:cs="Arial"/>
                <w:sz w:val="20"/>
                <w:szCs w:val="20"/>
              </w:rPr>
              <w:t>U</w:t>
            </w:r>
            <w:r w:rsidRPr="00F4580B">
              <w:rPr>
                <w:rFonts w:cs="Arial"/>
                <w:sz w:val="20"/>
                <w:szCs w:val="20"/>
                <w:vertAlign w:val="subscript"/>
              </w:rPr>
              <w:t>h</w:t>
            </w:r>
          </w:p>
        </w:tc>
        <w:tc>
          <w:tcPr>
            <w:tcW w:w="6440" w:type="dxa"/>
          </w:tcPr>
          <w:p w:rsidR="00337ADA" w:rsidRPr="00A107B1" w:rsidRDefault="00337ADA" w:rsidP="008B7075">
            <w:pPr>
              <w:widowControl/>
              <w:rPr>
                <w:sz w:val="20"/>
                <w:szCs w:val="20"/>
              </w:rPr>
            </w:pPr>
            <w:r>
              <w:rPr>
                <w:sz w:val="20"/>
                <w:szCs w:val="20"/>
              </w:rPr>
              <w:t>Hydrolysis activity</w:t>
            </w:r>
          </w:p>
        </w:tc>
      </w:tr>
      <w:tr w:rsidR="00337ADA" w:rsidRPr="002150EE" w:rsidTr="00277C6F">
        <w:tc>
          <w:tcPr>
            <w:tcW w:w="2694" w:type="dxa"/>
          </w:tcPr>
          <w:p w:rsidR="00337ADA" w:rsidRDefault="00337ADA" w:rsidP="008B7075">
            <w:pPr>
              <w:rPr>
                <w:rFonts w:cs="Arial"/>
                <w:sz w:val="20"/>
                <w:szCs w:val="20"/>
              </w:rPr>
            </w:pPr>
            <w:proofErr w:type="spellStart"/>
            <w:r>
              <w:rPr>
                <w:rFonts w:cs="Arial"/>
                <w:sz w:val="20"/>
                <w:szCs w:val="20"/>
              </w:rPr>
              <w:t>U</w:t>
            </w:r>
            <w:r w:rsidRPr="00F4580B">
              <w:rPr>
                <w:rFonts w:cs="Arial"/>
                <w:sz w:val="20"/>
                <w:szCs w:val="20"/>
                <w:vertAlign w:val="subscript"/>
              </w:rPr>
              <w:t>t</w:t>
            </w:r>
            <w:proofErr w:type="spellEnd"/>
          </w:p>
        </w:tc>
        <w:tc>
          <w:tcPr>
            <w:tcW w:w="6440" w:type="dxa"/>
          </w:tcPr>
          <w:p w:rsidR="00337ADA" w:rsidRPr="00A107B1" w:rsidRDefault="00337ADA" w:rsidP="008B7075">
            <w:pPr>
              <w:widowControl/>
              <w:rPr>
                <w:sz w:val="20"/>
                <w:szCs w:val="20"/>
              </w:rPr>
            </w:pPr>
            <w:r>
              <w:rPr>
                <w:sz w:val="20"/>
                <w:szCs w:val="20"/>
              </w:rPr>
              <w:t>Fructosyl transfer activity</w:t>
            </w:r>
          </w:p>
        </w:tc>
      </w:tr>
      <w:tr w:rsidR="00337ADA" w:rsidRPr="002150EE" w:rsidTr="00277C6F">
        <w:tc>
          <w:tcPr>
            <w:tcW w:w="2694" w:type="dxa"/>
          </w:tcPr>
          <w:p w:rsidR="00337ADA" w:rsidRDefault="00337ADA" w:rsidP="00277C6F">
            <w:pPr>
              <w:rPr>
                <w:rFonts w:cs="Arial"/>
                <w:sz w:val="20"/>
                <w:szCs w:val="20"/>
              </w:rPr>
            </w:pPr>
          </w:p>
        </w:tc>
        <w:tc>
          <w:tcPr>
            <w:tcW w:w="6440" w:type="dxa"/>
          </w:tcPr>
          <w:p w:rsidR="00337ADA" w:rsidRPr="00A107B1" w:rsidRDefault="00337ADA" w:rsidP="00ED3D61">
            <w:pPr>
              <w:widowControl/>
              <w:rPr>
                <w:sz w:val="20"/>
                <w:szCs w:val="20"/>
              </w:rPr>
            </w:pPr>
          </w:p>
        </w:tc>
      </w:tr>
      <w:tr w:rsidR="00337ADA" w:rsidRPr="002150EE" w:rsidTr="00277C6F">
        <w:tc>
          <w:tcPr>
            <w:tcW w:w="2694" w:type="dxa"/>
          </w:tcPr>
          <w:p w:rsidR="00337ADA" w:rsidRPr="00A107B1" w:rsidRDefault="00337ADA" w:rsidP="00277C6F">
            <w:pPr>
              <w:rPr>
                <w:rFonts w:cs="Arial"/>
                <w:b/>
                <w:sz w:val="20"/>
                <w:szCs w:val="20"/>
                <w:u w:val="single"/>
              </w:rPr>
            </w:pPr>
            <w:r w:rsidRPr="00A107B1">
              <w:rPr>
                <w:rFonts w:cs="Arial"/>
                <w:b/>
                <w:sz w:val="20"/>
                <w:szCs w:val="20"/>
                <w:u w:val="single"/>
              </w:rPr>
              <w:t>Terminology</w:t>
            </w:r>
          </w:p>
        </w:tc>
        <w:tc>
          <w:tcPr>
            <w:tcW w:w="6440" w:type="dxa"/>
          </w:tcPr>
          <w:p w:rsidR="00337ADA" w:rsidRPr="00984057" w:rsidRDefault="00337ADA" w:rsidP="00277C6F">
            <w:pPr>
              <w:rPr>
                <w:rFonts w:cs="Arial"/>
                <w:sz w:val="20"/>
                <w:szCs w:val="20"/>
              </w:rPr>
            </w:pPr>
          </w:p>
        </w:tc>
      </w:tr>
      <w:tr w:rsidR="00337ADA" w:rsidRPr="002150EE" w:rsidTr="00277C6F">
        <w:tc>
          <w:tcPr>
            <w:tcW w:w="2694" w:type="dxa"/>
          </w:tcPr>
          <w:p w:rsidR="00337ADA" w:rsidRPr="00A107B1" w:rsidRDefault="00337ADA" w:rsidP="006F42A4">
            <w:pPr>
              <w:widowControl/>
              <w:rPr>
                <w:rFonts w:cs="Arial"/>
                <w:sz w:val="20"/>
                <w:szCs w:val="20"/>
              </w:rPr>
            </w:pPr>
            <w:r>
              <w:rPr>
                <w:rFonts w:cs="Arial"/>
                <w:sz w:val="20"/>
                <w:szCs w:val="20"/>
              </w:rPr>
              <w:t>ADI</w:t>
            </w:r>
          </w:p>
        </w:tc>
        <w:tc>
          <w:tcPr>
            <w:tcW w:w="6440" w:type="dxa"/>
          </w:tcPr>
          <w:p w:rsidR="00337ADA" w:rsidRPr="00A107B1" w:rsidRDefault="00337ADA" w:rsidP="006F42A4">
            <w:pPr>
              <w:widowControl/>
              <w:rPr>
                <w:rFonts w:cs="Arial"/>
                <w:sz w:val="20"/>
                <w:szCs w:val="20"/>
              </w:rPr>
            </w:pPr>
            <w:r>
              <w:rPr>
                <w:rFonts w:cs="Arial"/>
                <w:sz w:val="20"/>
                <w:szCs w:val="20"/>
              </w:rPr>
              <w:t>Acceptable daily intake</w:t>
            </w:r>
          </w:p>
        </w:tc>
      </w:tr>
      <w:tr w:rsidR="00337ADA" w:rsidRPr="002150EE" w:rsidTr="00277C6F">
        <w:tc>
          <w:tcPr>
            <w:tcW w:w="2694" w:type="dxa"/>
          </w:tcPr>
          <w:p w:rsidR="00337ADA" w:rsidRDefault="00337ADA" w:rsidP="006F42A4">
            <w:pPr>
              <w:widowControl/>
              <w:rPr>
                <w:rFonts w:cs="Arial"/>
                <w:sz w:val="20"/>
                <w:szCs w:val="20"/>
              </w:rPr>
            </w:pPr>
            <w:r>
              <w:rPr>
                <w:rFonts w:cs="Arial"/>
                <w:sz w:val="20"/>
                <w:szCs w:val="20"/>
              </w:rPr>
              <w:t>AOAC</w:t>
            </w:r>
          </w:p>
        </w:tc>
        <w:tc>
          <w:tcPr>
            <w:tcW w:w="6440" w:type="dxa"/>
          </w:tcPr>
          <w:p w:rsidR="00337ADA" w:rsidRDefault="00337ADA" w:rsidP="00FE7FB1">
            <w:pPr>
              <w:widowControl/>
              <w:rPr>
                <w:rFonts w:cs="Arial"/>
                <w:sz w:val="20"/>
                <w:szCs w:val="20"/>
              </w:rPr>
            </w:pPr>
            <w:r>
              <w:rPr>
                <w:rFonts w:cs="Arial"/>
                <w:sz w:val="20"/>
                <w:szCs w:val="20"/>
              </w:rPr>
              <w:t>Association of Official Analytical Chemists</w:t>
            </w:r>
          </w:p>
        </w:tc>
      </w:tr>
      <w:tr w:rsidR="00337ADA" w:rsidRPr="002150EE" w:rsidTr="00277C6F">
        <w:tc>
          <w:tcPr>
            <w:tcW w:w="2694" w:type="dxa"/>
          </w:tcPr>
          <w:p w:rsidR="00337ADA" w:rsidRPr="00A107B1" w:rsidRDefault="00337ADA" w:rsidP="006F51A9">
            <w:pPr>
              <w:widowControl/>
              <w:rPr>
                <w:rFonts w:cs="Arial"/>
                <w:sz w:val="20"/>
                <w:szCs w:val="20"/>
              </w:rPr>
            </w:pPr>
            <w:r w:rsidRPr="00A107B1">
              <w:rPr>
                <w:rFonts w:cs="Arial"/>
                <w:sz w:val="20"/>
                <w:szCs w:val="20"/>
              </w:rPr>
              <w:t>ATCC</w:t>
            </w:r>
          </w:p>
        </w:tc>
        <w:tc>
          <w:tcPr>
            <w:tcW w:w="6440" w:type="dxa"/>
          </w:tcPr>
          <w:p w:rsidR="00337ADA" w:rsidRPr="00A107B1" w:rsidRDefault="00337ADA" w:rsidP="006F51A9">
            <w:pPr>
              <w:widowControl/>
              <w:rPr>
                <w:rFonts w:cs="Arial"/>
                <w:sz w:val="20"/>
                <w:szCs w:val="20"/>
              </w:rPr>
            </w:pPr>
            <w:r w:rsidRPr="00A107B1">
              <w:rPr>
                <w:rFonts w:cs="Arial"/>
                <w:sz w:val="20"/>
                <w:szCs w:val="20"/>
              </w:rPr>
              <w:t>American Type Culture Collection</w:t>
            </w:r>
          </w:p>
        </w:tc>
      </w:tr>
      <w:tr w:rsidR="00337ADA" w:rsidRPr="002150EE" w:rsidTr="00277C6F">
        <w:tc>
          <w:tcPr>
            <w:tcW w:w="2694" w:type="dxa"/>
          </w:tcPr>
          <w:p w:rsidR="00337ADA" w:rsidRPr="00A107B1" w:rsidRDefault="00337ADA" w:rsidP="00277C6F">
            <w:pPr>
              <w:rPr>
                <w:rFonts w:cs="Arial"/>
                <w:sz w:val="20"/>
                <w:szCs w:val="20"/>
              </w:rPr>
            </w:pPr>
            <w:r w:rsidRPr="00A107B1">
              <w:rPr>
                <w:rFonts w:cs="Arial"/>
                <w:sz w:val="20"/>
                <w:szCs w:val="20"/>
              </w:rPr>
              <w:t>EC</w:t>
            </w:r>
          </w:p>
        </w:tc>
        <w:tc>
          <w:tcPr>
            <w:tcW w:w="6440" w:type="dxa"/>
          </w:tcPr>
          <w:p w:rsidR="00337ADA" w:rsidRPr="00984057" w:rsidRDefault="00337ADA" w:rsidP="00277C6F">
            <w:pPr>
              <w:rPr>
                <w:rFonts w:cs="Arial"/>
                <w:sz w:val="20"/>
                <w:szCs w:val="20"/>
              </w:rPr>
            </w:pPr>
            <w:r w:rsidRPr="00984057">
              <w:rPr>
                <w:rFonts w:cs="Arial"/>
                <w:sz w:val="20"/>
                <w:szCs w:val="20"/>
              </w:rPr>
              <w:t>Enzyme commission (number)</w:t>
            </w:r>
          </w:p>
        </w:tc>
      </w:tr>
      <w:tr w:rsidR="00337ADA" w:rsidRPr="002150EE" w:rsidTr="00277C6F">
        <w:tc>
          <w:tcPr>
            <w:tcW w:w="2694" w:type="dxa"/>
          </w:tcPr>
          <w:p w:rsidR="00337ADA" w:rsidRPr="00A107B1" w:rsidRDefault="00337ADA" w:rsidP="00277C6F">
            <w:pPr>
              <w:rPr>
                <w:rFonts w:cs="Arial"/>
                <w:sz w:val="20"/>
                <w:szCs w:val="20"/>
              </w:rPr>
            </w:pPr>
            <w:r>
              <w:rPr>
                <w:rFonts w:cs="Arial"/>
                <w:sz w:val="20"/>
                <w:szCs w:val="20"/>
              </w:rPr>
              <w:t>FCC</w:t>
            </w:r>
          </w:p>
        </w:tc>
        <w:tc>
          <w:tcPr>
            <w:tcW w:w="6440" w:type="dxa"/>
          </w:tcPr>
          <w:p w:rsidR="00337ADA" w:rsidRPr="00984057" w:rsidRDefault="00337ADA" w:rsidP="00277C6F">
            <w:pPr>
              <w:rPr>
                <w:rFonts w:cs="Arial"/>
                <w:sz w:val="20"/>
                <w:szCs w:val="20"/>
              </w:rPr>
            </w:pPr>
            <w:r>
              <w:rPr>
                <w:rFonts w:cs="Arial"/>
                <w:sz w:val="20"/>
                <w:szCs w:val="20"/>
              </w:rPr>
              <w:t>Food Chemicals Codex</w:t>
            </w:r>
          </w:p>
        </w:tc>
      </w:tr>
      <w:tr w:rsidR="00337ADA" w:rsidRPr="002150EE" w:rsidTr="00277C6F">
        <w:tc>
          <w:tcPr>
            <w:tcW w:w="2694" w:type="dxa"/>
          </w:tcPr>
          <w:p w:rsidR="00337ADA" w:rsidRPr="00A107B1" w:rsidRDefault="00337ADA" w:rsidP="00277C6F">
            <w:pPr>
              <w:rPr>
                <w:rFonts w:cs="Arial"/>
                <w:sz w:val="20"/>
                <w:szCs w:val="20"/>
              </w:rPr>
            </w:pPr>
            <w:r w:rsidRPr="00A107B1">
              <w:rPr>
                <w:rFonts w:cs="Arial"/>
                <w:sz w:val="20"/>
                <w:szCs w:val="20"/>
              </w:rPr>
              <w:t>FSANZ</w:t>
            </w:r>
          </w:p>
        </w:tc>
        <w:tc>
          <w:tcPr>
            <w:tcW w:w="6440" w:type="dxa"/>
          </w:tcPr>
          <w:p w:rsidR="00337ADA" w:rsidRPr="00984057" w:rsidRDefault="00337ADA" w:rsidP="00277C6F">
            <w:pPr>
              <w:rPr>
                <w:rFonts w:cs="Arial"/>
                <w:sz w:val="20"/>
                <w:szCs w:val="20"/>
              </w:rPr>
            </w:pPr>
            <w:r w:rsidRPr="00984057">
              <w:rPr>
                <w:rFonts w:cs="Arial"/>
                <w:sz w:val="20"/>
                <w:szCs w:val="20"/>
              </w:rPr>
              <w:t xml:space="preserve">Food Standards Australia </w:t>
            </w:r>
            <w:r w:rsidR="00356BF5" w:rsidRPr="00984057">
              <w:rPr>
                <w:rFonts w:cs="Arial"/>
                <w:sz w:val="20"/>
                <w:szCs w:val="20"/>
              </w:rPr>
              <w:t xml:space="preserve">New </w:t>
            </w:r>
            <w:r w:rsidRPr="00984057">
              <w:rPr>
                <w:rFonts w:cs="Arial"/>
                <w:sz w:val="20"/>
                <w:szCs w:val="20"/>
              </w:rPr>
              <w:t>Zealand</w:t>
            </w:r>
          </w:p>
        </w:tc>
      </w:tr>
      <w:tr w:rsidR="00337ADA" w:rsidRPr="002150EE" w:rsidTr="00277C6F">
        <w:tc>
          <w:tcPr>
            <w:tcW w:w="2694" w:type="dxa"/>
          </w:tcPr>
          <w:p w:rsidR="00337ADA" w:rsidRPr="00A107B1" w:rsidRDefault="00337ADA" w:rsidP="00277C6F">
            <w:pPr>
              <w:rPr>
                <w:rFonts w:cs="Arial"/>
                <w:sz w:val="20"/>
                <w:szCs w:val="20"/>
              </w:rPr>
            </w:pPr>
            <w:r>
              <w:rPr>
                <w:rFonts w:cs="Arial"/>
                <w:sz w:val="20"/>
                <w:szCs w:val="20"/>
              </w:rPr>
              <w:t>FSFYC</w:t>
            </w:r>
          </w:p>
        </w:tc>
        <w:tc>
          <w:tcPr>
            <w:tcW w:w="6440" w:type="dxa"/>
          </w:tcPr>
          <w:p w:rsidR="00337ADA" w:rsidRPr="00984057" w:rsidRDefault="00337ADA" w:rsidP="00277C6F">
            <w:pPr>
              <w:rPr>
                <w:rFonts w:cs="Arial"/>
                <w:sz w:val="20"/>
                <w:szCs w:val="20"/>
              </w:rPr>
            </w:pPr>
            <w:r>
              <w:rPr>
                <w:rFonts w:cs="Arial"/>
                <w:sz w:val="20"/>
                <w:szCs w:val="20"/>
              </w:rPr>
              <w:t>F</w:t>
            </w:r>
            <w:r w:rsidRPr="00ED3D61">
              <w:rPr>
                <w:rFonts w:cs="Arial"/>
                <w:sz w:val="20"/>
                <w:szCs w:val="20"/>
              </w:rPr>
              <w:t>ormulated supplementary foods for young children</w:t>
            </w:r>
          </w:p>
        </w:tc>
      </w:tr>
      <w:tr w:rsidR="00337ADA" w:rsidRPr="002150EE" w:rsidTr="00277C6F">
        <w:tc>
          <w:tcPr>
            <w:tcW w:w="2694" w:type="dxa"/>
          </w:tcPr>
          <w:p w:rsidR="00337ADA" w:rsidRDefault="00337ADA" w:rsidP="00277C6F">
            <w:pPr>
              <w:rPr>
                <w:rFonts w:cs="Arial"/>
                <w:sz w:val="20"/>
                <w:szCs w:val="20"/>
              </w:rPr>
            </w:pPr>
            <w:r>
              <w:rPr>
                <w:rFonts w:cs="Arial"/>
                <w:sz w:val="20"/>
                <w:szCs w:val="20"/>
              </w:rPr>
              <w:t>GMP</w:t>
            </w:r>
          </w:p>
        </w:tc>
        <w:tc>
          <w:tcPr>
            <w:tcW w:w="6440" w:type="dxa"/>
          </w:tcPr>
          <w:p w:rsidR="00337ADA" w:rsidRDefault="00337ADA" w:rsidP="00277C6F">
            <w:pPr>
              <w:rPr>
                <w:rFonts w:cs="Arial"/>
                <w:sz w:val="20"/>
                <w:szCs w:val="20"/>
              </w:rPr>
            </w:pPr>
            <w:r>
              <w:rPr>
                <w:rFonts w:cs="Arial"/>
                <w:sz w:val="20"/>
                <w:szCs w:val="20"/>
              </w:rPr>
              <w:t>Good manufacturing practice</w:t>
            </w:r>
          </w:p>
        </w:tc>
      </w:tr>
      <w:tr w:rsidR="00337ADA" w:rsidRPr="002150EE" w:rsidTr="00277C6F">
        <w:tc>
          <w:tcPr>
            <w:tcW w:w="2694" w:type="dxa"/>
          </w:tcPr>
          <w:p w:rsidR="00337ADA" w:rsidRPr="00A107B1" w:rsidRDefault="00337ADA" w:rsidP="00277C6F">
            <w:pPr>
              <w:rPr>
                <w:rFonts w:cs="Arial"/>
                <w:sz w:val="20"/>
                <w:szCs w:val="20"/>
              </w:rPr>
            </w:pPr>
            <w:r w:rsidRPr="00A107B1">
              <w:rPr>
                <w:rFonts w:cs="Arial"/>
                <w:sz w:val="20"/>
                <w:szCs w:val="20"/>
              </w:rPr>
              <w:t>ICHSAG</w:t>
            </w:r>
          </w:p>
        </w:tc>
        <w:tc>
          <w:tcPr>
            <w:tcW w:w="6440" w:type="dxa"/>
          </w:tcPr>
          <w:p w:rsidR="00337ADA" w:rsidRPr="009E124D" w:rsidRDefault="00337ADA" w:rsidP="00277C6F">
            <w:pPr>
              <w:rPr>
                <w:rFonts w:cs="Arial"/>
                <w:sz w:val="20"/>
                <w:szCs w:val="20"/>
              </w:rPr>
            </w:pPr>
            <w:r w:rsidRPr="00984057">
              <w:rPr>
                <w:rFonts w:cs="Arial"/>
                <w:sz w:val="20"/>
                <w:szCs w:val="20"/>
              </w:rPr>
              <w:t>Inf</w:t>
            </w:r>
            <w:r w:rsidRPr="009E124D">
              <w:rPr>
                <w:rFonts w:cs="Arial"/>
                <w:sz w:val="20"/>
                <w:szCs w:val="20"/>
              </w:rPr>
              <w:t>ant and child health scientific advisory group</w:t>
            </w:r>
          </w:p>
        </w:tc>
      </w:tr>
      <w:tr w:rsidR="00337ADA" w:rsidRPr="002150EE" w:rsidTr="00277C6F">
        <w:tc>
          <w:tcPr>
            <w:tcW w:w="2694" w:type="dxa"/>
          </w:tcPr>
          <w:p w:rsidR="00337ADA" w:rsidRPr="00A107B1" w:rsidRDefault="00337ADA" w:rsidP="00277C6F">
            <w:pPr>
              <w:rPr>
                <w:rFonts w:cs="Arial"/>
                <w:sz w:val="20"/>
                <w:szCs w:val="20"/>
              </w:rPr>
            </w:pPr>
            <w:r w:rsidRPr="00A107B1">
              <w:rPr>
                <w:rFonts w:cs="Arial"/>
                <w:sz w:val="20"/>
                <w:szCs w:val="20"/>
              </w:rPr>
              <w:t>NOAEL</w:t>
            </w:r>
          </w:p>
        </w:tc>
        <w:tc>
          <w:tcPr>
            <w:tcW w:w="6440" w:type="dxa"/>
          </w:tcPr>
          <w:p w:rsidR="00337ADA" w:rsidRPr="00984057" w:rsidRDefault="00337ADA" w:rsidP="00277C6F">
            <w:pPr>
              <w:rPr>
                <w:rFonts w:cs="Arial"/>
                <w:sz w:val="20"/>
                <w:szCs w:val="20"/>
              </w:rPr>
            </w:pPr>
            <w:r w:rsidRPr="00984057">
              <w:rPr>
                <w:rFonts w:cs="Arial"/>
                <w:sz w:val="20"/>
                <w:szCs w:val="20"/>
              </w:rPr>
              <w:t>No observed adverse effect level</w:t>
            </w:r>
          </w:p>
        </w:tc>
      </w:tr>
    </w:tbl>
    <w:p w:rsidR="003C4969" w:rsidRPr="00E0709F" w:rsidRDefault="00EC3020" w:rsidP="00D051F2">
      <w:pPr>
        <w:pStyle w:val="Heading1"/>
        <w:ind w:left="0" w:firstLine="0"/>
      </w:pPr>
      <w:bookmarkStart w:id="23" w:name="_Toc314749336"/>
      <w:bookmarkStart w:id="24" w:name="_Toc314754873"/>
      <w:bookmarkStart w:id="25" w:name="_Toc315447926"/>
      <w:bookmarkStart w:id="26" w:name="_Toc315878189"/>
      <w:bookmarkStart w:id="27" w:name="_Toc315953178"/>
      <w:bookmarkStart w:id="28" w:name="_Toc317174565"/>
      <w:bookmarkStart w:id="29" w:name="_Toc318384388"/>
      <w:bookmarkStart w:id="30" w:name="_Toc318467053"/>
      <w:bookmarkStart w:id="31" w:name="_Toc320700361"/>
      <w:bookmarkStart w:id="32" w:name="_Toc320701172"/>
      <w:bookmarkStart w:id="33" w:name="_Toc320701447"/>
      <w:bookmarkStart w:id="34" w:name="_Toc354738513"/>
      <w:r w:rsidRPr="00E0709F">
        <w:lastRenderedPageBreak/>
        <w:t>Table of Contents</w:t>
      </w:r>
      <w:bookmarkEnd w:id="23"/>
      <w:bookmarkEnd w:id="24"/>
      <w:bookmarkEnd w:id="25"/>
      <w:bookmarkEnd w:id="26"/>
      <w:bookmarkEnd w:id="27"/>
      <w:bookmarkEnd w:id="28"/>
      <w:bookmarkEnd w:id="29"/>
      <w:bookmarkEnd w:id="30"/>
      <w:bookmarkEnd w:id="31"/>
      <w:bookmarkEnd w:id="32"/>
      <w:bookmarkEnd w:id="33"/>
      <w:bookmarkEnd w:id="34"/>
    </w:p>
    <w:p w:rsidR="003C4969" w:rsidRPr="00E0709F" w:rsidRDefault="003C4969">
      <w:pPr>
        <w:rPr>
          <w:rFonts w:cs="Arial"/>
        </w:rPr>
      </w:pPr>
    </w:p>
    <w:p w:rsidR="005D7040" w:rsidRDefault="007D22FB">
      <w:pPr>
        <w:pStyle w:val="TOC1"/>
        <w:rPr>
          <w:rFonts w:asciiTheme="minorHAnsi" w:eastAsiaTheme="minorEastAsia" w:hAnsiTheme="minorHAnsi" w:cstheme="minorBidi"/>
          <w:b w:val="0"/>
          <w:bCs w:val="0"/>
          <w:caps w:val="0"/>
          <w:noProof/>
          <w:szCs w:val="22"/>
          <w:lang w:eastAsia="en-GB" w:bidi="ar-SA"/>
        </w:rPr>
      </w:pPr>
      <w:r w:rsidRPr="00E0709F">
        <w:rPr>
          <w:rFonts w:cs="Arial"/>
        </w:rPr>
        <w:fldChar w:fldCharType="begin"/>
      </w:r>
      <w:r w:rsidR="003C4969" w:rsidRPr="00E0709F">
        <w:rPr>
          <w:rFonts w:cs="Arial"/>
        </w:rPr>
        <w:instrText xml:space="preserve"> TOC \o "1-3" \h \z </w:instrText>
      </w:r>
      <w:r w:rsidRPr="00E0709F">
        <w:rPr>
          <w:rFonts w:cs="Arial"/>
        </w:rPr>
        <w:fldChar w:fldCharType="separate"/>
      </w:r>
      <w:hyperlink w:anchor="_Toc354738511" w:history="1">
        <w:r w:rsidR="005D7040" w:rsidRPr="00C55D5E">
          <w:rPr>
            <w:rStyle w:val="Hyperlink"/>
            <w:rFonts w:cs="Arial"/>
            <w:noProof/>
          </w:rPr>
          <w:t>Executive Summary</w:t>
        </w:r>
        <w:r w:rsidR="005D7040">
          <w:rPr>
            <w:noProof/>
            <w:webHidden/>
          </w:rPr>
          <w:tab/>
        </w:r>
        <w:r w:rsidR="005D7040">
          <w:rPr>
            <w:noProof/>
            <w:webHidden/>
          </w:rPr>
          <w:fldChar w:fldCharType="begin"/>
        </w:r>
        <w:r w:rsidR="005D7040">
          <w:rPr>
            <w:noProof/>
            <w:webHidden/>
          </w:rPr>
          <w:instrText xml:space="preserve"> PAGEREF _Toc354738511 \h </w:instrText>
        </w:r>
        <w:r w:rsidR="005D7040">
          <w:rPr>
            <w:noProof/>
            <w:webHidden/>
          </w:rPr>
        </w:r>
        <w:r w:rsidR="005D7040">
          <w:rPr>
            <w:noProof/>
            <w:webHidden/>
          </w:rPr>
          <w:fldChar w:fldCharType="separate"/>
        </w:r>
        <w:r w:rsidR="000D79AE">
          <w:rPr>
            <w:noProof/>
            <w:webHidden/>
          </w:rPr>
          <w:t>1</w:t>
        </w:r>
        <w:r w:rsidR="005D7040">
          <w:rPr>
            <w:noProof/>
            <w:webHidden/>
          </w:rPr>
          <w:fldChar w:fldCharType="end"/>
        </w:r>
      </w:hyperlink>
    </w:p>
    <w:p w:rsidR="005D7040" w:rsidRDefault="000D79AE">
      <w:pPr>
        <w:pStyle w:val="TOC1"/>
        <w:rPr>
          <w:rFonts w:asciiTheme="minorHAnsi" w:eastAsiaTheme="minorEastAsia" w:hAnsiTheme="minorHAnsi" w:cstheme="minorBidi"/>
          <w:b w:val="0"/>
          <w:bCs w:val="0"/>
          <w:caps w:val="0"/>
          <w:noProof/>
          <w:szCs w:val="22"/>
          <w:lang w:eastAsia="en-GB" w:bidi="ar-SA"/>
        </w:rPr>
      </w:pPr>
      <w:hyperlink w:anchor="_Toc354738512" w:history="1">
        <w:r w:rsidR="005D7040" w:rsidRPr="00C55D5E">
          <w:rPr>
            <w:rStyle w:val="Hyperlink"/>
            <w:rFonts w:cs="Arial"/>
            <w:noProof/>
          </w:rPr>
          <w:t>Abbreviations</w:t>
        </w:r>
        <w:r w:rsidR="005D7040">
          <w:rPr>
            <w:noProof/>
            <w:webHidden/>
          </w:rPr>
          <w:tab/>
        </w:r>
        <w:r w:rsidR="005D7040">
          <w:rPr>
            <w:noProof/>
            <w:webHidden/>
          </w:rPr>
          <w:fldChar w:fldCharType="begin"/>
        </w:r>
        <w:r w:rsidR="005D7040">
          <w:rPr>
            <w:noProof/>
            <w:webHidden/>
          </w:rPr>
          <w:instrText xml:space="preserve"> PAGEREF _Toc354738512 \h </w:instrText>
        </w:r>
        <w:r w:rsidR="005D7040">
          <w:rPr>
            <w:noProof/>
            <w:webHidden/>
          </w:rPr>
        </w:r>
        <w:r w:rsidR="005D7040">
          <w:rPr>
            <w:noProof/>
            <w:webHidden/>
          </w:rPr>
          <w:fldChar w:fldCharType="separate"/>
        </w:r>
        <w:r>
          <w:rPr>
            <w:noProof/>
            <w:webHidden/>
          </w:rPr>
          <w:t>3</w:t>
        </w:r>
        <w:r w:rsidR="005D7040">
          <w:rPr>
            <w:noProof/>
            <w:webHidden/>
          </w:rPr>
          <w:fldChar w:fldCharType="end"/>
        </w:r>
      </w:hyperlink>
    </w:p>
    <w:p w:rsidR="005D7040" w:rsidRDefault="000D79AE">
      <w:pPr>
        <w:pStyle w:val="TOC1"/>
        <w:rPr>
          <w:rFonts w:asciiTheme="minorHAnsi" w:eastAsiaTheme="minorEastAsia" w:hAnsiTheme="minorHAnsi" w:cstheme="minorBidi"/>
          <w:b w:val="0"/>
          <w:bCs w:val="0"/>
          <w:caps w:val="0"/>
          <w:noProof/>
          <w:szCs w:val="22"/>
          <w:lang w:eastAsia="en-GB" w:bidi="ar-SA"/>
        </w:rPr>
      </w:pPr>
      <w:hyperlink w:anchor="_Toc354738513" w:history="1">
        <w:r w:rsidR="005D7040" w:rsidRPr="00C55D5E">
          <w:rPr>
            <w:rStyle w:val="Hyperlink"/>
            <w:noProof/>
          </w:rPr>
          <w:t>Table of Contents</w:t>
        </w:r>
        <w:r w:rsidR="005D7040">
          <w:rPr>
            <w:noProof/>
            <w:webHidden/>
          </w:rPr>
          <w:tab/>
        </w:r>
        <w:r w:rsidR="005D7040">
          <w:rPr>
            <w:noProof/>
            <w:webHidden/>
          </w:rPr>
          <w:fldChar w:fldCharType="begin"/>
        </w:r>
        <w:r w:rsidR="005D7040">
          <w:rPr>
            <w:noProof/>
            <w:webHidden/>
          </w:rPr>
          <w:instrText xml:space="preserve"> PAGEREF _Toc354738513 \h </w:instrText>
        </w:r>
        <w:r w:rsidR="005D7040">
          <w:rPr>
            <w:noProof/>
            <w:webHidden/>
          </w:rPr>
        </w:r>
        <w:r w:rsidR="005D7040">
          <w:rPr>
            <w:noProof/>
            <w:webHidden/>
          </w:rPr>
          <w:fldChar w:fldCharType="separate"/>
        </w:r>
        <w:r>
          <w:rPr>
            <w:noProof/>
            <w:webHidden/>
          </w:rPr>
          <w:t>4</w:t>
        </w:r>
        <w:r w:rsidR="005D7040">
          <w:rPr>
            <w:noProof/>
            <w:webHidden/>
          </w:rPr>
          <w:fldChar w:fldCharType="end"/>
        </w:r>
      </w:hyperlink>
    </w:p>
    <w:p w:rsidR="005D7040" w:rsidRDefault="000D79AE">
      <w:pPr>
        <w:pStyle w:val="TOC1"/>
        <w:rPr>
          <w:rFonts w:asciiTheme="minorHAnsi" w:eastAsiaTheme="minorEastAsia" w:hAnsiTheme="minorHAnsi" w:cstheme="minorBidi"/>
          <w:b w:val="0"/>
          <w:bCs w:val="0"/>
          <w:caps w:val="0"/>
          <w:noProof/>
          <w:szCs w:val="22"/>
          <w:lang w:eastAsia="en-GB" w:bidi="ar-SA"/>
        </w:rPr>
      </w:pPr>
      <w:hyperlink w:anchor="_Toc354738514" w:history="1">
        <w:r w:rsidR="005D7040" w:rsidRPr="00C55D5E">
          <w:rPr>
            <w:rStyle w:val="Hyperlink"/>
            <w:rFonts w:cs="Arial"/>
            <w:noProof/>
          </w:rPr>
          <w:t>1.</w:t>
        </w:r>
        <w:r w:rsidR="005D7040">
          <w:rPr>
            <w:rFonts w:asciiTheme="minorHAnsi" w:eastAsiaTheme="minorEastAsia" w:hAnsiTheme="minorHAnsi" w:cstheme="minorBidi"/>
            <w:b w:val="0"/>
            <w:bCs w:val="0"/>
            <w:caps w:val="0"/>
            <w:noProof/>
            <w:szCs w:val="22"/>
            <w:lang w:eastAsia="en-GB" w:bidi="ar-SA"/>
          </w:rPr>
          <w:tab/>
        </w:r>
        <w:r w:rsidR="005D7040" w:rsidRPr="00C55D5E">
          <w:rPr>
            <w:rStyle w:val="Hyperlink"/>
            <w:rFonts w:cs="Arial"/>
            <w:noProof/>
          </w:rPr>
          <w:t>Introduction</w:t>
        </w:r>
        <w:r w:rsidR="005D7040">
          <w:rPr>
            <w:noProof/>
            <w:webHidden/>
          </w:rPr>
          <w:tab/>
        </w:r>
        <w:r w:rsidR="005D7040">
          <w:rPr>
            <w:noProof/>
            <w:webHidden/>
          </w:rPr>
          <w:fldChar w:fldCharType="begin"/>
        </w:r>
        <w:r w:rsidR="005D7040">
          <w:rPr>
            <w:noProof/>
            <w:webHidden/>
          </w:rPr>
          <w:instrText xml:space="preserve"> PAGEREF _Toc354738514 \h </w:instrText>
        </w:r>
        <w:r w:rsidR="005D7040">
          <w:rPr>
            <w:noProof/>
            <w:webHidden/>
          </w:rPr>
        </w:r>
        <w:r w:rsidR="005D7040">
          <w:rPr>
            <w:noProof/>
            <w:webHidden/>
          </w:rPr>
          <w:fldChar w:fldCharType="separate"/>
        </w:r>
        <w:r>
          <w:rPr>
            <w:noProof/>
            <w:webHidden/>
          </w:rPr>
          <w:t>6</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15" w:history="1">
        <w:r w:rsidR="005D7040" w:rsidRPr="00C55D5E">
          <w:rPr>
            <w:rStyle w:val="Hyperlink"/>
            <w:noProof/>
          </w:rPr>
          <w:t>1.1</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Current permissions for IDS: implications for sucrose-derived scFOS</w:t>
        </w:r>
        <w:r w:rsidR="005D7040">
          <w:rPr>
            <w:noProof/>
            <w:webHidden/>
          </w:rPr>
          <w:tab/>
        </w:r>
        <w:r w:rsidR="005D7040">
          <w:rPr>
            <w:noProof/>
            <w:webHidden/>
          </w:rPr>
          <w:fldChar w:fldCharType="begin"/>
        </w:r>
        <w:r w:rsidR="005D7040">
          <w:rPr>
            <w:noProof/>
            <w:webHidden/>
          </w:rPr>
          <w:instrText xml:space="preserve"> PAGEREF _Toc354738515 \h </w:instrText>
        </w:r>
        <w:r w:rsidR="005D7040">
          <w:rPr>
            <w:noProof/>
            <w:webHidden/>
          </w:rPr>
        </w:r>
        <w:r w:rsidR="005D7040">
          <w:rPr>
            <w:noProof/>
            <w:webHidden/>
          </w:rPr>
          <w:fldChar w:fldCharType="separate"/>
        </w:r>
        <w:r>
          <w:rPr>
            <w:noProof/>
            <w:webHidden/>
          </w:rPr>
          <w:t>6</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16" w:history="1">
        <w:r w:rsidR="005D7040" w:rsidRPr="00C55D5E">
          <w:rPr>
            <w:rStyle w:val="Hyperlink"/>
            <w:noProof/>
          </w:rPr>
          <w:t>1.2</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Risk assessment context</w:t>
        </w:r>
        <w:r w:rsidR="005D7040">
          <w:rPr>
            <w:noProof/>
            <w:webHidden/>
          </w:rPr>
          <w:tab/>
        </w:r>
        <w:r w:rsidR="005D7040">
          <w:rPr>
            <w:noProof/>
            <w:webHidden/>
          </w:rPr>
          <w:fldChar w:fldCharType="begin"/>
        </w:r>
        <w:r w:rsidR="005D7040">
          <w:rPr>
            <w:noProof/>
            <w:webHidden/>
          </w:rPr>
          <w:instrText xml:space="preserve"> PAGEREF _Toc354738516 \h </w:instrText>
        </w:r>
        <w:r w:rsidR="005D7040">
          <w:rPr>
            <w:noProof/>
            <w:webHidden/>
          </w:rPr>
        </w:r>
        <w:r w:rsidR="005D7040">
          <w:rPr>
            <w:noProof/>
            <w:webHidden/>
          </w:rPr>
          <w:fldChar w:fldCharType="separate"/>
        </w:r>
        <w:r>
          <w:rPr>
            <w:noProof/>
            <w:webHidden/>
          </w:rPr>
          <w:t>7</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17" w:history="1">
        <w:r w:rsidR="005D7040" w:rsidRPr="00C55D5E">
          <w:rPr>
            <w:rStyle w:val="Hyperlink"/>
            <w:noProof/>
          </w:rPr>
          <w:t>1.3</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Risk Assessment questions</w:t>
        </w:r>
        <w:r w:rsidR="005D7040">
          <w:rPr>
            <w:noProof/>
            <w:webHidden/>
          </w:rPr>
          <w:tab/>
        </w:r>
        <w:r w:rsidR="005D7040">
          <w:rPr>
            <w:noProof/>
            <w:webHidden/>
          </w:rPr>
          <w:fldChar w:fldCharType="begin"/>
        </w:r>
        <w:r w:rsidR="005D7040">
          <w:rPr>
            <w:noProof/>
            <w:webHidden/>
          </w:rPr>
          <w:instrText xml:space="preserve"> PAGEREF _Toc354738517 \h </w:instrText>
        </w:r>
        <w:r w:rsidR="005D7040">
          <w:rPr>
            <w:noProof/>
            <w:webHidden/>
          </w:rPr>
        </w:r>
        <w:r w:rsidR="005D7040">
          <w:rPr>
            <w:noProof/>
            <w:webHidden/>
          </w:rPr>
          <w:fldChar w:fldCharType="separate"/>
        </w:r>
        <w:r>
          <w:rPr>
            <w:noProof/>
            <w:webHidden/>
          </w:rPr>
          <w:t>8</w:t>
        </w:r>
        <w:r w:rsidR="005D7040">
          <w:rPr>
            <w:noProof/>
            <w:webHidden/>
          </w:rPr>
          <w:fldChar w:fldCharType="end"/>
        </w:r>
      </w:hyperlink>
    </w:p>
    <w:p w:rsidR="005D7040" w:rsidRDefault="000D79AE">
      <w:pPr>
        <w:pStyle w:val="TOC1"/>
        <w:rPr>
          <w:rFonts w:asciiTheme="minorHAnsi" w:eastAsiaTheme="minorEastAsia" w:hAnsiTheme="minorHAnsi" w:cstheme="minorBidi"/>
          <w:b w:val="0"/>
          <w:bCs w:val="0"/>
          <w:caps w:val="0"/>
          <w:noProof/>
          <w:szCs w:val="22"/>
          <w:lang w:eastAsia="en-GB" w:bidi="ar-SA"/>
        </w:rPr>
      </w:pPr>
      <w:hyperlink w:anchor="_Toc354738518" w:history="1">
        <w:r w:rsidR="005D7040" w:rsidRPr="00C55D5E">
          <w:rPr>
            <w:rStyle w:val="Hyperlink"/>
            <w:rFonts w:cs="Arial"/>
            <w:noProof/>
          </w:rPr>
          <w:t>2.</w:t>
        </w:r>
        <w:r w:rsidR="005D7040">
          <w:rPr>
            <w:rFonts w:asciiTheme="minorHAnsi" w:eastAsiaTheme="minorEastAsia" w:hAnsiTheme="minorHAnsi" w:cstheme="minorBidi"/>
            <w:b w:val="0"/>
            <w:bCs w:val="0"/>
            <w:caps w:val="0"/>
            <w:noProof/>
            <w:szCs w:val="22"/>
            <w:lang w:eastAsia="en-GB" w:bidi="ar-SA"/>
          </w:rPr>
          <w:tab/>
        </w:r>
        <w:r w:rsidR="005D7040" w:rsidRPr="00C55D5E">
          <w:rPr>
            <w:rStyle w:val="Hyperlink"/>
            <w:rFonts w:cs="Arial"/>
            <w:noProof/>
          </w:rPr>
          <w:t>Food Technology Assessment</w:t>
        </w:r>
        <w:r w:rsidR="005D7040">
          <w:rPr>
            <w:noProof/>
            <w:webHidden/>
          </w:rPr>
          <w:tab/>
        </w:r>
        <w:r w:rsidR="005D7040">
          <w:rPr>
            <w:noProof/>
            <w:webHidden/>
          </w:rPr>
          <w:fldChar w:fldCharType="begin"/>
        </w:r>
        <w:r w:rsidR="005D7040">
          <w:rPr>
            <w:noProof/>
            <w:webHidden/>
          </w:rPr>
          <w:instrText xml:space="preserve"> PAGEREF _Toc354738518 \h </w:instrText>
        </w:r>
        <w:r w:rsidR="005D7040">
          <w:rPr>
            <w:noProof/>
            <w:webHidden/>
          </w:rPr>
        </w:r>
        <w:r w:rsidR="005D7040">
          <w:rPr>
            <w:noProof/>
            <w:webHidden/>
          </w:rPr>
          <w:fldChar w:fldCharType="separate"/>
        </w:r>
        <w:r>
          <w:rPr>
            <w:noProof/>
            <w:webHidden/>
          </w:rPr>
          <w:t>9</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19" w:history="1">
        <w:r w:rsidR="005D7040" w:rsidRPr="00C55D5E">
          <w:rPr>
            <w:rStyle w:val="Hyperlink"/>
            <w:noProof/>
          </w:rPr>
          <w:t>2.1</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Characterisation of the enzyme used to prepare scFOS</w:t>
        </w:r>
        <w:r w:rsidR="005D7040" w:rsidRPr="00C55D5E">
          <w:rPr>
            <w:rStyle w:val="Hyperlink"/>
            <w:noProof/>
            <w:vertAlign w:val="subscript"/>
          </w:rPr>
          <w:t>sucrose</w:t>
        </w:r>
        <w:r w:rsidR="005D7040">
          <w:rPr>
            <w:noProof/>
            <w:webHidden/>
          </w:rPr>
          <w:tab/>
        </w:r>
        <w:r w:rsidR="005D7040">
          <w:rPr>
            <w:noProof/>
            <w:webHidden/>
          </w:rPr>
          <w:fldChar w:fldCharType="begin"/>
        </w:r>
        <w:r w:rsidR="005D7040">
          <w:rPr>
            <w:noProof/>
            <w:webHidden/>
          </w:rPr>
          <w:instrText xml:space="preserve"> PAGEREF _Toc354738519 \h </w:instrText>
        </w:r>
        <w:r w:rsidR="005D7040">
          <w:rPr>
            <w:noProof/>
            <w:webHidden/>
          </w:rPr>
        </w:r>
        <w:r w:rsidR="005D7040">
          <w:rPr>
            <w:noProof/>
            <w:webHidden/>
          </w:rPr>
          <w:fldChar w:fldCharType="separate"/>
        </w:r>
        <w:r>
          <w:rPr>
            <w:noProof/>
            <w:webHidden/>
          </w:rPr>
          <w:t>9</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20" w:history="1">
        <w:r w:rsidR="005D7040" w:rsidRPr="00C55D5E">
          <w:rPr>
            <w:rStyle w:val="Hyperlink"/>
            <w:rFonts w:cs="Arial"/>
            <w:noProof/>
          </w:rPr>
          <w:t>2.1.1</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Identity</w:t>
        </w:r>
        <w:r w:rsidR="005D7040">
          <w:rPr>
            <w:noProof/>
            <w:webHidden/>
          </w:rPr>
          <w:tab/>
        </w:r>
        <w:r w:rsidR="005D7040">
          <w:rPr>
            <w:noProof/>
            <w:webHidden/>
          </w:rPr>
          <w:fldChar w:fldCharType="begin"/>
        </w:r>
        <w:r w:rsidR="005D7040">
          <w:rPr>
            <w:noProof/>
            <w:webHidden/>
          </w:rPr>
          <w:instrText xml:space="preserve"> PAGEREF _Toc354738520 \h </w:instrText>
        </w:r>
        <w:r w:rsidR="005D7040">
          <w:rPr>
            <w:noProof/>
            <w:webHidden/>
          </w:rPr>
        </w:r>
        <w:r w:rsidR="005D7040">
          <w:rPr>
            <w:noProof/>
            <w:webHidden/>
          </w:rPr>
          <w:fldChar w:fldCharType="separate"/>
        </w:r>
        <w:r>
          <w:rPr>
            <w:noProof/>
            <w:webHidden/>
          </w:rPr>
          <w:t>9</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21" w:history="1">
        <w:r w:rsidR="005D7040" w:rsidRPr="00C55D5E">
          <w:rPr>
            <w:rStyle w:val="Hyperlink"/>
            <w:rFonts w:cs="Arial"/>
            <w:noProof/>
          </w:rPr>
          <w:t>2.1.2</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Enzymatic properties</w:t>
        </w:r>
        <w:r w:rsidR="005D7040">
          <w:rPr>
            <w:noProof/>
            <w:webHidden/>
          </w:rPr>
          <w:tab/>
        </w:r>
        <w:r w:rsidR="005D7040">
          <w:rPr>
            <w:noProof/>
            <w:webHidden/>
          </w:rPr>
          <w:fldChar w:fldCharType="begin"/>
        </w:r>
        <w:r w:rsidR="005D7040">
          <w:rPr>
            <w:noProof/>
            <w:webHidden/>
          </w:rPr>
          <w:instrText xml:space="preserve"> PAGEREF _Toc354738521 \h </w:instrText>
        </w:r>
        <w:r w:rsidR="005D7040">
          <w:rPr>
            <w:noProof/>
            <w:webHidden/>
          </w:rPr>
        </w:r>
        <w:r w:rsidR="005D7040">
          <w:rPr>
            <w:noProof/>
            <w:webHidden/>
          </w:rPr>
          <w:fldChar w:fldCharType="separate"/>
        </w:r>
        <w:r>
          <w:rPr>
            <w:noProof/>
            <w:webHidden/>
          </w:rPr>
          <w:t>9</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22" w:history="1">
        <w:r w:rsidR="005D7040" w:rsidRPr="00C55D5E">
          <w:rPr>
            <w:rStyle w:val="Hyperlink"/>
            <w:rFonts w:cs="Arial"/>
            <w:noProof/>
          </w:rPr>
          <w:t>2.1.3</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Production of the enzyme</w:t>
        </w:r>
        <w:r w:rsidR="005D7040">
          <w:rPr>
            <w:noProof/>
            <w:webHidden/>
          </w:rPr>
          <w:tab/>
        </w:r>
        <w:r w:rsidR="005D7040">
          <w:rPr>
            <w:noProof/>
            <w:webHidden/>
          </w:rPr>
          <w:fldChar w:fldCharType="begin"/>
        </w:r>
        <w:r w:rsidR="005D7040">
          <w:rPr>
            <w:noProof/>
            <w:webHidden/>
          </w:rPr>
          <w:instrText xml:space="preserve"> PAGEREF _Toc354738522 \h </w:instrText>
        </w:r>
        <w:r w:rsidR="005D7040">
          <w:rPr>
            <w:noProof/>
            <w:webHidden/>
          </w:rPr>
        </w:r>
        <w:r w:rsidR="005D7040">
          <w:rPr>
            <w:noProof/>
            <w:webHidden/>
          </w:rPr>
          <w:fldChar w:fldCharType="separate"/>
        </w:r>
        <w:r>
          <w:rPr>
            <w:noProof/>
            <w:webHidden/>
          </w:rPr>
          <w:t>10</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23" w:history="1">
        <w:r w:rsidR="005D7040" w:rsidRPr="00C55D5E">
          <w:rPr>
            <w:rStyle w:val="Hyperlink"/>
            <w:rFonts w:cs="Arial"/>
            <w:noProof/>
          </w:rPr>
          <w:t>2.1.4</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Analysis and Specifications</w:t>
        </w:r>
        <w:r w:rsidR="005D7040">
          <w:rPr>
            <w:noProof/>
            <w:webHidden/>
          </w:rPr>
          <w:tab/>
        </w:r>
        <w:r w:rsidR="005D7040">
          <w:rPr>
            <w:noProof/>
            <w:webHidden/>
          </w:rPr>
          <w:fldChar w:fldCharType="begin"/>
        </w:r>
        <w:r w:rsidR="005D7040">
          <w:rPr>
            <w:noProof/>
            <w:webHidden/>
          </w:rPr>
          <w:instrText xml:space="preserve"> PAGEREF _Toc354738523 \h </w:instrText>
        </w:r>
        <w:r w:rsidR="005D7040">
          <w:rPr>
            <w:noProof/>
            <w:webHidden/>
          </w:rPr>
        </w:r>
        <w:r w:rsidR="005D7040">
          <w:rPr>
            <w:noProof/>
            <w:webHidden/>
          </w:rPr>
          <w:fldChar w:fldCharType="separate"/>
        </w:r>
        <w:r>
          <w:rPr>
            <w:noProof/>
            <w:webHidden/>
          </w:rPr>
          <w:t>10</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24" w:history="1">
        <w:r w:rsidR="005D7040" w:rsidRPr="00C55D5E">
          <w:rPr>
            <w:rStyle w:val="Hyperlink"/>
            <w:rFonts w:cs="Arial"/>
            <w:noProof/>
          </w:rPr>
          <w:t>2.1.5</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Technological function</w:t>
        </w:r>
        <w:r w:rsidR="005D7040">
          <w:rPr>
            <w:noProof/>
            <w:webHidden/>
          </w:rPr>
          <w:tab/>
        </w:r>
        <w:r w:rsidR="005D7040">
          <w:rPr>
            <w:noProof/>
            <w:webHidden/>
          </w:rPr>
          <w:fldChar w:fldCharType="begin"/>
        </w:r>
        <w:r w:rsidR="005D7040">
          <w:rPr>
            <w:noProof/>
            <w:webHidden/>
          </w:rPr>
          <w:instrText xml:space="preserve"> PAGEREF _Toc354738524 \h </w:instrText>
        </w:r>
        <w:r w:rsidR="005D7040">
          <w:rPr>
            <w:noProof/>
            <w:webHidden/>
          </w:rPr>
        </w:r>
        <w:r w:rsidR="005D7040">
          <w:rPr>
            <w:noProof/>
            <w:webHidden/>
          </w:rPr>
          <w:fldChar w:fldCharType="separate"/>
        </w:r>
        <w:r>
          <w:rPr>
            <w:noProof/>
            <w:webHidden/>
          </w:rPr>
          <w:t>11</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25" w:history="1">
        <w:r w:rsidR="005D7040" w:rsidRPr="00C55D5E">
          <w:rPr>
            <w:rStyle w:val="Hyperlink"/>
            <w:noProof/>
          </w:rPr>
          <w:t>2.2</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Characterisation of scFOS</w:t>
        </w:r>
        <w:r w:rsidR="005D7040" w:rsidRPr="00C55D5E">
          <w:rPr>
            <w:rStyle w:val="Hyperlink"/>
            <w:noProof/>
            <w:vertAlign w:val="subscript"/>
          </w:rPr>
          <w:t>sucrose</w:t>
        </w:r>
        <w:r w:rsidR="005D7040">
          <w:rPr>
            <w:noProof/>
            <w:webHidden/>
          </w:rPr>
          <w:tab/>
        </w:r>
        <w:r w:rsidR="005D7040">
          <w:rPr>
            <w:noProof/>
            <w:webHidden/>
          </w:rPr>
          <w:fldChar w:fldCharType="begin"/>
        </w:r>
        <w:r w:rsidR="005D7040">
          <w:rPr>
            <w:noProof/>
            <w:webHidden/>
          </w:rPr>
          <w:instrText xml:space="preserve"> PAGEREF _Toc354738525 \h </w:instrText>
        </w:r>
        <w:r w:rsidR="005D7040">
          <w:rPr>
            <w:noProof/>
            <w:webHidden/>
          </w:rPr>
        </w:r>
        <w:r w:rsidR="005D7040">
          <w:rPr>
            <w:noProof/>
            <w:webHidden/>
          </w:rPr>
          <w:fldChar w:fldCharType="separate"/>
        </w:r>
        <w:r>
          <w:rPr>
            <w:noProof/>
            <w:webHidden/>
          </w:rPr>
          <w:t>11</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26" w:history="1">
        <w:r w:rsidR="005D7040" w:rsidRPr="00C55D5E">
          <w:rPr>
            <w:rStyle w:val="Hyperlink"/>
            <w:rFonts w:cs="Arial"/>
            <w:noProof/>
          </w:rPr>
          <w:t>2.2.1</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Identity</w:t>
        </w:r>
        <w:r w:rsidR="005D7040">
          <w:rPr>
            <w:noProof/>
            <w:webHidden/>
          </w:rPr>
          <w:tab/>
        </w:r>
        <w:r w:rsidR="005D7040">
          <w:rPr>
            <w:noProof/>
            <w:webHidden/>
          </w:rPr>
          <w:fldChar w:fldCharType="begin"/>
        </w:r>
        <w:r w:rsidR="005D7040">
          <w:rPr>
            <w:noProof/>
            <w:webHidden/>
          </w:rPr>
          <w:instrText xml:space="preserve"> PAGEREF _Toc354738526 \h </w:instrText>
        </w:r>
        <w:r w:rsidR="005D7040">
          <w:rPr>
            <w:noProof/>
            <w:webHidden/>
          </w:rPr>
        </w:r>
        <w:r w:rsidR="005D7040">
          <w:rPr>
            <w:noProof/>
            <w:webHidden/>
          </w:rPr>
          <w:fldChar w:fldCharType="separate"/>
        </w:r>
        <w:r>
          <w:rPr>
            <w:noProof/>
            <w:webHidden/>
          </w:rPr>
          <w:t>11</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27" w:history="1">
        <w:r w:rsidR="005D7040" w:rsidRPr="00C55D5E">
          <w:rPr>
            <w:rStyle w:val="Hyperlink"/>
            <w:rFonts w:cs="Arial"/>
            <w:noProof/>
          </w:rPr>
          <w:t>2.2.2</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Properties of scFOS</w:t>
        </w:r>
        <w:r w:rsidR="005D7040" w:rsidRPr="00C55D5E">
          <w:rPr>
            <w:rStyle w:val="Hyperlink"/>
            <w:rFonts w:cs="Arial"/>
            <w:noProof/>
            <w:vertAlign w:val="subscript"/>
          </w:rPr>
          <w:t>sucrose</w:t>
        </w:r>
        <w:r w:rsidR="005D7040">
          <w:rPr>
            <w:noProof/>
            <w:webHidden/>
          </w:rPr>
          <w:tab/>
        </w:r>
        <w:r w:rsidR="005D7040">
          <w:rPr>
            <w:noProof/>
            <w:webHidden/>
          </w:rPr>
          <w:fldChar w:fldCharType="begin"/>
        </w:r>
        <w:r w:rsidR="005D7040">
          <w:rPr>
            <w:noProof/>
            <w:webHidden/>
          </w:rPr>
          <w:instrText xml:space="preserve"> PAGEREF _Toc354738527 \h </w:instrText>
        </w:r>
        <w:r w:rsidR="005D7040">
          <w:rPr>
            <w:noProof/>
            <w:webHidden/>
          </w:rPr>
        </w:r>
        <w:r w:rsidR="005D7040">
          <w:rPr>
            <w:noProof/>
            <w:webHidden/>
          </w:rPr>
          <w:fldChar w:fldCharType="separate"/>
        </w:r>
        <w:r>
          <w:rPr>
            <w:noProof/>
            <w:webHidden/>
          </w:rPr>
          <w:t>11</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28" w:history="1">
        <w:r w:rsidR="005D7040" w:rsidRPr="00C55D5E">
          <w:rPr>
            <w:rStyle w:val="Hyperlink"/>
            <w:rFonts w:cs="Arial"/>
            <w:noProof/>
          </w:rPr>
          <w:t>2.2.3</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Production of scFOS</w:t>
        </w:r>
        <w:r w:rsidR="005D7040" w:rsidRPr="00C55D5E">
          <w:rPr>
            <w:rStyle w:val="Hyperlink"/>
            <w:rFonts w:cs="Arial"/>
            <w:noProof/>
            <w:vertAlign w:val="subscript"/>
          </w:rPr>
          <w:t>sucrose</w:t>
        </w:r>
        <w:r w:rsidR="005D7040">
          <w:rPr>
            <w:noProof/>
            <w:webHidden/>
          </w:rPr>
          <w:tab/>
        </w:r>
        <w:r w:rsidR="005D7040">
          <w:rPr>
            <w:noProof/>
            <w:webHidden/>
          </w:rPr>
          <w:fldChar w:fldCharType="begin"/>
        </w:r>
        <w:r w:rsidR="005D7040">
          <w:rPr>
            <w:noProof/>
            <w:webHidden/>
          </w:rPr>
          <w:instrText xml:space="preserve"> PAGEREF _Toc354738528 \h </w:instrText>
        </w:r>
        <w:r w:rsidR="005D7040">
          <w:rPr>
            <w:noProof/>
            <w:webHidden/>
          </w:rPr>
        </w:r>
        <w:r w:rsidR="005D7040">
          <w:rPr>
            <w:noProof/>
            <w:webHidden/>
          </w:rPr>
          <w:fldChar w:fldCharType="separate"/>
        </w:r>
        <w:r>
          <w:rPr>
            <w:noProof/>
            <w:webHidden/>
          </w:rPr>
          <w:t>12</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29" w:history="1">
        <w:r w:rsidR="005D7040" w:rsidRPr="00C55D5E">
          <w:rPr>
            <w:rStyle w:val="Hyperlink"/>
            <w:noProof/>
          </w:rPr>
          <w:t>2.2.4</w:t>
        </w:r>
        <w:r w:rsidR="005D7040">
          <w:rPr>
            <w:rFonts w:asciiTheme="minorHAnsi" w:eastAsiaTheme="minorEastAsia" w:hAnsiTheme="minorHAnsi" w:cstheme="minorBidi"/>
            <w:i w:val="0"/>
            <w:iCs w:val="0"/>
            <w:noProof/>
            <w:szCs w:val="22"/>
            <w:lang w:eastAsia="en-GB" w:bidi="ar-SA"/>
          </w:rPr>
          <w:tab/>
        </w:r>
        <w:r w:rsidR="005D7040" w:rsidRPr="00C55D5E">
          <w:rPr>
            <w:rStyle w:val="Hyperlink"/>
            <w:noProof/>
          </w:rPr>
          <w:t>Analysis and Specifications</w:t>
        </w:r>
        <w:r w:rsidR="005D7040">
          <w:rPr>
            <w:noProof/>
            <w:webHidden/>
          </w:rPr>
          <w:tab/>
        </w:r>
        <w:r w:rsidR="005D7040">
          <w:rPr>
            <w:noProof/>
            <w:webHidden/>
          </w:rPr>
          <w:fldChar w:fldCharType="begin"/>
        </w:r>
        <w:r w:rsidR="005D7040">
          <w:rPr>
            <w:noProof/>
            <w:webHidden/>
          </w:rPr>
          <w:instrText xml:space="preserve"> PAGEREF _Toc354738529 \h </w:instrText>
        </w:r>
        <w:r w:rsidR="005D7040">
          <w:rPr>
            <w:noProof/>
            <w:webHidden/>
          </w:rPr>
        </w:r>
        <w:r w:rsidR="005D7040">
          <w:rPr>
            <w:noProof/>
            <w:webHidden/>
          </w:rPr>
          <w:fldChar w:fldCharType="separate"/>
        </w:r>
        <w:r>
          <w:rPr>
            <w:noProof/>
            <w:webHidden/>
          </w:rPr>
          <w:t>13</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30" w:history="1">
        <w:r w:rsidR="005D7040" w:rsidRPr="00C55D5E">
          <w:rPr>
            <w:rStyle w:val="Hyperlink"/>
            <w:noProof/>
          </w:rPr>
          <w:t>2.3</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Conclusion of food technology assessment</w:t>
        </w:r>
        <w:r w:rsidR="005D7040">
          <w:rPr>
            <w:noProof/>
            <w:webHidden/>
          </w:rPr>
          <w:tab/>
        </w:r>
        <w:r w:rsidR="005D7040">
          <w:rPr>
            <w:noProof/>
            <w:webHidden/>
          </w:rPr>
          <w:fldChar w:fldCharType="begin"/>
        </w:r>
        <w:r w:rsidR="005D7040">
          <w:rPr>
            <w:noProof/>
            <w:webHidden/>
          </w:rPr>
          <w:instrText xml:space="preserve"> PAGEREF _Toc354738530 \h </w:instrText>
        </w:r>
        <w:r w:rsidR="005D7040">
          <w:rPr>
            <w:noProof/>
            <w:webHidden/>
          </w:rPr>
        </w:r>
        <w:r w:rsidR="005D7040">
          <w:rPr>
            <w:noProof/>
            <w:webHidden/>
          </w:rPr>
          <w:fldChar w:fldCharType="separate"/>
        </w:r>
        <w:r>
          <w:rPr>
            <w:noProof/>
            <w:webHidden/>
          </w:rPr>
          <w:t>14</w:t>
        </w:r>
        <w:r w:rsidR="005D7040">
          <w:rPr>
            <w:noProof/>
            <w:webHidden/>
          </w:rPr>
          <w:fldChar w:fldCharType="end"/>
        </w:r>
      </w:hyperlink>
    </w:p>
    <w:p w:rsidR="005D7040" w:rsidRDefault="000D79AE">
      <w:pPr>
        <w:pStyle w:val="TOC1"/>
        <w:rPr>
          <w:rFonts w:asciiTheme="minorHAnsi" w:eastAsiaTheme="minorEastAsia" w:hAnsiTheme="minorHAnsi" w:cstheme="minorBidi"/>
          <w:b w:val="0"/>
          <w:bCs w:val="0"/>
          <w:caps w:val="0"/>
          <w:noProof/>
          <w:szCs w:val="22"/>
          <w:lang w:eastAsia="en-GB" w:bidi="ar-SA"/>
        </w:rPr>
      </w:pPr>
      <w:hyperlink w:anchor="_Toc354738531" w:history="1">
        <w:r w:rsidR="005D7040" w:rsidRPr="00C55D5E">
          <w:rPr>
            <w:rStyle w:val="Hyperlink"/>
            <w:rFonts w:cs="Arial"/>
            <w:noProof/>
          </w:rPr>
          <w:t>3.</w:t>
        </w:r>
        <w:r w:rsidR="005D7040">
          <w:rPr>
            <w:rFonts w:asciiTheme="minorHAnsi" w:eastAsiaTheme="minorEastAsia" w:hAnsiTheme="minorHAnsi" w:cstheme="minorBidi"/>
            <w:b w:val="0"/>
            <w:bCs w:val="0"/>
            <w:caps w:val="0"/>
            <w:noProof/>
            <w:szCs w:val="22"/>
            <w:lang w:eastAsia="en-GB" w:bidi="ar-SA"/>
          </w:rPr>
          <w:tab/>
        </w:r>
        <w:r w:rsidR="005D7040" w:rsidRPr="00C55D5E">
          <w:rPr>
            <w:rStyle w:val="Hyperlink"/>
            <w:rFonts w:cs="Arial"/>
            <w:noProof/>
          </w:rPr>
          <w:t>Hazard Assessment</w:t>
        </w:r>
        <w:r w:rsidR="005D7040">
          <w:rPr>
            <w:noProof/>
            <w:webHidden/>
          </w:rPr>
          <w:tab/>
        </w:r>
        <w:r w:rsidR="005D7040">
          <w:rPr>
            <w:noProof/>
            <w:webHidden/>
          </w:rPr>
          <w:fldChar w:fldCharType="begin"/>
        </w:r>
        <w:r w:rsidR="005D7040">
          <w:rPr>
            <w:noProof/>
            <w:webHidden/>
          </w:rPr>
          <w:instrText xml:space="preserve"> PAGEREF _Toc354738531 \h </w:instrText>
        </w:r>
        <w:r w:rsidR="005D7040">
          <w:rPr>
            <w:noProof/>
            <w:webHidden/>
          </w:rPr>
        </w:r>
        <w:r w:rsidR="005D7040">
          <w:rPr>
            <w:noProof/>
            <w:webHidden/>
          </w:rPr>
          <w:fldChar w:fldCharType="separate"/>
        </w:r>
        <w:r>
          <w:rPr>
            <w:noProof/>
            <w:webHidden/>
          </w:rPr>
          <w:t>15</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32" w:history="1">
        <w:r w:rsidR="005D7040" w:rsidRPr="00C55D5E">
          <w:rPr>
            <w:rStyle w:val="Hyperlink"/>
            <w:noProof/>
          </w:rPr>
          <w:t>3.1</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 xml:space="preserve">Hazard assessment of β-fructofuranosidase from </w:t>
        </w:r>
        <w:r w:rsidR="005D7040" w:rsidRPr="00C55D5E">
          <w:rPr>
            <w:rStyle w:val="Hyperlink"/>
            <w:i/>
            <w:noProof/>
          </w:rPr>
          <w:t>A. niger</w:t>
        </w:r>
        <w:r w:rsidR="005D7040">
          <w:rPr>
            <w:noProof/>
            <w:webHidden/>
          </w:rPr>
          <w:tab/>
        </w:r>
        <w:r w:rsidR="005D7040">
          <w:rPr>
            <w:noProof/>
            <w:webHidden/>
          </w:rPr>
          <w:fldChar w:fldCharType="begin"/>
        </w:r>
        <w:r w:rsidR="005D7040">
          <w:rPr>
            <w:noProof/>
            <w:webHidden/>
          </w:rPr>
          <w:instrText xml:space="preserve"> PAGEREF _Toc354738532 \h </w:instrText>
        </w:r>
        <w:r w:rsidR="005D7040">
          <w:rPr>
            <w:noProof/>
            <w:webHidden/>
          </w:rPr>
        </w:r>
        <w:r w:rsidR="005D7040">
          <w:rPr>
            <w:noProof/>
            <w:webHidden/>
          </w:rPr>
          <w:fldChar w:fldCharType="separate"/>
        </w:r>
        <w:r>
          <w:rPr>
            <w:noProof/>
            <w:webHidden/>
          </w:rPr>
          <w:t>15</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33" w:history="1">
        <w:r w:rsidR="005D7040" w:rsidRPr="00C55D5E">
          <w:rPr>
            <w:rStyle w:val="Hyperlink"/>
            <w:rFonts w:cs="Arial"/>
            <w:noProof/>
          </w:rPr>
          <w:t>3.1.1</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 xml:space="preserve"> Hazard of A. niger</w:t>
        </w:r>
        <w:r w:rsidR="005D7040">
          <w:rPr>
            <w:noProof/>
            <w:webHidden/>
          </w:rPr>
          <w:tab/>
        </w:r>
        <w:r w:rsidR="005D7040">
          <w:rPr>
            <w:noProof/>
            <w:webHidden/>
          </w:rPr>
          <w:fldChar w:fldCharType="begin"/>
        </w:r>
        <w:r w:rsidR="005D7040">
          <w:rPr>
            <w:noProof/>
            <w:webHidden/>
          </w:rPr>
          <w:instrText xml:space="preserve"> PAGEREF _Toc354738533 \h </w:instrText>
        </w:r>
        <w:r w:rsidR="005D7040">
          <w:rPr>
            <w:noProof/>
            <w:webHidden/>
          </w:rPr>
        </w:r>
        <w:r w:rsidR="005D7040">
          <w:rPr>
            <w:noProof/>
            <w:webHidden/>
          </w:rPr>
          <w:fldChar w:fldCharType="separate"/>
        </w:r>
        <w:r>
          <w:rPr>
            <w:noProof/>
            <w:webHidden/>
          </w:rPr>
          <w:t>15</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34" w:history="1">
        <w:r w:rsidR="005D7040" w:rsidRPr="00C55D5E">
          <w:rPr>
            <w:rStyle w:val="Hyperlink"/>
            <w:rFonts w:cs="Arial"/>
            <w:noProof/>
          </w:rPr>
          <w:t>3.1.2</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Hazard of β-fructofuranosidase</w:t>
        </w:r>
        <w:r w:rsidR="005D7040">
          <w:rPr>
            <w:noProof/>
            <w:webHidden/>
          </w:rPr>
          <w:tab/>
        </w:r>
        <w:r w:rsidR="005D7040">
          <w:rPr>
            <w:noProof/>
            <w:webHidden/>
          </w:rPr>
          <w:fldChar w:fldCharType="begin"/>
        </w:r>
        <w:r w:rsidR="005D7040">
          <w:rPr>
            <w:noProof/>
            <w:webHidden/>
          </w:rPr>
          <w:instrText xml:space="preserve"> PAGEREF _Toc354738534 \h </w:instrText>
        </w:r>
        <w:r w:rsidR="005D7040">
          <w:rPr>
            <w:noProof/>
            <w:webHidden/>
          </w:rPr>
        </w:r>
        <w:r w:rsidR="005D7040">
          <w:rPr>
            <w:noProof/>
            <w:webHidden/>
          </w:rPr>
          <w:fldChar w:fldCharType="separate"/>
        </w:r>
        <w:r>
          <w:rPr>
            <w:noProof/>
            <w:webHidden/>
          </w:rPr>
          <w:t>15</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35" w:history="1">
        <w:r w:rsidR="005D7040" w:rsidRPr="00C55D5E">
          <w:rPr>
            <w:rStyle w:val="Hyperlink"/>
            <w:noProof/>
          </w:rPr>
          <w:t>3.2</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Hazard assessment of scFOS</w:t>
        </w:r>
        <w:r w:rsidR="005D7040">
          <w:rPr>
            <w:noProof/>
            <w:webHidden/>
          </w:rPr>
          <w:tab/>
        </w:r>
        <w:r w:rsidR="005D7040">
          <w:rPr>
            <w:noProof/>
            <w:webHidden/>
          </w:rPr>
          <w:fldChar w:fldCharType="begin"/>
        </w:r>
        <w:r w:rsidR="005D7040">
          <w:rPr>
            <w:noProof/>
            <w:webHidden/>
          </w:rPr>
          <w:instrText xml:space="preserve"> PAGEREF _Toc354738535 \h </w:instrText>
        </w:r>
        <w:r w:rsidR="005D7040">
          <w:rPr>
            <w:noProof/>
            <w:webHidden/>
          </w:rPr>
        </w:r>
        <w:r w:rsidR="005D7040">
          <w:rPr>
            <w:noProof/>
            <w:webHidden/>
          </w:rPr>
          <w:fldChar w:fldCharType="separate"/>
        </w:r>
        <w:r>
          <w:rPr>
            <w:noProof/>
            <w:webHidden/>
          </w:rPr>
          <w:t>16</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36" w:history="1">
        <w:r w:rsidR="005D7040" w:rsidRPr="00C55D5E">
          <w:rPr>
            <w:rStyle w:val="Hyperlink"/>
            <w:rFonts w:cs="Arial"/>
            <w:noProof/>
          </w:rPr>
          <w:t>3.2.1</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History of use of scFOS in infant formula</w:t>
        </w:r>
        <w:r w:rsidR="005D7040">
          <w:rPr>
            <w:noProof/>
            <w:webHidden/>
          </w:rPr>
          <w:tab/>
        </w:r>
        <w:r w:rsidR="005D7040">
          <w:rPr>
            <w:noProof/>
            <w:webHidden/>
          </w:rPr>
          <w:fldChar w:fldCharType="begin"/>
        </w:r>
        <w:r w:rsidR="005D7040">
          <w:rPr>
            <w:noProof/>
            <w:webHidden/>
          </w:rPr>
          <w:instrText xml:space="preserve"> PAGEREF _Toc354738536 \h </w:instrText>
        </w:r>
        <w:r w:rsidR="005D7040">
          <w:rPr>
            <w:noProof/>
            <w:webHidden/>
          </w:rPr>
        </w:r>
        <w:r w:rsidR="005D7040">
          <w:rPr>
            <w:noProof/>
            <w:webHidden/>
          </w:rPr>
          <w:fldChar w:fldCharType="separate"/>
        </w:r>
        <w:r>
          <w:rPr>
            <w:noProof/>
            <w:webHidden/>
          </w:rPr>
          <w:t>16</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37" w:history="1">
        <w:r w:rsidR="005D7040" w:rsidRPr="00C55D5E">
          <w:rPr>
            <w:rStyle w:val="Hyperlink"/>
            <w:rFonts w:cs="Arial"/>
            <w:noProof/>
          </w:rPr>
          <w:t>3.2.2</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Digestion of scFOS</w:t>
        </w:r>
        <w:r w:rsidR="005D7040">
          <w:rPr>
            <w:noProof/>
            <w:webHidden/>
          </w:rPr>
          <w:tab/>
        </w:r>
        <w:r w:rsidR="005D7040">
          <w:rPr>
            <w:noProof/>
            <w:webHidden/>
          </w:rPr>
          <w:fldChar w:fldCharType="begin"/>
        </w:r>
        <w:r w:rsidR="005D7040">
          <w:rPr>
            <w:noProof/>
            <w:webHidden/>
          </w:rPr>
          <w:instrText xml:space="preserve"> PAGEREF _Toc354738537 \h </w:instrText>
        </w:r>
        <w:r w:rsidR="005D7040">
          <w:rPr>
            <w:noProof/>
            <w:webHidden/>
          </w:rPr>
        </w:r>
        <w:r w:rsidR="005D7040">
          <w:rPr>
            <w:noProof/>
            <w:webHidden/>
          </w:rPr>
          <w:fldChar w:fldCharType="separate"/>
        </w:r>
        <w:r>
          <w:rPr>
            <w:noProof/>
            <w:webHidden/>
          </w:rPr>
          <w:t>16</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38" w:history="1">
        <w:r w:rsidR="005D7040" w:rsidRPr="00C55D5E">
          <w:rPr>
            <w:rStyle w:val="Hyperlink"/>
            <w:rFonts w:cs="Arial"/>
            <w:noProof/>
          </w:rPr>
          <w:t>3.2.3</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Acute toxicity</w:t>
        </w:r>
        <w:r w:rsidR="005D7040">
          <w:rPr>
            <w:noProof/>
            <w:webHidden/>
          </w:rPr>
          <w:tab/>
        </w:r>
        <w:r w:rsidR="005D7040">
          <w:rPr>
            <w:noProof/>
            <w:webHidden/>
          </w:rPr>
          <w:fldChar w:fldCharType="begin"/>
        </w:r>
        <w:r w:rsidR="005D7040">
          <w:rPr>
            <w:noProof/>
            <w:webHidden/>
          </w:rPr>
          <w:instrText xml:space="preserve"> PAGEREF _Toc354738538 \h </w:instrText>
        </w:r>
        <w:r w:rsidR="005D7040">
          <w:rPr>
            <w:noProof/>
            <w:webHidden/>
          </w:rPr>
        </w:r>
        <w:r w:rsidR="005D7040">
          <w:rPr>
            <w:noProof/>
            <w:webHidden/>
          </w:rPr>
          <w:fldChar w:fldCharType="separate"/>
        </w:r>
        <w:r>
          <w:rPr>
            <w:noProof/>
            <w:webHidden/>
          </w:rPr>
          <w:t>17</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39" w:history="1">
        <w:r w:rsidR="005D7040" w:rsidRPr="00C55D5E">
          <w:rPr>
            <w:rStyle w:val="Hyperlink"/>
            <w:rFonts w:cs="Arial"/>
            <w:noProof/>
          </w:rPr>
          <w:t>3.2.4</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Short-term repeat dose toxicity</w:t>
        </w:r>
        <w:r w:rsidR="005D7040">
          <w:rPr>
            <w:noProof/>
            <w:webHidden/>
          </w:rPr>
          <w:tab/>
        </w:r>
        <w:r w:rsidR="005D7040">
          <w:rPr>
            <w:noProof/>
            <w:webHidden/>
          </w:rPr>
          <w:fldChar w:fldCharType="begin"/>
        </w:r>
        <w:r w:rsidR="005D7040">
          <w:rPr>
            <w:noProof/>
            <w:webHidden/>
          </w:rPr>
          <w:instrText xml:space="preserve"> PAGEREF _Toc354738539 \h </w:instrText>
        </w:r>
        <w:r w:rsidR="005D7040">
          <w:rPr>
            <w:noProof/>
            <w:webHidden/>
          </w:rPr>
        </w:r>
        <w:r w:rsidR="005D7040">
          <w:rPr>
            <w:noProof/>
            <w:webHidden/>
          </w:rPr>
          <w:fldChar w:fldCharType="separate"/>
        </w:r>
        <w:r>
          <w:rPr>
            <w:noProof/>
            <w:webHidden/>
          </w:rPr>
          <w:t>17</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40" w:history="1">
        <w:r w:rsidR="005D7040" w:rsidRPr="00C55D5E">
          <w:rPr>
            <w:rStyle w:val="Hyperlink"/>
            <w:rFonts w:cs="Arial"/>
            <w:noProof/>
          </w:rPr>
          <w:t>3.2.5</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Chronic toxicity/carcinogenicity</w:t>
        </w:r>
        <w:r w:rsidR="005D7040">
          <w:rPr>
            <w:noProof/>
            <w:webHidden/>
          </w:rPr>
          <w:tab/>
        </w:r>
        <w:r w:rsidR="005D7040">
          <w:rPr>
            <w:noProof/>
            <w:webHidden/>
          </w:rPr>
          <w:fldChar w:fldCharType="begin"/>
        </w:r>
        <w:r w:rsidR="005D7040">
          <w:rPr>
            <w:noProof/>
            <w:webHidden/>
          </w:rPr>
          <w:instrText xml:space="preserve"> PAGEREF _Toc354738540 \h </w:instrText>
        </w:r>
        <w:r w:rsidR="005D7040">
          <w:rPr>
            <w:noProof/>
            <w:webHidden/>
          </w:rPr>
        </w:r>
        <w:r w:rsidR="005D7040">
          <w:rPr>
            <w:noProof/>
            <w:webHidden/>
          </w:rPr>
          <w:fldChar w:fldCharType="separate"/>
        </w:r>
        <w:r>
          <w:rPr>
            <w:noProof/>
            <w:webHidden/>
          </w:rPr>
          <w:t>19</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41" w:history="1">
        <w:r w:rsidR="005D7040" w:rsidRPr="00C55D5E">
          <w:rPr>
            <w:rStyle w:val="Hyperlink"/>
            <w:rFonts w:cs="Arial"/>
            <w:noProof/>
          </w:rPr>
          <w:t>3.2.6</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Genotoxicity studies</w:t>
        </w:r>
        <w:r w:rsidR="005D7040">
          <w:rPr>
            <w:noProof/>
            <w:webHidden/>
          </w:rPr>
          <w:tab/>
        </w:r>
        <w:r w:rsidR="005D7040">
          <w:rPr>
            <w:noProof/>
            <w:webHidden/>
          </w:rPr>
          <w:fldChar w:fldCharType="begin"/>
        </w:r>
        <w:r w:rsidR="005D7040">
          <w:rPr>
            <w:noProof/>
            <w:webHidden/>
          </w:rPr>
          <w:instrText xml:space="preserve"> PAGEREF _Toc354738541 \h </w:instrText>
        </w:r>
        <w:r w:rsidR="005D7040">
          <w:rPr>
            <w:noProof/>
            <w:webHidden/>
          </w:rPr>
        </w:r>
        <w:r w:rsidR="005D7040">
          <w:rPr>
            <w:noProof/>
            <w:webHidden/>
          </w:rPr>
          <w:fldChar w:fldCharType="separate"/>
        </w:r>
        <w:r>
          <w:rPr>
            <w:noProof/>
            <w:webHidden/>
          </w:rPr>
          <w:t>20</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42" w:history="1">
        <w:r w:rsidR="005D7040" w:rsidRPr="00C55D5E">
          <w:rPr>
            <w:rStyle w:val="Hyperlink"/>
            <w:rFonts w:cs="Arial"/>
            <w:noProof/>
          </w:rPr>
          <w:t>3.2.7</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Human studies</w:t>
        </w:r>
        <w:r w:rsidR="005D7040">
          <w:rPr>
            <w:noProof/>
            <w:webHidden/>
          </w:rPr>
          <w:tab/>
        </w:r>
        <w:r w:rsidR="005D7040">
          <w:rPr>
            <w:noProof/>
            <w:webHidden/>
          </w:rPr>
          <w:fldChar w:fldCharType="begin"/>
        </w:r>
        <w:r w:rsidR="005D7040">
          <w:rPr>
            <w:noProof/>
            <w:webHidden/>
          </w:rPr>
          <w:instrText xml:space="preserve"> PAGEREF _Toc354738542 \h </w:instrText>
        </w:r>
        <w:r w:rsidR="005D7040">
          <w:rPr>
            <w:noProof/>
            <w:webHidden/>
          </w:rPr>
        </w:r>
        <w:r w:rsidR="005D7040">
          <w:rPr>
            <w:noProof/>
            <w:webHidden/>
          </w:rPr>
          <w:fldChar w:fldCharType="separate"/>
        </w:r>
        <w:r>
          <w:rPr>
            <w:noProof/>
            <w:webHidden/>
          </w:rPr>
          <w:t>21</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43" w:history="1">
        <w:r w:rsidR="005D7040" w:rsidRPr="00C55D5E">
          <w:rPr>
            <w:rStyle w:val="Hyperlink"/>
            <w:rFonts w:cs="Arial"/>
            <w:noProof/>
          </w:rPr>
          <w:t>3.2.8</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Supplementary data: studies conducted on scFOS</w:t>
        </w:r>
        <w:r w:rsidR="005D7040" w:rsidRPr="00C55D5E">
          <w:rPr>
            <w:rStyle w:val="Hyperlink"/>
            <w:rFonts w:cs="Arial"/>
            <w:noProof/>
            <w:vertAlign w:val="subscript"/>
          </w:rPr>
          <w:t>inulin</w:t>
        </w:r>
        <w:r w:rsidR="005D7040">
          <w:rPr>
            <w:noProof/>
            <w:webHidden/>
          </w:rPr>
          <w:tab/>
        </w:r>
        <w:r w:rsidR="005D7040">
          <w:rPr>
            <w:noProof/>
            <w:webHidden/>
          </w:rPr>
          <w:fldChar w:fldCharType="begin"/>
        </w:r>
        <w:r w:rsidR="005D7040">
          <w:rPr>
            <w:noProof/>
            <w:webHidden/>
          </w:rPr>
          <w:instrText xml:space="preserve"> PAGEREF _Toc354738543 \h </w:instrText>
        </w:r>
        <w:r w:rsidR="005D7040">
          <w:rPr>
            <w:noProof/>
            <w:webHidden/>
          </w:rPr>
        </w:r>
        <w:r w:rsidR="005D7040">
          <w:rPr>
            <w:noProof/>
            <w:webHidden/>
          </w:rPr>
          <w:fldChar w:fldCharType="separate"/>
        </w:r>
        <w:r>
          <w:rPr>
            <w:noProof/>
            <w:webHidden/>
          </w:rPr>
          <w:t>23</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44" w:history="1">
        <w:r w:rsidR="005D7040" w:rsidRPr="00C55D5E">
          <w:rPr>
            <w:rStyle w:val="Hyperlink"/>
            <w:noProof/>
          </w:rPr>
          <w:t>3.3</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Discussion</w:t>
        </w:r>
        <w:r w:rsidR="005D7040">
          <w:rPr>
            <w:noProof/>
            <w:webHidden/>
          </w:rPr>
          <w:tab/>
        </w:r>
        <w:r w:rsidR="005D7040">
          <w:rPr>
            <w:noProof/>
            <w:webHidden/>
          </w:rPr>
          <w:fldChar w:fldCharType="begin"/>
        </w:r>
        <w:r w:rsidR="005D7040">
          <w:rPr>
            <w:noProof/>
            <w:webHidden/>
          </w:rPr>
          <w:instrText xml:space="preserve"> PAGEREF _Toc354738544 \h </w:instrText>
        </w:r>
        <w:r w:rsidR="005D7040">
          <w:rPr>
            <w:noProof/>
            <w:webHidden/>
          </w:rPr>
        </w:r>
        <w:r w:rsidR="005D7040">
          <w:rPr>
            <w:noProof/>
            <w:webHidden/>
          </w:rPr>
          <w:fldChar w:fldCharType="separate"/>
        </w:r>
        <w:r>
          <w:rPr>
            <w:noProof/>
            <w:webHidden/>
          </w:rPr>
          <w:t>23</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45" w:history="1">
        <w:r w:rsidR="005D7040" w:rsidRPr="00C55D5E">
          <w:rPr>
            <w:rStyle w:val="Hyperlink"/>
            <w:noProof/>
          </w:rPr>
          <w:t>3.4</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Conclusions of hazard assessment</w:t>
        </w:r>
        <w:r w:rsidR="005D7040">
          <w:rPr>
            <w:noProof/>
            <w:webHidden/>
          </w:rPr>
          <w:tab/>
        </w:r>
        <w:r w:rsidR="005D7040">
          <w:rPr>
            <w:noProof/>
            <w:webHidden/>
          </w:rPr>
          <w:fldChar w:fldCharType="begin"/>
        </w:r>
        <w:r w:rsidR="005D7040">
          <w:rPr>
            <w:noProof/>
            <w:webHidden/>
          </w:rPr>
          <w:instrText xml:space="preserve"> PAGEREF _Toc354738545 \h </w:instrText>
        </w:r>
        <w:r w:rsidR="005D7040">
          <w:rPr>
            <w:noProof/>
            <w:webHidden/>
          </w:rPr>
        </w:r>
        <w:r w:rsidR="005D7040">
          <w:rPr>
            <w:noProof/>
            <w:webHidden/>
          </w:rPr>
          <w:fldChar w:fldCharType="separate"/>
        </w:r>
        <w:r>
          <w:rPr>
            <w:noProof/>
            <w:webHidden/>
          </w:rPr>
          <w:t>24</w:t>
        </w:r>
        <w:r w:rsidR="005D7040">
          <w:rPr>
            <w:noProof/>
            <w:webHidden/>
          </w:rPr>
          <w:fldChar w:fldCharType="end"/>
        </w:r>
      </w:hyperlink>
    </w:p>
    <w:p w:rsidR="005D7040" w:rsidRDefault="000D79AE">
      <w:pPr>
        <w:pStyle w:val="TOC1"/>
        <w:rPr>
          <w:rFonts w:asciiTheme="minorHAnsi" w:eastAsiaTheme="minorEastAsia" w:hAnsiTheme="minorHAnsi" w:cstheme="minorBidi"/>
          <w:b w:val="0"/>
          <w:bCs w:val="0"/>
          <w:caps w:val="0"/>
          <w:noProof/>
          <w:szCs w:val="22"/>
          <w:lang w:eastAsia="en-GB" w:bidi="ar-SA"/>
        </w:rPr>
      </w:pPr>
      <w:hyperlink w:anchor="_Toc354738546" w:history="1">
        <w:r w:rsidR="005D7040" w:rsidRPr="00C55D5E">
          <w:rPr>
            <w:rStyle w:val="Hyperlink"/>
            <w:rFonts w:cs="Arial"/>
            <w:noProof/>
          </w:rPr>
          <w:t>4.</w:t>
        </w:r>
        <w:r w:rsidR="005D7040">
          <w:rPr>
            <w:rFonts w:asciiTheme="minorHAnsi" w:eastAsiaTheme="minorEastAsia" w:hAnsiTheme="minorHAnsi" w:cstheme="minorBidi"/>
            <w:b w:val="0"/>
            <w:bCs w:val="0"/>
            <w:caps w:val="0"/>
            <w:noProof/>
            <w:szCs w:val="22"/>
            <w:lang w:eastAsia="en-GB" w:bidi="ar-SA"/>
          </w:rPr>
          <w:tab/>
        </w:r>
        <w:r w:rsidR="005D7040" w:rsidRPr="00C55D5E">
          <w:rPr>
            <w:rStyle w:val="Hyperlink"/>
            <w:rFonts w:cs="Arial"/>
            <w:noProof/>
          </w:rPr>
          <w:t>Physiological effects of scFOS in infants and young children</w:t>
        </w:r>
        <w:r w:rsidR="005D7040">
          <w:rPr>
            <w:noProof/>
            <w:webHidden/>
          </w:rPr>
          <w:tab/>
        </w:r>
        <w:r w:rsidR="005D7040">
          <w:rPr>
            <w:noProof/>
            <w:webHidden/>
          </w:rPr>
          <w:fldChar w:fldCharType="begin"/>
        </w:r>
        <w:r w:rsidR="005D7040">
          <w:rPr>
            <w:noProof/>
            <w:webHidden/>
          </w:rPr>
          <w:instrText xml:space="preserve"> PAGEREF _Toc354738546 \h </w:instrText>
        </w:r>
        <w:r w:rsidR="005D7040">
          <w:rPr>
            <w:noProof/>
            <w:webHidden/>
          </w:rPr>
        </w:r>
        <w:r w:rsidR="005D7040">
          <w:rPr>
            <w:noProof/>
            <w:webHidden/>
          </w:rPr>
          <w:fldChar w:fldCharType="separate"/>
        </w:r>
        <w:r>
          <w:rPr>
            <w:noProof/>
            <w:webHidden/>
          </w:rPr>
          <w:t>25</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47" w:history="1">
        <w:r w:rsidR="005D7040" w:rsidRPr="00C55D5E">
          <w:rPr>
            <w:rStyle w:val="Hyperlink"/>
            <w:noProof/>
          </w:rPr>
          <w:t>4.1</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Introduction</w:t>
        </w:r>
        <w:r w:rsidR="005D7040">
          <w:rPr>
            <w:noProof/>
            <w:webHidden/>
          </w:rPr>
          <w:tab/>
        </w:r>
        <w:r w:rsidR="005D7040">
          <w:rPr>
            <w:noProof/>
            <w:webHidden/>
          </w:rPr>
          <w:fldChar w:fldCharType="begin"/>
        </w:r>
        <w:r w:rsidR="005D7040">
          <w:rPr>
            <w:noProof/>
            <w:webHidden/>
          </w:rPr>
          <w:instrText xml:space="preserve"> PAGEREF _Toc354738547 \h </w:instrText>
        </w:r>
        <w:r w:rsidR="005D7040">
          <w:rPr>
            <w:noProof/>
            <w:webHidden/>
          </w:rPr>
        </w:r>
        <w:r w:rsidR="005D7040">
          <w:rPr>
            <w:noProof/>
            <w:webHidden/>
          </w:rPr>
          <w:fldChar w:fldCharType="separate"/>
        </w:r>
        <w:r>
          <w:rPr>
            <w:noProof/>
            <w:webHidden/>
          </w:rPr>
          <w:t>25</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48" w:history="1">
        <w:r w:rsidR="005D7040" w:rsidRPr="00C55D5E">
          <w:rPr>
            <w:rStyle w:val="Hyperlink"/>
            <w:noProof/>
          </w:rPr>
          <w:t>4.2</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Evaluation</w:t>
        </w:r>
        <w:r w:rsidR="005D7040">
          <w:rPr>
            <w:noProof/>
            <w:webHidden/>
          </w:rPr>
          <w:tab/>
        </w:r>
        <w:r w:rsidR="005D7040">
          <w:rPr>
            <w:noProof/>
            <w:webHidden/>
          </w:rPr>
          <w:fldChar w:fldCharType="begin"/>
        </w:r>
        <w:r w:rsidR="005D7040">
          <w:rPr>
            <w:noProof/>
            <w:webHidden/>
          </w:rPr>
          <w:instrText xml:space="preserve"> PAGEREF _Toc354738548 \h </w:instrText>
        </w:r>
        <w:r w:rsidR="005D7040">
          <w:rPr>
            <w:noProof/>
            <w:webHidden/>
          </w:rPr>
        </w:r>
        <w:r w:rsidR="005D7040">
          <w:rPr>
            <w:noProof/>
            <w:webHidden/>
          </w:rPr>
          <w:fldChar w:fldCharType="separate"/>
        </w:r>
        <w:r>
          <w:rPr>
            <w:noProof/>
            <w:webHidden/>
          </w:rPr>
          <w:t>25</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49" w:history="1">
        <w:r w:rsidR="005D7040" w:rsidRPr="00C55D5E">
          <w:rPr>
            <w:rStyle w:val="Hyperlink"/>
            <w:noProof/>
          </w:rPr>
          <w:t>4.3</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Considerations by the Infant and Child Health Scientific Advisory Group (ICHSAG)</w:t>
        </w:r>
        <w:r w:rsidR="005D7040">
          <w:rPr>
            <w:noProof/>
            <w:webHidden/>
          </w:rPr>
          <w:tab/>
        </w:r>
        <w:r w:rsidR="005D7040">
          <w:rPr>
            <w:noProof/>
            <w:webHidden/>
          </w:rPr>
          <w:fldChar w:fldCharType="begin"/>
        </w:r>
        <w:r w:rsidR="005D7040">
          <w:rPr>
            <w:noProof/>
            <w:webHidden/>
          </w:rPr>
          <w:instrText xml:space="preserve"> PAGEREF _Toc354738549 \h </w:instrText>
        </w:r>
        <w:r w:rsidR="005D7040">
          <w:rPr>
            <w:noProof/>
            <w:webHidden/>
          </w:rPr>
        </w:r>
        <w:r w:rsidR="005D7040">
          <w:rPr>
            <w:noProof/>
            <w:webHidden/>
          </w:rPr>
          <w:fldChar w:fldCharType="separate"/>
        </w:r>
        <w:r>
          <w:rPr>
            <w:noProof/>
            <w:webHidden/>
          </w:rPr>
          <w:t>37</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50" w:history="1">
        <w:r w:rsidR="005D7040" w:rsidRPr="00C55D5E">
          <w:rPr>
            <w:rStyle w:val="Hyperlink"/>
            <w:noProof/>
          </w:rPr>
          <w:t>4.4</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Discussion</w:t>
        </w:r>
        <w:r w:rsidR="005D7040">
          <w:rPr>
            <w:noProof/>
            <w:webHidden/>
          </w:rPr>
          <w:tab/>
        </w:r>
        <w:r w:rsidR="005D7040">
          <w:rPr>
            <w:noProof/>
            <w:webHidden/>
          </w:rPr>
          <w:fldChar w:fldCharType="begin"/>
        </w:r>
        <w:r w:rsidR="005D7040">
          <w:rPr>
            <w:noProof/>
            <w:webHidden/>
          </w:rPr>
          <w:instrText xml:space="preserve"> PAGEREF _Toc354738550 \h </w:instrText>
        </w:r>
        <w:r w:rsidR="005D7040">
          <w:rPr>
            <w:noProof/>
            <w:webHidden/>
          </w:rPr>
        </w:r>
        <w:r w:rsidR="005D7040">
          <w:rPr>
            <w:noProof/>
            <w:webHidden/>
          </w:rPr>
          <w:fldChar w:fldCharType="separate"/>
        </w:r>
        <w:r>
          <w:rPr>
            <w:noProof/>
            <w:webHidden/>
          </w:rPr>
          <w:t>38</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51" w:history="1">
        <w:r w:rsidR="005D7040" w:rsidRPr="00C55D5E">
          <w:rPr>
            <w:rStyle w:val="Hyperlink"/>
            <w:noProof/>
          </w:rPr>
          <w:t>4.4.1</w:t>
        </w:r>
        <w:r w:rsidR="005D7040">
          <w:rPr>
            <w:rFonts w:asciiTheme="minorHAnsi" w:eastAsiaTheme="minorEastAsia" w:hAnsiTheme="minorHAnsi" w:cstheme="minorBidi"/>
            <w:i w:val="0"/>
            <w:iCs w:val="0"/>
            <w:noProof/>
            <w:szCs w:val="22"/>
            <w:lang w:eastAsia="en-GB" w:bidi="ar-SA"/>
          </w:rPr>
          <w:tab/>
        </w:r>
        <w:r w:rsidR="005D7040" w:rsidRPr="00C55D5E">
          <w:rPr>
            <w:rStyle w:val="Hyperlink"/>
            <w:noProof/>
          </w:rPr>
          <w:t>Potential of scFOS to cause adverse physiological effects</w:t>
        </w:r>
        <w:r w:rsidR="005D7040">
          <w:rPr>
            <w:noProof/>
            <w:webHidden/>
          </w:rPr>
          <w:tab/>
        </w:r>
        <w:r w:rsidR="005D7040">
          <w:rPr>
            <w:noProof/>
            <w:webHidden/>
          </w:rPr>
          <w:fldChar w:fldCharType="begin"/>
        </w:r>
        <w:r w:rsidR="005D7040">
          <w:rPr>
            <w:noProof/>
            <w:webHidden/>
          </w:rPr>
          <w:instrText xml:space="preserve"> PAGEREF _Toc354738551 \h </w:instrText>
        </w:r>
        <w:r w:rsidR="005D7040">
          <w:rPr>
            <w:noProof/>
            <w:webHidden/>
          </w:rPr>
        </w:r>
        <w:r w:rsidR="005D7040">
          <w:rPr>
            <w:noProof/>
            <w:webHidden/>
          </w:rPr>
          <w:fldChar w:fldCharType="separate"/>
        </w:r>
        <w:r>
          <w:rPr>
            <w:noProof/>
            <w:webHidden/>
          </w:rPr>
          <w:t>38</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52" w:history="1">
        <w:r w:rsidR="005D7040" w:rsidRPr="00C55D5E">
          <w:rPr>
            <w:rStyle w:val="Hyperlink"/>
            <w:noProof/>
          </w:rPr>
          <w:t>4.4.2</w:t>
        </w:r>
        <w:r w:rsidR="005D7040">
          <w:rPr>
            <w:rFonts w:asciiTheme="minorHAnsi" w:eastAsiaTheme="minorEastAsia" w:hAnsiTheme="minorHAnsi" w:cstheme="minorBidi"/>
            <w:i w:val="0"/>
            <w:iCs w:val="0"/>
            <w:noProof/>
            <w:szCs w:val="22"/>
            <w:lang w:eastAsia="en-GB" w:bidi="ar-SA"/>
          </w:rPr>
          <w:tab/>
        </w:r>
        <w:r w:rsidR="005D7040" w:rsidRPr="00C55D5E">
          <w:rPr>
            <w:rStyle w:val="Hyperlink"/>
            <w:noProof/>
          </w:rPr>
          <w:t>Potential beneficial physiological effects of scFOS</w:t>
        </w:r>
        <w:r w:rsidR="005D7040">
          <w:rPr>
            <w:noProof/>
            <w:webHidden/>
          </w:rPr>
          <w:tab/>
        </w:r>
        <w:r w:rsidR="005D7040">
          <w:rPr>
            <w:noProof/>
            <w:webHidden/>
          </w:rPr>
          <w:fldChar w:fldCharType="begin"/>
        </w:r>
        <w:r w:rsidR="005D7040">
          <w:rPr>
            <w:noProof/>
            <w:webHidden/>
          </w:rPr>
          <w:instrText xml:space="preserve"> PAGEREF _Toc354738552 \h </w:instrText>
        </w:r>
        <w:r w:rsidR="005D7040">
          <w:rPr>
            <w:noProof/>
            <w:webHidden/>
          </w:rPr>
        </w:r>
        <w:r w:rsidR="005D7040">
          <w:rPr>
            <w:noProof/>
            <w:webHidden/>
          </w:rPr>
          <w:fldChar w:fldCharType="separate"/>
        </w:r>
        <w:r>
          <w:rPr>
            <w:noProof/>
            <w:webHidden/>
          </w:rPr>
          <w:t>39</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53" w:history="1">
        <w:r w:rsidR="005D7040" w:rsidRPr="00C55D5E">
          <w:rPr>
            <w:rStyle w:val="Hyperlink"/>
            <w:noProof/>
          </w:rPr>
          <w:t>4.5</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Conclusions of physiological assessment</w:t>
        </w:r>
        <w:r w:rsidR="005D7040">
          <w:rPr>
            <w:noProof/>
            <w:webHidden/>
          </w:rPr>
          <w:tab/>
        </w:r>
        <w:r w:rsidR="005D7040">
          <w:rPr>
            <w:noProof/>
            <w:webHidden/>
          </w:rPr>
          <w:fldChar w:fldCharType="begin"/>
        </w:r>
        <w:r w:rsidR="005D7040">
          <w:rPr>
            <w:noProof/>
            <w:webHidden/>
          </w:rPr>
          <w:instrText xml:space="preserve"> PAGEREF _Toc354738553 \h </w:instrText>
        </w:r>
        <w:r w:rsidR="005D7040">
          <w:rPr>
            <w:noProof/>
            <w:webHidden/>
          </w:rPr>
        </w:r>
        <w:r w:rsidR="005D7040">
          <w:rPr>
            <w:noProof/>
            <w:webHidden/>
          </w:rPr>
          <w:fldChar w:fldCharType="separate"/>
        </w:r>
        <w:r>
          <w:rPr>
            <w:noProof/>
            <w:webHidden/>
          </w:rPr>
          <w:t>40</w:t>
        </w:r>
        <w:r w:rsidR="005D7040">
          <w:rPr>
            <w:noProof/>
            <w:webHidden/>
          </w:rPr>
          <w:fldChar w:fldCharType="end"/>
        </w:r>
      </w:hyperlink>
    </w:p>
    <w:p w:rsidR="005D7040" w:rsidRDefault="000D79AE">
      <w:pPr>
        <w:pStyle w:val="TOC1"/>
        <w:rPr>
          <w:rFonts w:asciiTheme="minorHAnsi" w:eastAsiaTheme="minorEastAsia" w:hAnsiTheme="minorHAnsi" w:cstheme="minorBidi"/>
          <w:b w:val="0"/>
          <w:bCs w:val="0"/>
          <w:caps w:val="0"/>
          <w:noProof/>
          <w:szCs w:val="22"/>
          <w:lang w:eastAsia="en-GB" w:bidi="ar-SA"/>
        </w:rPr>
      </w:pPr>
      <w:hyperlink w:anchor="_Toc354738554" w:history="1">
        <w:r w:rsidR="005D7040" w:rsidRPr="00C55D5E">
          <w:rPr>
            <w:rStyle w:val="Hyperlink"/>
            <w:rFonts w:cs="Arial"/>
            <w:noProof/>
          </w:rPr>
          <w:t>5.</w:t>
        </w:r>
        <w:r w:rsidR="005D7040">
          <w:rPr>
            <w:rFonts w:asciiTheme="minorHAnsi" w:eastAsiaTheme="minorEastAsia" w:hAnsiTheme="minorHAnsi" w:cstheme="minorBidi"/>
            <w:b w:val="0"/>
            <w:bCs w:val="0"/>
            <w:caps w:val="0"/>
            <w:noProof/>
            <w:szCs w:val="22"/>
            <w:lang w:eastAsia="en-GB" w:bidi="ar-SA"/>
          </w:rPr>
          <w:tab/>
        </w:r>
        <w:r w:rsidR="005D7040" w:rsidRPr="00C55D5E">
          <w:rPr>
            <w:rStyle w:val="Hyperlink"/>
            <w:rFonts w:cs="Arial"/>
            <w:noProof/>
          </w:rPr>
          <w:t>Microbiological effects</w:t>
        </w:r>
        <w:r w:rsidR="005D7040">
          <w:rPr>
            <w:noProof/>
            <w:webHidden/>
          </w:rPr>
          <w:tab/>
        </w:r>
        <w:r w:rsidR="005D7040">
          <w:rPr>
            <w:noProof/>
            <w:webHidden/>
          </w:rPr>
          <w:fldChar w:fldCharType="begin"/>
        </w:r>
        <w:r w:rsidR="005D7040">
          <w:rPr>
            <w:noProof/>
            <w:webHidden/>
          </w:rPr>
          <w:instrText xml:space="preserve"> PAGEREF _Toc354738554 \h </w:instrText>
        </w:r>
        <w:r w:rsidR="005D7040">
          <w:rPr>
            <w:noProof/>
            <w:webHidden/>
          </w:rPr>
        </w:r>
        <w:r w:rsidR="005D7040">
          <w:rPr>
            <w:noProof/>
            <w:webHidden/>
          </w:rPr>
          <w:fldChar w:fldCharType="separate"/>
        </w:r>
        <w:r>
          <w:rPr>
            <w:noProof/>
            <w:webHidden/>
          </w:rPr>
          <w:t>41</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55" w:history="1">
        <w:r w:rsidR="005D7040" w:rsidRPr="00C55D5E">
          <w:rPr>
            <w:rStyle w:val="Hyperlink"/>
            <w:noProof/>
          </w:rPr>
          <w:t>5.1</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Formula-feeding and development of gut microorganisms in infants</w:t>
        </w:r>
        <w:r w:rsidR="005D7040">
          <w:rPr>
            <w:noProof/>
            <w:webHidden/>
          </w:rPr>
          <w:tab/>
        </w:r>
        <w:r w:rsidR="005D7040">
          <w:rPr>
            <w:noProof/>
            <w:webHidden/>
          </w:rPr>
          <w:fldChar w:fldCharType="begin"/>
        </w:r>
        <w:r w:rsidR="005D7040">
          <w:rPr>
            <w:noProof/>
            <w:webHidden/>
          </w:rPr>
          <w:instrText xml:space="preserve"> PAGEREF _Toc354738555 \h </w:instrText>
        </w:r>
        <w:r w:rsidR="005D7040">
          <w:rPr>
            <w:noProof/>
            <w:webHidden/>
          </w:rPr>
        </w:r>
        <w:r w:rsidR="005D7040">
          <w:rPr>
            <w:noProof/>
            <w:webHidden/>
          </w:rPr>
          <w:fldChar w:fldCharType="separate"/>
        </w:r>
        <w:r>
          <w:rPr>
            <w:noProof/>
            <w:webHidden/>
          </w:rPr>
          <w:t>41</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56" w:history="1">
        <w:r w:rsidR="005D7040" w:rsidRPr="00C55D5E">
          <w:rPr>
            <w:rStyle w:val="Hyperlink"/>
            <w:noProof/>
          </w:rPr>
          <w:t>5.2</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Breastfeeding and development of gut microflora in infants</w:t>
        </w:r>
        <w:r w:rsidR="005D7040">
          <w:rPr>
            <w:noProof/>
            <w:webHidden/>
          </w:rPr>
          <w:tab/>
        </w:r>
        <w:r w:rsidR="005D7040">
          <w:rPr>
            <w:noProof/>
            <w:webHidden/>
          </w:rPr>
          <w:fldChar w:fldCharType="begin"/>
        </w:r>
        <w:r w:rsidR="005D7040">
          <w:rPr>
            <w:noProof/>
            <w:webHidden/>
          </w:rPr>
          <w:instrText xml:space="preserve"> PAGEREF _Toc354738556 \h </w:instrText>
        </w:r>
        <w:r w:rsidR="005D7040">
          <w:rPr>
            <w:noProof/>
            <w:webHidden/>
          </w:rPr>
        </w:r>
        <w:r w:rsidR="005D7040">
          <w:rPr>
            <w:noProof/>
            <w:webHidden/>
          </w:rPr>
          <w:fldChar w:fldCharType="separate"/>
        </w:r>
        <w:r>
          <w:rPr>
            <w:noProof/>
            <w:webHidden/>
          </w:rPr>
          <w:t>41</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57" w:history="1">
        <w:r w:rsidR="005D7040" w:rsidRPr="00C55D5E">
          <w:rPr>
            <w:rStyle w:val="Hyperlink"/>
            <w:noProof/>
          </w:rPr>
          <w:t>5.3</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Approach to the microbiological risk assessment</w:t>
        </w:r>
        <w:r w:rsidR="005D7040">
          <w:rPr>
            <w:noProof/>
            <w:webHidden/>
          </w:rPr>
          <w:tab/>
        </w:r>
        <w:r w:rsidR="005D7040">
          <w:rPr>
            <w:noProof/>
            <w:webHidden/>
          </w:rPr>
          <w:fldChar w:fldCharType="begin"/>
        </w:r>
        <w:r w:rsidR="005D7040">
          <w:rPr>
            <w:noProof/>
            <w:webHidden/>
          </w:rPr>
          <w:instrText xml:space="preserve"> PAGEREF _Toc354738557 \h </w:instrText>
        </w:r>
        <w:r w:rsidR="005D7040">
          <w:rPr>
            <w:noProof/>
            <w:webHidden/>
          </w:rPr>
        </w:r>
        <w:r w:rsidR="005D7040">
          <w:rPr>
            <w:noProof/>
            <w:webHidden/>
          </w:rPr>
          <w:fldChar w:fldCharType="separate"/>
        </w:r>
        <w:r>
          <w:rPr>
            <w:noProof/>
            <w:webHidden/>
          </w:rPr>
          <w:t>42</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58" w:history="1">
        <w:r w:rsidR="005D7040" w:rsidRPr="00C55D5E">
          <w:rPr>
            <w:rStyle w:val="Hyperlink"/>
            <w:rFonts w:cs="Arial"/>
            <w:noProof/>
          </w:rPr>
          <w:t>5.3.1</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Effects of scFOS on potentially pathogenic bacteria</w:t>
        </w:r>
        <w:r w:rsidR="005D7040">
          <w:rPr>
            <w:noProof/>
            <w:webHidden/>
          </w:rPr>
          <w:tab/>
        </w:r>
        <w:r w:rsidR="005D7040">
          <w:rPr>
            <w:noProof/>
            <w:webHidden/>
          </w:rPr>
          <w:fldChar w:fldCharType="begin"/>
        </w:r>
        <w:r w:rsidR="005D7040">
          <w:rPr>
            <w:noProof/>
            <w:webHidden/>
          </w:rPr>
          <w:instrText xml:space="preserve"> PAGEREF _Toc354738558 \h </w:instrText>
        </w:r>
        <w:r w:rsidR="005D7040">
          <w:rPr>
            <w:noProof/>
            <w:webHidden/>
          </w:rPr>
        </w:r>
        <w:r w:rsidR="005D7040">
          <w:rPr>
            <w:noProof/>
            <w:webHidden/>
          </w:rPr>
          <w:fldChar w:fldCharType="separate"/>
        </w:r>
        <w:r>
          <w:rPr>
            <w:noProof/>
            <w:webHidden/>
          </w:rPr>
          <w:t>42</w:t>
        </w:r>
        <w:r w:rsidR="005D7040">
          <w:rPr>
            <w:noProof/>
            <w:webHidden/>
          </w:rPr>
          <w:fldChar w:fldCharType="end"/>
        </w:r>
      </w:hyperlink>
    </w:p>
    <w:p w:rsidR="005D7040" w:rsidRDefault="000D79A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54738559" w:history="1">
        <w:r w:rsidR="005D7040" w:rsidRPr="00C55D5E">
          <w:rPr>
            <w:rStyle w:val="Hyperlink"/>
            <w:rFonts w:cs="Arial"/>
            <w:noProof/>
          </w:rPr>
          <w:t>5.3.2</w:t>
        </w:r>
        <w:r w:rsidR="005D7040">
          <w:rPr>
            <w:rFonts w:asciiTheme="minorHAnsi" w:eastAsiaTheme="minorEastAsia" w:hAnsiTheme="minorHAnsi" w:cstheme="minorBidi"/>
            <w:i w:val="0"/>
            <w:iCs w:val="0"/>
            <w:noProof/>
            <w:szCs w:val="22"/>
            <w:lang w:eastAsia="en-GB" w:bidi="ar-SA"/>
          </w:rPr>
          <w:tab/>
        </w:r>
        <w:r w:rsidR="005D7040" w:rsidRPr="00C55D5E">
          <w:rPr>
            <w:rStyle w:val="Hyperlink"/>
            <w:rFonts w:cs="Arial"/>
            <w:noProof/>
          </w:rPr>
          <w:t>Effects of scFOS on bifidobacteria and lactobacilli</w:t>
        </w:r>
        <w:r w:rsidR="005D7040">
          <w:rPr>
            <w:noProof/>
            <w:webHidden/>
          </w:rPr>
          <w:tab/>
        </w:r>
        <w:r w:rsidR="005D7040">
          <w:rPr>
            <w:noProof/>
            <w:webHidden/>
          </w:rPr>
          <w:fldChar w:fldCharType="begin"/>
        </w:r>
        <w:r w:rsidR="005D7040">
          <w:rPr>
            <w:noProof/>
            <w:webHidden/>
          </w:rPr>
          <w:instrText xml:space="preserve"> PAGEREF _Toc354738559 \h </w:instrText>
        </w:r>
        <w:r w:rsidR="005D7040">
          <w:rPr>
            <w:noProof/>
            <w:webHidden/>
          </w:rPr>
        </w:r>
        <w:r w:rsidR="005D7040">
          <w:rPr>
            <w:noProof/>
            <w:webHidden/>
          </w:rPr>
          <w:fldChar w:fldCharType="separate"/>
        </w:r>
        <w:r>
          <w:rPr>
            <w:noProof/>
            <w:webHidden/>
          </w:rPr>
          <w:t>44</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60" w:history="1">
        <w:r w:rsidR="005D7040" w:rsidRPr="00C55D5E">
          <w:rPr>
            <w:rStyle w:val="Hyperlink"/>
            <w:noProof/>
          </w:rPr>
          <w:t>5.4</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Conclusion of microbiological effects assessment</w:t>
        </w:r>
        <w:r w:rsidR="005D7040">
          <w:rPr>
            <w:noProof/>
            <w:webHidden/>
          </w:rPr>
          <w:tab/>
        </w:r>
        <w:r w:rsidR="005D7040">
          <w:rPr>
            <w:noProof/>
            <w:webHidden/>
          </w:rPr>
          <w:fldChar w:fldCharType="begin"/>
        </w:r>
        <w:r w:rsidR="005D7040">
          <w:rPr>
            <w:noProof/>
            <w:webHidden/>
          </w:rPr>
          <w:instrText xml:space="preserve"> PAGEREF _Toc354738560 \h </w:instrText>
        </w:r>
        <w:r w:rsidR="005D7040">
          <w:rPr>
            <w:noProof/>
            <w:webHidden/>
          </w:rPr>
        </w:r>
        <w:r w:rsidR="005D7040">
          <w:rPr>
            <w:noProof/>
            <w:webHidden/>
          </w:rPr>
          <w:fldChar w:fldCharType="separate"/>
        </w:r>
        <w:r>
          <w:rPr>
            <w:noProof/>
            <w:webHidden/>
          </w:rPr>
          <w:t>46</w:t>
        </w:r>
        <w:r w:rsidR="005D7040">
          <w:rPr>
            <w:noProof/>
            <w:webHidden/>
          </w:rPr>
          <w:fldChar w:fldCharType="end"/>
        </w:r>
      </w:hyperlink>
    </w:p>
    <w:p w:rsidR="005D7040" w:rsidRDefault="000D79AE">
      <w:pPr>
        <w:pStyle w:val="TOC1"/>
        <w:rPr>
          <w:rFonts w:asciiTheme="minorHAnsi" w:eastAsiaTheme="minorEastAsia" w:hAnsiTheme="minorHAnsi" w:cstheme="minorBidi"/>
          <w:b w:val="0"/>
          <w:bCs w:val="0"/>
          <w:caps w:val="0"/>
          <w:noProof/>
          <w:szCs w:val="22"/>
          <w:lang w:eastAsia="en-GB" w:bidi="ar-SA"/>
        </w:rPr>
      </w:pPr>
      <w:hyperlink w:anchor="_Toc354738561" w:history="1">
        <w:r w:rsidR="005D7040" w:rsidRPr="00C55D5E">
          <w:rPr>
            <w:rStyle w:val="Hyperlink"/>
            <w:noProof/>
          </w:rPr>
          <w:t>6.</w:t>
        </w:r>
        <w:r w:rsidR="005D7040">
          <w:rPr>
            <w:rFonts w:asciiTheme="minorHAnsi" w:eastAsiaTheme="minorEastAsia" w:hAnsiTheme="minorHAnsi" w:cstheme="minorBidi"/>
            <w:b w:val="0"/>
            <w:bCs w:val="0"/>
            <w:caps w:val="0"/>
            <w:noProof/>
            <w:szCs w:val="22"/>
            <w:lang w:eastAsia="en-GB" w:bidi="ar-SA"/>
          </w:rPr>
          <w:tab/>
        </w:r>
        <w:r w:rsidR="005D7040" w:rsidRPr="00C55D5E">
          <w:rPr>
            <w:rStyle w:val="Hyperlink"/>
            <w:noProof/>
          </w:rPr>
          <w:t>Risk assessment conclusions</w:t>
        </w:r>
        <w:r w:rsidR="005D7040">
          <w:rPr>
            <w:noProof/>
            <w:webHidden/>
          </w:rPr>
          <w:tab/>
        </w:r>
        <w:r w:rsidR="005D7040">
          <w:rPr>
            <w:noProof/>
            <w:webHidden/>
          </w:rPr>
          <w:fldChar w:fldCharType="begin"/>
        </w:r>
        <w:r w:rsidR="005D7040">
          <w:rPr>
            <w:noProof/>
            <w:webHidden/>
          </w:rPr>
          <w:instrText xml:space="preserve"> PAGEREF _Toc354738561 \h </w:instrText>
        </w:r>
        <w:r w:rsidR="005D7040">
          <w:rPr>
            <w:noProof/>
            <w:webHidden/>
          </w:rPr>
        </w:r>
        <w:r w:rsidR="005D7040">
          <w:rPr>
            <w:noProof/>
            <w:webHidden/>
          </w:rPr>
          <w:fldChar w:fldCharType="separate"/>
        </w:r>
        <w:r>
          <w:rPr>
            <w:noProof/>
            <w:webHidden/>
          </w:rPr>
          <w:t>48</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62" w:history="1">
        <w:r w:rsidR="005D7040" w:rsidRPr="00C55D5E">
          <w:rPr>
            <w:rStyle w:val="Hyperlink"/>
            <w:noProof/>
          </w:rPr>
          <w:t>6.1</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Responses to risk assessment questions</w:t>
        </w:r>
        <w:r w:rsidR="005D7040">
          <w:rPr>
            <w:noProof/>
            <w:webHidden/>
          </w:rPr>
          <w:tab/>
        </w:r>
        <w:r w:rsidR="005D7040">
          <w:rPr>
            <w:noProof/>
            <w:webHidden/>
          </w:rPr>
          <w:fldChar w:fldCharType="begin"/>
        </w:r>
        <w:r w:rsidR="005D7040">
          <w:rPr>
            <w:noProof/>
            <w:webHidden/>
          </w:rPr>
          <w:instrText xml:space="preserve"> PAGEREF _Toc354738562 \h </w:instrText>
        </w:r>
        <w:r w:rsidR="005D7040">
          <w:rPr>
            <w:noProof/>
            <w:webHidden/>
          </w:rPr>
        </w:r>
        <w:r w:rsidR="005D7040">
          <w:rPr>
            <w:noProof/>
            <w:webHidden/>
          </w:rPr>
          <w:fldChar w:fldCharType="separate"/>
        </w:r>
        <w:r>
          <w:rPr>
            <w:noProof/>
            <w:webHidden/>
          </w:rPr>
          <w:t>48</w:t>
        </w:r>
        <w:r w:rsidR="005D7040">
          <w:rPr>
            <w:noProof/>
            <w:webHidden/>
          </w:rPr>
          <w:fldChar w:fldCharType="end"/>
        </w:r>
      </w:hyperlink>
    </w:p>
    <w:p w:rsidR="005D7040" w:rsidRDefault="000D79AE">
      <w:pPr>
        <w:pStyle w:val="TOC2"/>
        <w:rPr>
          <w:rFonts w:asciiTheme="minorHAnsi" w:eastAsiaTheme="minorEastAsia" w:hAnsiTheme="minorHAnsi" w:cstheme="minorBidi"/>
          <w:smallCaps w:val="0"/>
          <w:noProof/>
          <w:szCs w:val="22"/>
          <w:lang w:eastAsia="en-GB" w:bidi="ar-SA"/>
        </w:rPr>
      </w:pPr>
      <w:hyperlink w:anchor="_Toc354738563" w:history="1">
        <w:r w:rsidR="005D7040" w:rsidRPr="00C55D5E">
          <w:rPr>
            <w:rStyle w:val="Hyperlink"/>
            <w:noProof/>
          </w:rPr>
          <w:t>6.2</w:t>
        </w:r>
        <w:r w:rsidR="005D7040">
          <w:rPr>
            <w:rFonts w:asciiTheme="minorHAnsi" w:eastAsiaTheme="minorEastAsia" w:hAnsiTheme="minorHAnsi" w:cstheme="minorBidi"/>
            <w:smallCaps w:val="0"/>
            <w:noProof/>
            <w:szCs w:val="22"/>
            <w:lang w:eastAsia="en-GB" w:bidi="ar-SA"/>
          </w:rPr>
          <w:tab/>
        </w:r>
        <w:r w:rsidR="005D7040" w:rsidRPr="00C55D5E">
          <w:rPr>
            <w:rStyle w:val="Hyperlink"/>
            <w:noProof/>
          </w:rPr>
          <w:t>Consolidated conclusion</w:t>
        </w:r>
        <w:r w:rsidR="005D7040">
          <w:rPr>
            <w:noProof/>
            <w:webHidden/>
          </w:rPr>
          <w:tab/>
        </w:r>
        <w:r w:rsidR="005D7040">
          <w:rPr>
            <w:noProof/>
            <w:webHidden/>
          </w:rPr>
          <w:fldChar w:fldCharType="begin"/>
        </w:r>
        <w:r w:rsidR="005D7040">
          <w:rPr>
            <w:noProof/>
            <w:webHidden/>
          </w:rPr>
          <w:instrText xml:space="preserve"> PAGEREF _Toc354738563 \h </w:instrText>
        </w:r>
        <w:r w:rsidR="005D7040">
          <w:rPr>
            <w:noProof/>
            <w:webHidden/>
          </w:rPr>
        </w:r>
        <w:r w:rsidR="005D7040">
          <w:rPr>
            <w:noProof/>
            <w:webHidden/>
          </w:rPr>
          <w:fldChar w:fldCharType="separate"/>
        </w:r>
        <w:r>
          <w:rPr>
            <w:noProof/>
            <w:webHidden/>
          </w:rPr>
          <w:t>50</w:t>
        </w:r>
        <w:r w:rsidR="005D7040">
          <w:rPr>
            <w:noProof/>
            <w:webHidden/>
          </w:rPr>
          <w:fldChar w:fldCharType="end"/>
        </w:r>
      </w:hyperlink>
    </w:p>
    <w:p w:rsidR="005D7040" w:rsidRDefault="000D79AE">
      <w:pPr>
        <w:pStyle w:val="TOC1"/>
        <w:rPr>
          <w:rFonts w:asciiTheme="minorHAnsi" w:eastAsiaTheme="minorEastAsia" w:hAnsiTheme="minorHAnsi" w:cstheme="minorBidi"/>
          <w:b w:val="0"/>
          <w:bCs w:val="0"/>
          <w:caps w:val="0"/>
          <w:noProof/>
          <w:szCs w:val="22"/>
          <w:lang w:eastAsia="en-GB" w:bidi="ar-SA"/>
        </w:rPr>
      </w:pPr>
      <w:hyperlink w:anchor="_Toc354738564" w:history="1">
        <w:r w:rsidR="005D7040" w:rsidRPr="00C55D5E">
          <w:rPr>
            <w:rStyle w:val="Hyperlink"/>
            <w:noProof/>
          </w:rPr>
          <w:t>References</w:t>
        </w:r>
        <w:r w:rsidR="005D7040">
          <w:rPr>
            <w:noProof/>
            <w:webHidden/>
          </w:rPr>
          <w:tab/>
        </w:r>
        <w:r w:rsidR="005D7040">
          <w:rPr>
            <w:noProof/>
            <w:webHidden/>
          </w:rPr>
          <w:fldChar w:fldCharType="begin"/>
        </w:r>
        <w:r w:rsidR="005D7040">
          <w:rPr>
            <w:noProof/>
            <w:webHidden/>
          </w:rPr>
          <w:instrText xml:space="preserve"> PAGEREF _Toc354738564 \h </w:instrText>
        </w:r>
        <w:r w:rsidR="005D7040">
          <w:rPr>
            <w:noProof/>
            <w:webHidden/>
          </w:rPr>
        </w:r>
        <w:r w:rsidR="005D7040">
          <w:rPr>
            <w:noProof/>
            <w:webHidden/>
          </w:rPr>
          <w:fldChar w:fldCharType="separate"/>
        </w:r>
        <w:r>
          <w:rPr>
            <w:noProof/>
            <w:webHidden/>
          </w:rPr>
          <w:t>51</w:t>
        </w:r>
        <w:r w:rsidR="005D7040">
          <w:rPr>
            <w:noProof/>
            <w:webHidden/>
          </w:rPr>
          <w:fldChar w:fldCharType="end"/>
        </w:r>
      </w:hyperlink>
    </w:p>
    <w:p w:rsidR="005D7040" w:rsidRDefault="000D79AE">
      <w:pPr>
        <w:pStyle w:val="TOC1"/>
        <w:tabs>
          <w:tab w:val="left" w:pos="1680"/>
        </w:tabs>
        <w:rPr>
          <w:rFonts w:asciiTheme="minorHAnsi" w:eastAsiaTheme="minorEastAsia" w:hAnsiTheme="minorHAnsi" w:cstheme="minorBidi"/>
          <w:b w:val="0"/>
          <w:bCs w:val="0"/>
          <w:caps w:val="0"/>
          <w:noProof/>
          <w:szCs w:val="22"/>
          <w:lang w:eastAsia="en-GB" w:bidi="ar-SA"/>
        </w:rPr>
      </w:pPr>
      <w:hyperlink w:anchor="_Toc354738565" w:history="1">
        <w:r w:rsidR="005D7040" w:rsidRPr="00C55D5E">
          <w:rPr>
            <w:rStyle w:val="Hyperlink"/>
            <w:noProof/>
          </w:rPr>
          <w:t>Appendix 1:</w:t>
        </w:r>
        <w:r w:rsidR="005D7040">
          <w:rPr>
            <w:rFonts w:asciiTheme="minorHAnsi" w:eastAsiaTheme="minorEastAsia" w:hAnsiTheme="minorHAnsi" w:cstheme="minorBidi"/>
            <w:b w:val="0"/>
            <w:bCs w:val="0"/>
            <w:caps w:val="0"/>
            <w:noProof/>
            <w:szCs w:val="22"/>
            <w:lang w:eastAsia="en-GB" w:bidi="ar-SA"/>
          </w:rPr>
          <w:tab/>
        </w:r>
        <w:r w:rsidR="005D7040" w:rsidRPr="00C55D5E">
          <w:rPr>
            <w:rStyle w:val="Hyperlink"/>
            <w:noProof/>
          </w:rPr>
          <w:t>Discussions of the Infant and Child Health Scientific Advisory Group (ICHSAG)</w:t>
        </w:r>
        <w:r w:rsidR="005D7040">
          <w:rPr>
            <w:noProof/>
            <w:webHidden/>
          </w:rPr>
          <w:tab/>
        </w:r>
        <w:r w:rsidR="005D7040">
          <w:rPr>
            <w:noProof/>
            <w:webHidden/>
          </w:rPr>
          <w:fldChar w:fldCharType="begin"/>
        </w:r>
        <w:r w:rsidR="005D7040">
          <w:rPr>
            <w:noProof/>
            <w:webHidden/>
          </w:rPr>
          <w:instrText xml:space="preserve"> PAGEREF _Toc354738565 \h </w:instrText>
        </w:r>
        <w:r w:rsidR="005D7040">
          <w:rPr>
            <w:noProof/>
            <w:webHidden/>
          </w:rPr>
        </w:r>
        <w:r w:rsidR="005D7040">
          <w:rPr>
            <w:noProof/>
            <w:webHidden/>
          </w:rPr>
          <w:fldChar w:fldCharType="separate"/>
        </w:r>
        <w:r>
          <w:rPr>
            <w:noProof/>
            <w:webHidden/>
          </w:rPr>
          <w:t>56</w:t>
        </w:r>
        <w:r w:rsidR="005D7040">
          <w:rPr>
            <w:noProof/>
            <w:webHidden/>
          </w:rPr>
          <w:fldChar w:fldCharType="end"/>
        </w:r>
      </w:hyperlink>
    </w:p>
    <w:p w:rsidR="003C4969" w:rsidRPr="00E0709F" w:rsidRDefault="007D22FB">
      <w:pPr>
        <w:rPr>
          <w:rFonts w:cs="Arial"/>
        </w:rPr>
      </w:pPr>
      <w:r w:rsidRPr="00E0709F">
        <w:rPr>
          <w:rFonts w:cs="Arial"/>
        </w:rPr>
        <w:fldChar w:fldCharType="end"/>
      </w:r>
    </w:p>
    <w:p w:rsidR="003C4969" w:rsidRPr="002744C7" w:rsidRDefault="003C4969" w:rsidP="001304C7">
      <w:pPr>
        <w:pStyle w:val="Heading1"/>
        <w:keepNext w:val="0"/>
        <w:numPr>
          <w:ilvl w:val="0"/>
          <w:numId w:val="2"/>
        </w:numPr>
        <w:ind w:left="851" w:hanging="851"/>
        <w:rPr>
          <w:rFonts w:ascii="Arial" w:hAnsi="Arial" w:cs="Arial"/>
          <w:u w:val="none"/>
        </w:rPr>
      </w:pPr>
      <w:bookmarkStart w:id="35" w:name="_Toc29883110"/>
      <w:bookmarkStart w:id="36" w:name="_Toc41906797"/>
      <w:bookmarkStart w:id="37" w:name="_Toc41907544"/>
      <w:bookmarkStart w:id="38" w:name="_Toc120358575"/>
      <w:r w:rsidRPr="00E0709F">
        <w:br w:type="page"/>
      </w:r>
      <w:bookmarkStart w:id="39" w:name="_Toc354738514"/>
      <w:r w:rsidRPr="002744C7">
        <w:rPr>
          <w:rFonts w:ascii="Arial" w:hAnsi="Arial" w:cs="Arial"/>
          <w:u w:val="none"/>
        </w:rPr>
        <w:lastRenderedPageBreak/>
        <w:t>Introduction</w:t>
      </w:r>
      <w:bookmarkEnd w:id="10"/>
      <w:bookmarkEnd w:id="35"/>
      <w:bookmarkEnd w:id="36"/>
      <w:bookmarkEnd w:id="37"/>
      <w:bookmarkEnd w:id="38"/>
      <w:bookmarkEnd w:id="39"/>
    </w:p>
    <w:p w:rsidR="00B046AC" w:rsidRPr="00E0709F" w:rsidRDefault="00B046AC" w:rsidP="00B046AC"/>
    <w:p w:rsidR="00F03A27" w:rsidRDefault="002D72CB" w:rsidP="00EC3020">
      <w:pPr>
        <w:rPr>
          <w:rFonts w:cs="Arial"/>
          <w:szCs w:val="22"/>
        </w:rPr>
      </w:pPr>
      <w:r w:rsidRPr="00E0709F">
        <w:rPr>
          <w:rFonts w:cs="Arial"/>
          <w:szCs w:val="22"/>
        </w:rPr>
        <w:t xml:space="preserve">On the </w:t>
      </w:r>
      <w:r w:rsidR="00270607" w:rsidRPr="00E0709F">
        <w:rPr>
          <w:rFonts w:cs="Arial"/>
          <w:szCs w:val="22"/>
        </w:rPr>
        <w:t>23</w:t>
      </w:r>
      <w:r w:rsidR="00270607" w:rsidRPr="00E0709F">
        <w:rPr>
          <w:rFonts w:cs="Arial"/>
          <w:szCs w:val="22"/>
          <w:vertAlign w:val="superscript"/>
        </w:rPr>
        <w:t>rd</w:t>
      </w:r>
      <w:r w:rsidR="00270607" w:rsidRPr="00E0709F">
        <w:rPr>
          <w:rFonts w:cs="Arial"/>
          <w:szCs w:val="22"/>
        </w:rPr>
        <w:t xml:space="preserve"> September</w:t>
      </w:r>
      <w:r w:rsidRPr="00E0709F">
        <w:rPr>
          <w:rFonts w:cs="Arial"/>
          <w:szCs w:val="22"/>
        </w:rPr>
        <w:t xml:space="preserve"> 20</w:t>
      </w:r>
      <w:r w:rsidR="0097077B" w:rsidRPr="00E0709F">
        <w:rPr>
          <w:rFonts w:cs="Arial"/>
          <w:szCs w:val="22"/>
        </w:rPr>
        <w:t>10</w:t>
      </w:r>
      <w:r w:rsidRPr="00E0709F">
        <w:rPr>
          <w:rFonts w:cs="Arial"/>
          <w:szCs w:val="22"/>
        </w:rPr>
        <w:t xml:space="preserve">, </w:t>
      </w:r>
      <w:r w:rsidR="00F129D4" w:rsidRPr="00E0709F">
        <w:rPr>
          <w:szCs w:val="22"/>
        </w:rPr>
        <w:t xml:space="preserve">Food Standards Australia New Zealand (FSANZ) received an Application </w:t>
      </w:r>
      <w:r w:rsidR="00F129D4" w:rsidRPr="00E0709F">
        <w:rPr>
          <w:rFonts w:cs="Arial"/>
          <w:szCs w:val="22"/>
        </w:rPr>
        <w:t xml:space="preserve">from </w:t>
      </w:r>
      <w:r w:rsidR="00270607" w:rsidRPr="00E0709F">
        <w:rPr>
          <w:rFonts w:cs="Arial"/>
          <w:szCs w:val="22"/>
        </w:rPr>
        <w:t xml:space="preserve">GTC Nutrition d/b/a Corn Products International </w:t>
      </w:r>
      <w:proofErr w:type="spellStart"/>
      <w:r w:rsidR="00270607" w:rsidRPr="00E0709F">
        <w:rPr>
          <w:rFonts w:cs="Arial"/>
          <w:szCs w:val="22"/>
        </w:rPr>
        <w:t>Inc</w:t>
      </w:r>
      <w:proofErr w:type="spellEnd"/>
      <w:r w:rsidR="0012047C" w:rsidRPr="00E0709F">
        <w:rPr>
          <w:rFonts w:cs="Arial"/>
          <w:szCs w:val="22"/>
        </w:rPr>
        <w:t xml:space="preserve"> </w:t>
      </w:r>
      <w:r w:rsidR="00F622EB">
        <w:rPr>
          <w:rFonts w:cs="Arial"/>
          <w:szCs w:val="22"/>
        </w:rPr>
        <w:t>(</w:t>
      </w:r>
      <w:proofErr w:type="spellStart"/>
      <w:r w:rsidR="00F622EB">
        <w:rPr>
          <w:rFonts w:cs="Arial"/>
          <w:szCs w:val="22"/>
        </w:rPr>
        <w:t>GTC</w:t>
      </w:r>
      <w:proofErr w:type="spellEnd"/>
      <w:r w:rsidR="00F622EB">
        <w:rPr>
          <w:rFonts w:cs="Arial"/>
          <w:szCs w:val="22"/>
        </w:rPr>
        <w:t xml:space="preserve"> Nutrition) </w:t>
      </w:r>
      <w:r w:rsidR="00383220" w:rsidRPr="00E0709F">
        <w:rPr>
          <w:rFonts w:cs="Arial"/>
          <w:szCs w:val="22"/>
        </w:rPr>
        <w:t xml:space="preserve">seeking </w:t>
      </w:r>
      <w:r w:rsidR="00A926CE" w:rsidRPr="00E0709F">
        <w:rPr>
          <w:rFonts w:cs="Arial"/>
          <w:szCs w:val="22"/>
        </w:rPr>
        <w:t>an</w:t>
      </w:r>
      <w:r w:rsidR="00383220" w:rsidRPr="00E0709F">
        <w:rPr>
          <w:rFonts w:cs="Arial"/>
          <w:szCs w:val="22"/>
        </w:rPr>
        <w:t xml:space="preserve"> amend</w:t>
      </w:r>
      <w:r w:rsidR="00A926CE" w:rsidRPr="00E0709F">
        <w:rPr>
          <w:rFonts w:cs="Arial"/>
          <w:szCs w:val="22"/>
        </w:rPr>
        <w:t>ment to</w:t>
      </w:r>
      <w:r w:rsidR="00383220" w:rsidRPr="00E0709F">
        <w:rPr>
          <w:rFonts w:cs="Arial"/>
          <w:szCs w:val="22"/>
        </w:rPr>
        <w:t xml:space="preserve"> </w:t>
      </w:r>
      <w:r w:rsidR="002D425D" w:rsidRPr="00E0709F">
        <w:rPr>
          <w:rFonts w:cs="Arial"/>
          <w:szCs w:val="22"/>
        </w:rPr>
        <w:t xml:space="preserve">Part 2.9 – </w:t>
      </w:r>
      <w:r w:rsidR="00093DED" w:rsidRPr="00E0709F">
        <w:rPr>
          <w:rFonts w:cs="Arial"/>
          <w:szCs w:val="22"/>
        </w:rPr>
        <w:t>Special Purpose Foods</w:t>
      </w:r>
      <w:r w:rsidR="00383220" w:rsidRPr="00E0709F">
        <w:rPr>
          <w:rFonts w:cs="Arial"/>
          <w:szCs w:val="22"/>
        </w:rPr>
        <w:t xml:space="preserve"> of the </w:t>
      </w:r>
      <w:r w:rsidR="00383220" w:rsidRPr="00E0709F">
        <w:rPr>
          <w:rFonts w:cs="Arial"/>
          <w:i/>
          <w:szCs w:val="22"/>
        </w:rPr>
        <w:t>Australia New Zealand Food Standards Code</w:t>
      </w:r>
      <w:r w:rsidR="00383220" w:rsidRPr="00E0709F">
        <w:rPr>
          <w:rFonts w:cs="Arial"/>
          <w:szCs w:val="22"/>
        </w:rPr>
        <w:t xml:space="preserve"> (the Code)</w:t>
      </w:r>
      <w:r w:rsidR="00A926CE" w:rsidRPr="00E0709F">
        <w:rPr>
          <w:rFonts w:cs="Arial"/>
          <w:szCs w:val="22"/>
        </w:rPr>
        <w:t xml:space="preserve"> to </w:t>
      </w:r>
      <w:r w:rsidRPr="00E0709F">
        <w:rPr>
          <w:rFonts w:cs="Arial"/>
          <w:szCs w:val="22"/>
        </w:rPr>
        <w:t>permit</w:t>
      </w:r>
      <w:r w:rsidR="00383220" w:rsidRPr="00E0709F">
        <w:rPr>
          <w:rFonts w:cs="Arial"/>
          <w:szCs w:val="22"/>
        </w:rPr>
        <w:t xml:space="preserve"> the </w:t>
      </w:r>
      <w:r w:rsidR="00CF1CF9">
        <w:rPr>
          <w:rFonts w:cs="Arial"/>
          <w:szCs w:val="22"/>
        </w:rPr>
        <w:t xml:space="preserve">optional </w:t>
      </w:r>
      <w:r w:rsidR="00093DED" w:rsidRPr="00E0709F">
        <w:rPr>
          <w:rFonts w:cs="Arial"/>
          <w:szCs w:val="22"/>
        </w:rPr>
        <w:t xml:space="preserve">addition of </w:t>
      </w:r>
      <w:r w:rsidR="005E0BC2">
        <w:rPr>
          <w:rFonts w:cs="Arial"/>
          <w:szCs w:val="22"/>
        </w:rPr>
        <w:t xml:space="preserve">short chain fructo-oligosaccharides </w:t>
      </w:r>
      <w:r w:rsidR="000B2EC3">
        <w:rPr>
          <w:rFonts w:cs="Arial"/>
          <w:szCs w:val="22"/>
        </w:rPr>
        <w:t xml:space="preserve">synthesised from sucrose </w:t>
      </w:r>
      <w:r w:rsidR="005E0BC2">
        <w:rPr>
          <w:rFonts w:cs="Arial"/>
          <w:szCs w:val="22"/>
        </w:rPr>
        <w:t>(</w:t>
      </w:r>
      <w:proofErr w:type="spellStart"/>
      <w:r w:rsidR="0097077B" w:rsidRPr="00E0709F">
        <w:rPr>
          <w:rFonts w:cs="Arial"/>
          <w:szCs w:val="22"/>
        </w:rPr>
        <w:t>scFOS</w:t>
      </w:r>
      <w:r w:rsidR="000B2EC3" w:rsidRPr="00391780">
        <w:rPr>
          <w:rFonts w:cs="Arial"/>
          <w:szCs w:val="22"/>
          <w:vertAlign w:val="subscript"/>
        </w:rPr>
        <w:t>sucrose</w:t>
      </w:r>
      <w:proofErr w:type="spellEnd"/>
      <w:r w:rsidR="005E0BC2">
        <w:rPr>
          <w:rFonts w:cs="Arial"/>
          <w:szCs w:val="22"/>
        </w:rPr>
        <w:t>)</w:t>
      </w:r>
      <w:r w:rsidR="0097077B" w:rsidRPr="00E0709F">
        <w:rPr>
          <w:rFonts w:cs="Arial"/>
          <w:szCs w:val="22"/>
        </w:rPr>
        <w:t xml:space="preserve"> to </w:t>
      </w:r>
      <w:r w:rsidR="00093DED" w:rsidRPr="00E0709F">
        <w:t>infant formula</w:t>
      </w:r>
      <w:r w:rsidR="002D425D" w:rsidRPr="00E0709F">
        <w:t xml:space="preserve"> products</w:t>
      </w:r>
      <w:r w:rsidR="00CF1CF9">
        <w:t xml:space="preserve"> (Standard 2.9.1)</w:t>
      </w:r>
      <w:r w:rsidR="00093DED" w:rsidRPr="00E0709F">
        <w:t xml:space="preserve">, </w:t>
      </w:r>
      <w:r w:rsidR="00CF1CF9">
        <w:t xml:space="preserve">foods for infants (Standard 2.9.2) </w:t>
      </w:r>
      <w:r w:rsidR="00093DED" w:rsidRPr="00E0709F">
        <w:t xml:space="preserve">and </w:t>
      </w:r>
      <w:r w:rsidR="00DB1D30">
        <w:t xml:space="preserve">formulated </w:t>
      </w:r>
      <w:r w:rsidR="00093DED" w:rsidRPr="00E0709F">
        <w:t xml:space="preserve">supplementary foods for young children </w:t>
      </w:r>
      <w:r w:rsidR="00CF1CF9">
        <w:t xml:space="preserve">(Standard 2.9.3 division 4) </w:t>
      </w:r>
      <w:r w:rsidR="00093DED" w:rsidRPr="00E0709F">
        <w:t>as an alternative to inulin-derived substances</w:t>
      </w:r>
      <w:r w:rsidR="002D425D" w:rsidRPr="00E0709F">
        <w:t xml:space="preserve"> (IDS)</w:t>
      </w:r>
      <w:r w:rsidR="00383220" w:rsidRPr="00E0709F">
        <w:rPr>
          <w:rFonts w:cs="Arial"/>
          <w:szCs w:val="22"/>
        </w:rPr>
        <w:t>.</w:t>
      </w:r>
      <w:bookmarkStart w:id="40" w:name="_Toc120358576"/>
      <w:r w:rsidR="00AA7B2E">
        <w:rPr>
          <w:rFonts w:cs="Arial"/>
          <w:szCs w:val="22"/>
        </w:rPr>
        <w:t xml:space="preserve"> The intention is to use </w:t>
      </w:r>
      <w:proofErr w:type="spellStart"/>
      <w:r w:rsidR="00AA7B2E">
        <w:rPr>
          <w:rFonts w:cs="Arial"/>
          <w:szCs w:val="22"/>
        </w:rPr>
        <w:t>scFOS</w:t>
      </w:r>
      <w:r w:rsidR="000B2EC3" w:rsidRPr="00391780">
        <w:rPr>
          <w:rFonts w:cs="Arial"/>
          <w:szCs w:val="22"/>
          <w:vertAlign w:val="subscript"/>
        </w:rPr>
        <w:t>sucrose</w:t>
      </w:r>
      <w:proofErr w:type="spellEnd"/>
      <w:r w:rsidR="00AA7B2E">
        <w:rPr>
          <w:rFonts w:cs="Arial"/>
          <w:szCs w:val="22"/>
        </w:rPr>
        <w:t xml:space="preserve"> as an optional alternative to IDS </w:t>
      </w:r>
      <w:r w:rsidR="00F03A27">
        <w:rPr>
          <w:rFonts w:cs="Arial"/>
          <w:szCs w:val="22"/>
        </w:rPr>
        <w:t>[</w:t>
      </w:r>
      <w:r w:rsidR="00D679B9">
        <w:rPr>
          <w:rFonts w:cs="Arial"/>
          <w:szCs w:val="22"/>
        </w:rPr>
        <w:t xml:space="preserve">i.e. </w:t>
      </w:r>
      <w:r w:rsidR="00F03A27">
        <w:rPr>
          <w:rFonts w:cs="Arial"/>
          <w:szCs w:val="22"/>
        </w:rPr>
        <w:t xml:space="preserve">either alone or in combination with </w:t>
      </w:r>
      <w:r w:rsidR="000B2EC3">
        <w:rPr>
          <w:rFonts w:cs="Arial"/>
          <w:szCs w:val="22"/>
        </w:rPr>
        <w:t xml:space="preserve">IDS and/or </w:t>
      </w:r>
      <w:r w:rsidR="00F03A27">
        <w:rPr>
          <w:rFonts w:cs="Arial"/>
          <w:szCs w:val="22"/>
        </w:rPr>
        <w:t xml:space="preserve">galacto-oligosaccharides (GOS)] </w:t>
      </w:r>
      <w:r w:rsidR="00AA7B2E">
        <w:rPr>
          <w:rFonts w:cs="Arial"/>
          <w:szCs w:val="22"/>
        </w:rPr>
        <w:t xml:space="preserve">up to the same maximum </w:t>
      </w:r>
      <w:r w:rsidR="007E39EB">
        <w:rPr>
          <w:rFonts w:cs="Arial"/>
          <w:szCs w:val="22"/>
        </w:rPr>
        <w:t xml:space="preserve">amounts </w:t>
      </w:r>
      <w:r w:rsidR="00AA7B2E">
        <w:rPr>
          <w:rFonts w:cs="Arial"/>
          <w:szCs w:val="22"/>
        </w:rPr>
        <w:t xml:space="preserve">already permitted </w:t>
      </w:r>
      <w:r w:rsidR="008E3B7F">
        <w:rPr>
          <w:rFonts w:cs="Arial"/>
          <w:szCs w:val="22"/>
        </w:rPr>
        <w:t xml:space="preserve">for </w:t>
      </w:r>
      <w:r w:rsidR="00AA7B2E">
        <w:rPr>
          <w:rFonts w:cs="Arial"/>
          <w:szCs w:val="22"/>
        </w:rPr>
        <w:t>infant</w:t>
      </w:r>
      <w:r w:rsidR="006A52D9">
        <w:rPr>
          <w:rFonts w:cs="Arial"/>
          <w:szCs w:val="22"/>
        </w:rPr>
        <w:t xml:space="preserve"> formula products</w:t>
      </w:r>
      <w:r w:rsidR="008E3B7F">
        <w:rPr>
          <w:rFonts w:cs="Arial"/>
          <w:szCs w:val="22"/>
        </w:rPr>
        <w:t xml:space="preserve"> (3 g/L),</w:t>
      </w:r>
      <w:r w:rsidR="00AA7B2E">
        <w:rPr>
          <w:rFonts w:cs="Arial"/>
          <w:szCs w:val="22"/>
        </w:rPr>
        <w:t xml:space="preserve"> food</w:t>
      </w:r>
      <w:r w:rsidR="00EF613D">
        <w:rPr>
          <w:rFonts w:cs="Arial"/>
          <w:szCs w:val="22"/>
        </w:rPr>
        <w:t>s</w:t>
      </w:r>
      <w:r w:rsidR="00AA7B2E">
        <w:rPr>
          <w:rFonts w:cs="Arial"/>
          <w:szCs w:val="22"/>
        </w:rPr>
        <w:t xml:space="preserve"> for infants</w:t>
      </w:r>
      <w:r w:rsidR="008E3B7F">
        <w:rPr>
          <w:rFonts w:cs="Arial"/>
          <w:szCs w:val="22"/>
        </w:rPr>
        <w:t xml:space="preserve"> (</w:t>
      </w:r>
      <w:r w:rsidR="00832413">
        <w:rPr>
          <w:rFonts w:cs="Arial"/>
          <w:szCs w:val="22"/>
        </w:rPr>
        <w:t>0.</w:t>
      </w:r>
      <w:r w:rsidR="008E3B7F">
        <w:rPr>
          <w:rFonts w:cs="Arial"/>
          <w:szCs w:val="22"/>
        </w:rPr>
        <w:t>8 g/</w:t>
      </w:r>
      <w:r w:rsidR="00832413">
        <w:rPr>
          <w:rFonts w:cs="Arial"/>
          <w:szCs w:val="22"/>
        </w:rPr>
        <w:t xml:space="preserve">100 </w:t>
      </w:r>
      <w:r w:rsidR="007E39EB">
        <w:rPr>
          <w:rFonts w:cs="Arial"/>
          <w:szCs w:val="22"/>
        </w:rPr>
        <w:t>g</w:t>
      </w:r>
      <w:r w:rsidR="008E3B7F">
        <w:rPr>
          <w:rFonts w:cs="Arial"/>
          <w:szCs w:val="22"/>
        </w:rPr>
        <w:t xml:space="preserve">) </w:t>
      </w:r>
      <w:r w:rsidR="00EF613D">
        <w:rPr>
          <w:rFonts w:cs="Arial"/>
          <w:szCs w:val="22"/>
        </w:rPr>
        <w:t xml:space="preserve">and </w:t>
      </w:r>
      <w:r w:rsidR="00832413">
        <w:rPr>
          <w:rFonts w:cs="Arial"/>
          <w:szCs w:val="22"/>
        </w:rPr>
        <w:t>formulated supplementary foods for young children</w:t>
      </w:r>
      <w:r w:rsidR="008E3B7F">
        <w:rPr>
          <w:rFonts w:cs="Arial"/>
          <w:szCs w:val="22"/>
        </w:rPr>
        <w:t xml:space="preserve"> </w:t>
      </w:r>
      <w:r w:rsidR="00ED3D61">
        <w:rPr>
          <w:rFonts w:cs="Arial"/>
          <w:szCs w:val="22"/>
        </w:rPr>
        <w:t>(</w:t>
      </w:r>
      <w:r w:rsidR="00ED3D61">
        <w:t>FSFYC)</w:t>
      </w:r>
      <w:r w:rsidR="00ED3D61">
        <w:rPr>
          <w:rFonts w:cs="Arial"/>
          <w:szCs w:val="22"/>
        </w:rPr>
        <w:t xml:space="preserve"> </w:t>
      </w:r>
      <w:r w:rsidR="008E3B7F">
        <w:rPr>
          <w:rFonts w:cs="Arial"/>
          <w:szCs w:val="22"/>
        </w:rPr>
        <w:t>(1.</w:t>
      </w:r>
      <w:r w:rsidR="00A107B1">
        <w:rPr>
          <w:rFonts w:cs="Arial"/>
          <w:szCs w:val="22"/>
        </w:rPr>
        <w:t>6 </w:t>
      </w:r>
      <w:r w:rsidR="008E3B7F">
        <w:rPr>
          <w:rFonts w:cs="Arial"/>
          <w:szCs w:val="22"/>
        </w:rPr>
        <w:t>g/serve).</w:t>
      </w:r>
    </w:p>
    <w:p w:rsidR="002D425D" w:rsidRPr="00E0709F" w:rsidRDefault="002D425D" w:rsidP="00EC3020">
      <w:pPr>
        <w:rPr>
          <w:rFonts w:cs="Arial"/>
          <w:szCs w:val="22"/>
        </w:rPr>
      </w:pPr>
    </w:p>
    <w:p w:rsidR="00492360" w:rsidRDefault="002D425D" w:rsidP="00EC3020">
      <w:r w:rsidRPr="00E0709F">
        <w:rPr>
          <w:rFonts w:cs="Arial"/>
          <w:szCs w:val="22"/>
        </w:rPr>
        <w:t xml:space="preserve">The </w:t>
      </w:r>
      <w:r w:rsidR="00491E57">
        <w:rPr>
          <w:rFonts w:cs="Arial"/>
          <w:szCs w:val="22"/>
        </w:rPr>
        <w:t>Applicant</w:t>
      </w:r>
      <w:r w:rsidR="00832413" w:rsidRPr="00E0709F">
        <w:rPr>
          <w:rFonts w:cs="Arial"/>
          <w:szCs w:val="22"/>
        </w:rPr>
        <w:t xml:space="preserve"> </w:t>
      </w:r>
      <w:r w:rsidR="000B2EC3">
        <w:rPr>
          <w:rFonts w:cs="Arial"/>
          <w:szCs w:val="22"/>
        </w:rPr>
        <w:t xml:space="preserve">also </w:t>
      </w:r>
      <w:r w:rsidR="006F51A9">
        <w:rPr>
          <w:rFonts w:cs="Arial"/>
          <w:szCs w:val="22"/>
        </w:rPr>
        <w:t>sought</w:t>
      </w:r>
      <w:r w:rsidRPr="00E0709F">
        <w:rPr>
          <w:rFonts w:cs="Arial"/>
          <w:szCs w:val="22"/>
        </w:rPr>
        <w:t xml:space="preserve"> an</w:t>
      </w:r>
      <w:r w:rsidR="00093DED" w:rsidRPr="00E0709F">
        <w:rPr>
          <w:rFonts w:cs="Arial"/>
          <w:szCs w:val="22"/>
        </w:rPr>
        <w:t xml:space="preserve"> amendment to Standard </w:t>
      </w:r>
      <w:r w:rsidR="000E39ED" w:rsidRPr="00E0709F">
        <w:rPr>
          <w:rFonts w:cs="Arial"/>
          <w:szCs w:val="22"/>
        </w:rPr>
        <w:t>1</w:t>
      </w:r>
      <w:r w:rsidR="00093DED" w:rsidRPr="00E0709F">
        <w:rPr>
          <w:rFonts w:cs="Arial"/>
          <w:szCs w:val="22"/>
        </w:rPr>
        <w:t>.3.</w:t>
      </w:r>
      <w:r w:rsidR="000E39ED" w:rsidRPr="00E0709F">
        <w:rPr>
          <w:rFonts w:cs="Arial"/>
          <w:szCs w:val="22"/>
        </w:rPr>
        <w:t>3</w:t>
      </w:r>
      <w:r w:rsidR="00093DED" w:rsidRPr="00E0709F">
        <w:rPr>
          <w:rFonts w:cs="Arial"/>
          <w:szCs w:val="22"/>
        </w:rPr>
        <w:t xml:space="preserve"> </w:t>
      </w:r>
      <w:r w:rsidR="005441B0">
        <w:rPr>
          <w:rFonts w:cs="Arial"/>
          <w:szCs w:val="22"/>
        </w:rPr>
        <w:t>–</w:t>
      </w:r>
      <w:r w:rsidR="00093DED" w:rsidRPr="00E0709F">
        <w:rPr>
          <w:rFonts w:cs="Arial"/>
          <w:szCs w:val="22"/>
        </w:rPr>
        <w:t xml:space="preserve"> Processing Aids</w:t>
      </w:r>
      <w:r w:rsidRPr="00E0709F">
        <w:rPr>
          <w:rFonts w:cs="Arial"/>
          <w:szCs w:val="22"/>
        </w:rPr>
        <w:t xml:space="preserve"> of the Code </w:t>
      </w:r>
      <w:r w:rsidR="00270607" w:rsidRPr="00E0709F">
        <w:t xml:space="preserve">to permit the use of </w:t>
      </w:r>
      <w:r w:rsidR="007C55F8" w:rsidRPr="00E0709F">
        <w:t xml:space="preserve">the enzyme, </w:t>
      </w:r>
      <w:r w:rsidR="00994A40">
        <w:rPr>
          <w:rFonts w:cs="Arial"/>
        </w:rPr>
        <w:t>β</w:t>
      </w:r>
      <w:r w:rsidR="00105FB0">
        <w:rPr>
          <w:rFonts w:cs="Arial"/>
        </w:rPr>
        <w:noBreakHyphen/>
      </w:r>
      <w:r w:rsidR="00994A40">
        <w:t xml:space="preserve">fructofuranosidase (also called </w:t>
      </w:r>
      <w:r w:rsidR="00B01E8B">
        <w:t>invertase</w:t>
      </w:r>
      <w:r w:rsidR="00994A40">
        <w:t>)</w:t>
      </w:r>
      <w:r w:rsidR="00B01E8B">
        <w:t xml:space="preserve"> </w:t>
      </w:r>
      <w:r w:rsidR="00270607" w:rsidRPr="00E0709F">
        <w:t xml:space="preserve">from </w:t>
      </w:r>
      <w:r w:rsidR="00270607" w:rsidRPr="00E0709F">
        <w:rPr>
          <w:i/>
        </w:rPr>
        <w:t xml:space="preserve">Aspergillus </w:t>
      </w:r>
      <w:r w:rsidR="005C080A">
        <w:rPr>
          <w:rFonts w:cs="Arial"/>
          <w:i/>
        </w:rPr>
        <w:t>niger</w:t>
      </w:r>
      <w:r w:rsidR="00270607" w:rsidRPr="00E0709F">
        <w:t xml:space="preserve"> as a processing aid in the production o</w:t>
      </w:r>
      <w:r w:rsidR="00525B15" w:rsidRPr="00E0709F">
        <w:t>f scFOS</w:t>
      </w:r>
      <w:r w:rsidR="006A1C19">
        <w:t xml:space="preserve"> from sucrose</w:t>
      </w:r>
      <w:r w:rsidR="00525B15" w:rsidRPr="00E0709F">
        <w:t>.</w:t>
      </w:r>
      <w:r w:rsidRPr="00E0709F">
        <w:t xml:space="preserve"> </w:t>
      </w:r>
      <w:r w:rsidR="00994A40">
        <w:rPr>
          <w:rFonts w:cs="Arial"/>
        </w:rPr>
        <w:t>β</w:t>
      </w:r>
      <w:r w:rsidR="00994A40">
        <w:t>-Fructofuranosidase</w:t>
      </w:r>
      <w:r w:rsidR="00F82AD1" w:rsidRPr="00E0709F">
        <w:rPr>
          <w:rFonts w:cs="Arial"/>
        </w:rPr>
        <w:t xml:space="preserve"> (EC 3.2.1.26) from yeast (</w:t>
      </w:r>
      <w:r w:rsidR="00F82AD1" w:rsidRPr="00E0709F">
        <w:rPr>
          <w:rFonts w:cs="Arial"/>
          <w:i/>
        </w:rPr>
        <w:t>Saccharomyces cerevisiae</w:t>
      </w:r>
      <w:r w:rsidR="00F82AD1" w:rsidRPr="00E0709F">
        <w:rPr>
          <w:rFonts w:cs="Arial"/>
        </w:rPr>
        <w:t>)</w:t>
      </w:r>
      <w:r w:rsidR="00F82AD1" w:rsidRPr="00E0709F">
        <w:rPr>
          <w:rFonts w:cs="Arial"/>
          <w:i/>
        </w:rPr>
        <w:t xml:space="preserve"> </w:t>
      </w:r>
      <w:r w:rsidR="00F82AD1" w:rsidRPr="00E0709F">
        <w:rPr>
          <w:rFonts w:cs="Arial"/>
        </w:rPr>
        <w:t xml:space="preserve">is already permitted as a food processing aid in Australia and New Zealand (Standard 1.3.3). The current </w:t>
      </w:r>
      <w:r w:rsidR="00832413">
        <w:rPr>
          <w:rFonts w:cs="Arial"/>
        </w:rPr>
        <w:t>A</w:t>
      </w:r>
      <w:r w:rsidR="00832413" w:rsidRPr="00E0709F">
        <w:rPr>
          <w:rFonts w:cs="Arial"/>
        </w:rPr>
        <w:t xml:space="preserve">pplication </w:t>
      </w:r>
      <w:r w:rsidR="00F82AD1" w:rsidRPr="00E0709F">
        <w:rPr>
          <w:rFonts w:cs="Arial"/>
        </w:rPr>
        <w:t xml:space="preserve">therefore seeks to extend this permission by including a new source organism, </w:t>
      </w:r>
      <w:r w:rsidR="00F82AD1" w:rsidRPr="00E0709F">
        <w:rPr>
          <w:rFonts w:cs="Arial"/>
          <w:i/>
        </w:rPr>
        <w:t>Aspergillus </w:t>
      </w:r>
      <w:r w:rsidR="005C080A">
        <w:rPr>
          <w:rFonts w:cs="Arial"/>
          <w:i/>
        </w:rPr>
        <w:t>niger</w:t>
      </w:r>
      <w:r w:rsidR="00F82AD1" w:rsidRPr="00E0709F">
        <w:t>.</w:t>
      </w:r>
    </w:p>
    <w:p w:rsidR="00871336" w:rsidRPr="002744C7" w:rsidRDefault="00871336" w:rsidP="005A73E5">
      <w:pPr>
        <w:pStyle w:val="Two"/>
      </w:pPr>
      <w:bookmarkStart w:id="41" w:name="_Toc354738515"/>
      <w:r w:rsidRPr="002744C7">
        <w:t>1.1</w:t>
      </w:r>
      <w:r w:rsidRPr="002744C7">
        <w:tab/>
      </w:r>
      <w:r w:rsidR="001034DC" w:rsidRPr="002744C7">
        <w:t>Current</w:t>
      </w:r>
      <w:r w:rsidR="009D202E" w:rsidRPr="002744C7">
        <w:t xml:space="preserve"> permissions for IDS</w:t>
      </w:r>
      <w:r w:rsidR="003D7A84" w:rsidRPr="002744C7">
        <w:t xml:space="preserve">: </w:t>
      </w:r>
      <w:r w:rsidR="001034DC" w:rsidRPr="002744C7">
        <w:t xml:space="preserve">implications for </w:t>
      </w:r>
      <w:r w:rsidR="003D7A84" w:rsidRPr="002744C7">
        <w:t xml:space="preserve">sucrose-derived </w:t>
      </w:r>
      <w:r w:rsidR="001034DC" w:rsidRPr="002744C7">
        <w:t>scFOS</w:t>
      </w:r>
      <w:bookmarkEnd w:id="41"/>
    </w:p>
    <w:p w:rsidR="00A55471" w:rsidRDefault="00F90CAB" w:rsidP="00F90CAB">
      <w:r>
        <w:t xml:space="preserve">Inulin is a </w:t>
      </w:r>
      <w:r w:rsidR="00D563DD">
        <w:t xml:space="preserve">non-digestible </w:t>
      </w:r>
      <w:r>
        <w:t>plant fructan</w:t>
      </w:r>
      <w:r w:rsidR="00295ADA">
        <w:t xml:space="preserve"> produced by members of the </w:t>
      </w:r>
      <w:r w:rsidR="00295ADA" w:rsidRPr="00295ADA">
        <w:rPr>
          <w:i/>
        </w:rPr>
        <w:t>Compositae</w:t>
      </w:r>
      <w:r w:rsidR="00295ADA">
        <w:t xml:space="preserve"> family, which includes chicory, and comprises mixtures of polymers of β (2→1)-linked fructose </w:t>
      </w:r>
      <w:r w:rsidR="005441B0">
        <w:t>moiet</w:t>
      </w:r>
      <w:r w:rsidR="0020698F">
        <w:t>ies</w:t>
      </w:r>
      <w:r w:rsidR="00295ADA">
        <w:t xml:space="preserve">, </w:t>
      </w:r>
      <w:r w:rsidR="00295ADA" w:rsidRPr="00055ABC">
        <w:t>with or without</w:t>
      </w:r>
      <w:r w:rsidR="00295ADA">
        <w:t xml:space="preserve"> a terminal glucose </w:t>
      </w:r>
      <w:r w:rsidR="005441B0">
        <w:t>moiety</w:t>
      </w:r>
      <w:r w:rsidR="00295ADA">
        <w:t xml:space="preserve">. </w:t>
      </w:r>
      <w:r w:rsidR="00887FEE">
        <w:t xml:space="preserve">The </w:t>
      </w:r>
      <w:r w:rsidR="00043CAD">
        <w:t>international</w:t>
      </w:r>
      <w:r w:rsidR="00765B08">
        <w:t>ly-recognised</w:t>
      </w:r>
      <w:r w:rsidR="00043CAD">
        <w:t xml:space="preserve"> </w:t>
      </w:r>
      <w:r w:rsidR="00887FEE">
        <w:t>s</w:t>
      </w:r>
      <w:r w:rsidR="00295ADA">
        <w:t xml:space="preserve">pecification for inulin states that the degree of polymerisation </w:t>
      </w:r>
      <w:r w:rsidR="004D2854">
        <w:t xml:space="preserve">(DP) </w:t>
      </w:r>
      <w:r w:rsidR="00295ADA">
        <w:t>of the mixture varies between</w:t>
      </w:r>
      <w:r w:rsidR="000E2049">
        <w:t xml:space="preserve"> 3 and 60 (Food Chemicals Codex</w:t>
      </w:r>
      <w:r w:rsidR="00295ADA">
        <w:t xml:space="preserve"> </w:t>
      </w:r>
      <w:r w:rsidR="000E2049">
        <w:t>2012</w:t>
      </w:r>
      <w:r w:rsidR="005441B0">
        <w:t>).</w:t>
      </w:r>
      <w:r w:rsidR="00A55471" w:rsidRPr="00A55471">
        <w:t xml:space="preserve"> </w:t>
      </w:r>
    </w:p>
    <w:p w:rsidR="00A55471" w:rsidRDefault="00A55471" w:rsidP="00F90CAB"/>
    <w:p w:rsidR="00AB1A90" w:rsidRDefault="00BD45CA" w:rsidP="00F90CAB">
      <w:pPr>
        <w:rPr>
          <w:highlight w:val="yellow"/>
        </w:rPr>
      </w:pPr>
      <w:r>
        <w:t>In</w:t>
      </w:r>
      <w:r w:rsidR="006A4369">
        <w:t xml:space="preserve"> addition to inulin</w:t>
      </w:r>
      <w:r w:rsidR="00055ABC">
        <w:t>,</w:t>
      </w:r>
      <w:r w:rsidR="006A4369">
        <w:t xml:space="preserve"> </w:t>
      </w:r>
      <w:r w:rsidR="00A55471">
        <w:t>Food Chemical</w:t>
      </w:r>
      <w:r w:rsidR="00A8647C">
        <w:t>s</w:t>
      </w:r>
      <w:r w:rsidR="00A55471">
        <w:t xml:space="preserve"> Codex also defines scFOS as being </w:t>
      </w:r>
      <w:r w:rsidR="00A55471" w:rsidRPr="00A55471">
        <w:t xml:space="preserve">indigestible carbohydrates synthesized from sucrose and fructose through an enzymatic process or from </w:t>
      </w:r>
      <w:r w:rsidR="00A55471">
        <w:t>i</w:t>
      </w:r>
      <w:r w:rsidR="00A55471" w:rsidRPr="00A55471">
        <w:t>nulin by partial enzymatic hydrolysis</w:t>
      </w:r>
      <w:r w:rsidR="00A55471">
        <w:t xml:space="preserve">. </w:t>
      </w:r>
      <w:proofErr w:type="spellStart"/>
      <w:r w:rsidR="004062F7">
        <w:t>scFOS</w:t>
      </w:r>
      <w:r w:rsidR="00142D31" w:rsidRPr="00391780">
        <w:rPr>
          <w:vertAlign w:val="subscript"/>
        </w:rPr>
        <w:t>sucrose</w:t>
      </w:r>
      <w:proofErr w:type="spellEnd"/>
      <w:r w:rsidR="00243687">
        <w:t xml:space="preserve"> is </w:t>
      </w:r>
      <w:r w:rsidR="005124AC">
        <w:t xml:space="preserve">described as </w:t>
      </w:r>
      <w:r w:rsidR="00243687">
        <w:t xml:space="preserve">a mixture of </w:t>
      </w:r>
      <w:r w:rsidR="00F6317C">
        <w:t xml:space="preserve">unbranched </w:t>
      </w:r>
      <w:r w:rsidR="00243687">
        <w:t xml:space="preserve">polysaccharides consisting of a sucrose molecule joined </w:t>
      </w:r>
      <w:r w:rsidR="008F1590">
        <w:t xml:space="preserve">to </w:t>
      </w:r>
      <w:r w:rsidR="00243687">
        <w:t>additional fructose molecules via a β (2→1) link</w:t>
      </w:r>
      <w:r w:rsidR="00141CCB">
        <w:t>age</w:t>
      </w:r>
      <w:r w:rsidR="00243687" w:rsidRPr="00794AE2">
        <w:t>.</w:t>
      </w:r>
      <w:r w:rsidR="005A09C7" w:rsidRPr="00794AE2">
        <w:t xml:space="preserve"> </w:t>
      </w:r>
      <w:r w:rsidR="00BA490D" w:rsidRPr="00794AE2">
        <w:t xml:space="preserve">An </w:t>
      </w:r>
      <w:r w:rsidR="00430D8A">
        <w:t>a</w:t>
      </w:r>
      <w:r w:rsidR="00BA490D" w:rsidRPr="00794AE2">
        <w:t xml:space="preserve">nalysis of </w:t>
      </w:r>
      <w:r w:rsidR="005124AC">
        <w:t>a</w:t>
      </w:r>
      <w:r w:rsidR="00FD6570">
        <w:t>ny</w:t>
      </w:r>
      <w:r w:rsidR="005124AC">
        <w:t xml:space="preserve"> </w:t>
      </w:r>
      <w:r w:rsidR="00BA490D" w:rsidRPr="00794AE2">
        <w:t xml:space="preserve">scFOS </w:t>
      </w:r>
      <w:r w:rsidR="005124AC">
        <w:t>preparation</w:t>
      </w:r>
      <w:r w:rsidR="00FD6570">
        <w:t>, irrespective of its mode of production,</w:t>
      </w:r>
      <w:r w:rsidR="005124AC">
        <w:t xml:space="preserve"> </w:t>
      </w:r>
      <w:r w:rsidR="00BA490D" w:rsidRPr="00794AE2">
        <w:t xml:space="preserve">should </w:t>
      </w:r>
      <w:r w:rsidR="00FD6570">
        <w:t>reveal</w:t>
      </w:r>
      <w:r w:rsidR="00BA490D" w:rsidRPr="00794AE2">
        <w:t xml:space="preserve"> no less than</w:t>
      </w:r>
      <w:r w:rsidR="005124AC">
        <w:t xml:space="preserve"> </w:t>
      </w:r>
      <w:r w:rsidR="00A55471" w:rsidRPr="00A55471">
        <w:t xml:space="preserve">85.0% </w:t>
      </w:r>
      <w:r w:rsidR="005124AC">
        <w:t xml:space="preserve">(w/w) </w:t>
      </w:r>
      <w:r w:rsidR="00A55471" w:rsidRPr="00A55471">
        <w:t xml:space="preserve">scFOS </w:t>
      </w:r>
      <w:r w:rsidR="00BA490D">
        <w:t>with</w:t>
      </w:r>
      <w:r w:rsidR="00A55471" w:rsidRPr="00A55471">
        <w:t xml:space="preserve"> </w:t>
      </w:r>
      <w:r w:rsidR="00BA490D">
        <w:t xml:space="preserve">at least </w:t>
      </w:r>
      <w:r w:rsidR="00A55471" w:rsidRPr="00A55471">
        <w:t xml:space="preserve">30.0% </w:t>
      </w:r>
      <w:proofErr w:type="spellStart"/>
      <w:r w:rsidR="00A55471" w:rsidRPr="00A55471">
        <w:t>trimer</w:t>
      </w:r>
      <w:proofErr w:type="spellEnd"/>
      <w:r w:rsidR="00A55471" w:rsidRPr="00A55471">
        <w:t xml:space="preserve">, 45.0% tetramer, and 5.0% </w:t>
      </w:r>
      <w:proofErr w:type="spellStart"/>
      <w:r w:rsidR="00A55471" w:rsidRPr="00A55471">
        <w:t>pentamer</w:t>
      </w:r>
      <w:proofErr w:type="spellEnd"/>
      <w:r w:rsidR="00A55471" w:rsidRPr="00A55471">
        <w:t xml:space="preserve"> and larger, with the remainder being glucose, fructose, and sucrose on </w:t>
      </w:r>
      <w:r w:rsidR="00BA490D">
        <w:t xml:space="preserve">a </w:t>
      </w:r>
      <w:r w:rsidR="00A55471" w:rsidRPr="00A55471">
        <w:t>dried basis</w:t>
      </w:r>
      <w:r w:rsidR="005124AC">
        <w:t xml:space="preserve"> </w:t>
      </w:r>
      <w:r w:rsidR="005124AC" w:rsidRPr="005124AC">
        <w:t>(Food Chemicals Codex 2012)</w:t>
      </w:r>
      <w:r w:rsidR="00BA490D">
        <w:t xml:space="preserve">. </w:t>
      </w:r>
      <w:r w:rsidR="00BA490D" w:rsidRPr="00BA490D">
        <w:t xml:space="preserve">The Applicant has confirmed that the </w:t>
      </w:r>
      <w:proofErr w:type="spellStart"/>
      <w:r w:rsidR="00BA490D" w:rsidRPr="00BA490D">
        <w:t>scFOS</w:t>
      </w:r>
      <w:r w:rsidR="000B2EC3" w:rsidRPr="00391780">
        <w:rPr>
          <w:vertAlign w:val="subscript"/>
        </w:rPr>
        <w:t>sucrose</w:t>
      </w:r>
      <w:proofErr w:type="spellEnd"/>
      <w:r w:rsidR="00BA490D" w:rsidRPr="00BA490D">
        <w:t xml:space="preserve"> proposed to be added to infant formula products, foods for infants and FSFYC </w:t>
      </w:r>
      <w:r w:rsidR="00BA490D">
        <w:t>has the following distribution;</w:t>
      </w:r>
      <w:r w:rsidR="00BA490D" w:rsidRPr="00BA490D">
        <w:t xml:space="preserve"> </w:t>
      </w:r>
      <w:proofErr w:type="spellStart"/>
      <w:r w:rsidR="00BA490D">
        <w:t>trimer</w:t>
      </w:r>
      <w:proofErr w:type="spellEnd"/>
      <w:r w:rsidR="00BA490D">
        <w:t xml:space="preserve"> (</w:t>
      </w:r>
      <w:r w:rsidR="00BA490D" w:rsidRPr="00BA490D">
        <w:t>GF2</w:t>
      </w:r>
      <w:r w:rsidR="00BA490D">
        <w:t>)</w:t>
      </w:r>
      <w:r w:rsidR="005C1727">
        <w:t xml:space="preserve"> </w:t>
      </w:r>
      <w:r w:rsidR="00BA490D" w:rsidRPr="00BA490D">
        <w:t xml:space="preserve">=36.2%, </w:t>
      </w:r>
      <w:r w:rsidR="00BA490D">
        <w:t>tetramer (</w:t>
      </w:r>
      <w:r w:rsidR="00BA490D" w:rsidRPr="00BA490D">
        <w:t>GF3</w:t>
      </w:r>
      <w:r w:rsidR="00BA490D">
        <w:t>)</w:t>
      </w:r>
      <w:r w:rsidR="00BA490D" w:rsidRPr="00BA490D">
        <w:t xml:space="preserve">=49.1%, </w:t>
      </w:r>
      <w:proofErr w:type="spellStart"/>
      <w:r w:rsidR="00BA490D">
        <w:t>pentamer</w:t>
      </w:r>
      <w:proofErr w:type="spellEnd"/>
      <w:r w:rsidR="00BA490D">
        <w:t xml:space="preserve"> (</w:t>
      </w:r>
      <w:r w:rsidR="00BA490D" w:rsidRPr="00BA490D">
        <w:t>GF4</w:t>
      </w:r>
      <w:r w:rsidR="00BA490D">
        <w:t>)</w:t>
      </w:r>
      <w:r w:rsidR="00BA490D" w:rsidRPr="00BA490D">
        <w:t>=10.7%).</w:t>
      </w:r>
      <w:r w:rsidR="00794AE2">
        <w:t xml:space="preserve"> This </w:t>
      </w:r>
      <w:r w:rsidR="008F6F1C">
        <w:t xml:space="preserve">fructo-oligosaccharide </w:t>
      </w:r>
      <w:r w:rsidR="00794AE2">
        <w:t xml:space="preserve">distribution conforms </w:t>
      </w:r>
      <w:r w:rsidR="008F6F1C">
        <w:t>to</w:t>
      </w:r>
      <w:r w:rsidR="00794AE2">
        <w:t xml:space="preserve"> that </w:t>
      </w:r>
      <w:r w:rsidR="008F6F1C">
        <w:t xml:space="preserve">specified </w:t>
      </w:r>
      <w:r w:rsidR="00794AE2">
        <w:t xml:space="preserve">for a scFOS preparation. </w:t>
      </w:r>
    </w:p>
    <w:p w:rsidR="00AB1A90" w:rsidRDefault="00AB1A90" w:rsidP="00F90CAB">
      <w:pPr>
        <w:rPr>
          <w:highlight w:val="yellow"/>
        </w:rPr>
      </w:pPr>
    </w:p>
    <w:p w:rsidR="005A09C7" w:rsidRDefault="005A09C7" w:rsidP="005A09C7">
      <w:pPr>
        <w:rPr>
          <w:rFonts w:cs="Arial"/>
        </w:rPr>
      </w:pPr>
      <w:r>
        <w:t xml:space="preserve">Currently, </w:t>
      </w:r>
      <w:r w:rsidR="00CD06A8">
        <w:t xml:space="preserve">Standard </w:t>
      </w:r>
      <w:r w:rsidR="003D7A84">
        <w:t>1.1.1</w:t>
      </w:r>
      <w:r w:rsidR="00CD06A8">
        <w:t xml:space="preserve"> of the Code defines </w:t>
      </w:r>
      <w:r w:rsidR="003D7A84">
        <w:t>IDS as: “</w:t>
      </w:r>
      <w:r w:rsidR="003D7A84" w:rsidRPr="003D7A84">
        <w:rPr>
          <w:i/>
        </w:rPr>
        <w:t>mixtures of polymers of fructose with predominantly β (2→1) fructosyl-fructose linkages, with or without a terminal glucose molecule and includes inulin, but does not include those polymers of fructose produced from sucrose by enzymatic action</w:t>
      </w:r>
      <w:r w:rsidR="003D7A84">
        <w:t xml:space="preserve">”. </w:t>
      </w:r>
      <w:r w:rsidR="0016585D">
        <w:t xml:space="preserve">On this basis, </w:t>
      </w:r>
      <w:proofErr w:type="spellStart"/>
      <w:r w:rsidR="004062F7">
        <w:t>scFOS</w:t>
      </w:r>
      <w:r w:rsidR="004062F7" w:rsidRPr="004062F7">
        <w:rPr>
          <w:vertAlign w:val="subscript"/>
        </w:rPr>
        <w:t>sucrose</w:t>
      </w:r>
      <w:proofErr w:type="spellEnd"/>
      <w:r w:rsidR="0016585D">
        <w:t xml:space="preserve"> (but not </w:t>
      </w:r>
      <w:proofErr w:type="spellStart"/>
      <w:r w:rsidR="0016585D">
        <w:t>scFOS</w:t>
      </w:r>
      <w:r w:rsidR="004062F7" w:rsidRPr="004062F7">
        <w:rPr>
          <w:vertAlign w:val="subscript"/>
        </w:rPr>
        <w:t>inulin</w:t>
      </w:r>
      <w:proofErr w:type="spellEnd"/>
      <w:r w:rsidR="0016585D">
        <w:t xml:space="preserve">) is currently excluded from being added to </w:t>
      </w:r>
      <w:r w:rsidR="0016585D" w:rsidRPr="00E0709F">
        <w:t xml:space="preserve">infant formula products, </w:t>
      </w:r>
      <w:r w:rsidR="0016585D">
        <w:t xml:space="preserve">foods for infants </w:t>
      </w:r>
      <w:r w:rsidR="0016585D" w:rsidRPr="00E0709F">
        <w:t xml:space="preserve">and </w:t>
      </w:r>
      <w:r w:rsidR="006F51A9">
        <w:t>FSFYC</w:t>
      </w:r>
      <w:r w:rsidR="0016585D" w:rsidRPr="00E0709F">
        <w:t xml:space="preserve"> </w:t>
      </w:r>
      <w:r w:rsidR="0016585D">
        <w:t xml:space="preserve">based solely on its mode of synthesis. </w:t>
      </w:r>
      <w:r w:rsidR="00606686">
        <w:t xml:space="preserve">This exclusion stems from FSANZ’s previous evaluation of IDS and GOS </w:t>
      </w:r>
      <w:r w:rsidR="00606686" w:rsidRPr="00E0709F">
        <w:t xml:space="preserve">in relation to Proposal P306 </w:t>
      </w:r>
      <w:r w:rsidR="00606686">
        <w:t xml:space="preserve">– </w:t>
      </w:r>
      <w:r w:rsidR="00606686" w:rsidRPr="00E0709F">
        <w:t xml:space="preserve">Addition of Inulin/FOS and GOS to </w:t>
      </w:r>
      <w:r w:rsidR="00606686" w:rsidRPr="00E0709F">
        <w:rPr>
          <w:rFonts w:cs="Arial"/>
        </w:rPr>
        <w:t>Food</w:t>
      </w:r>
      <w:r w:rsidR="00606686" w:rsidRPr="00E0709F">
        <w:rPr>
          <w:rStyle w:val="FootnoteReference"/>
          <w:rFonts w:cs="Arial"/>
        </w:rPr>
        <w:footnoteReference w:id="2"/>
      </w:r>
      <w:r w:rsidR="00606686">
        <w:rPr>
          <w:rFonts w:cs="Arial"/>
        </w:rPr>
        <w:t xml:space="preserve">, when it was understood that there was no intention to add it to the food supply at that time; for this reason it was excluded from the scope of the evaluation on the grounds that there was </w:t>
      </w:r>
      <w:r w:rsidR="00606686">
        <w:rPr>
          <w:rFonts w:cs="Arial"/>
        </w:rPr>
        <w:lastRenderedPageBreak/>
        <w:t xml:space="preserve">insufficient data to examine its effects. </w:t>
      </w:r>
      <w:r w:rsidR="00D77BBF">
        <w:rPr>
          <w:rFonts w:cs="Arial"/>
        </w:rPr>
        <w:t xml:space="preserve">The current Application now proposes that </w:t>
      </w:r>
      <w:proofErr w:type="spellStart"/>
      <w:r w:rsidR="005D3977">
        <w:rPr>
          <w:rFonts w:cs="Arial"/>
        </w:rPr>
        <w:t>scFOS</w:t>
      </w:r>
      <w:r w:rsidR="00414F43" w:rsidRPr="00414F43">
        <w:rPr>
          <w:rFonts w:cs="Arial"/>
          <w:vertAlign w:val="subscript"/>
        </w:rPr>
        <w:t>sucrose</w:t>
      </w:r>
      <w:proofErr w:type="spellEnd"/>
      <w:r w:rsidR="005D3977">
        <w:rPr>
          <w:rFonts w:cs="Arial"/>
        </w:rPr>
        <w:t xml:space="preserve"> </w:t>
      </w:r>
      <w:r w:rsidR="00D77BBF">
        <w:rPr>
          <w:rFonts w:cs="Arial"/>
        </w:rPr>
        <w:t xml:space="preserve">be </w:t>
      </w:r>
      <w:r w:rsidR="00670E88">
        <w:rPr>
          <w:rFonts w:cs="Arial"/>
        </w:rPr>
        <w:t xml:space="preserve">permitted to be </w:t>
      </w:r>
      <w:r w:rsidR="00D77BBF">
        <w:rPr>
          <w:rFonts w:cs="Arial"/>
        </w:rPr>
        <w:t xml:space="preserve">added to certain special purpose foods and on this basis there is an opportunity </w:t>
      </w:r>
      <w:r w:rsidR="00E07DD2">
        <w:rPr>
          <w:rFonts w:cs="Arial"/>
        </w:rPr>
        <w:t xml:space="preserve">to </w:t>
      </w:r>
      <w:r w:rsidR="005168F3">
        <w:rPr>
          <w:rFonts w:cs="Arial"/>
        </w:rPr>
        <w:t xml:space="preserve">evaluate </w:t>
      </w:r>
      <w:r w:rsidR="008C321B">
        <w:rPr>
          <w:rFonts w:cs="Arial"/>
        </w:rPr>
        <w:t xml:space="preserve">additional </w:t>
      </w:r>
      <w:r w:rsidR="005168F3">
        <w:rPr>
          <w:rFonts w:cs="Arial"/>
        </w:rPr>
        <w:t xml:space="preserve">data on scFOS </w:t>
      </w:r>
      <w:r w:rsidR="00FD6570">
        <w:rPr>
          <w:rFonts w:cs="Arial"/>
        </w:rPr>
        <w:t xml:space="preserve">by considering an </w:t>
      </w:r>
      <w:r w:rsidR="00A47522">
        <w:rPr>
          <w:rFonts w:cs="Arial"/>
        </w:rPr>
        <w:t>alternative manufacturing process</w:t>
      </w:r>
      <w:r w:rsidR="00D77BBF">
        <w:rPr>
          <w:rFonts w:cs="Arial"/>
        </w:rPr>
        <w:t xml:space="preserve"> </w:t>
      </w:r>
      <w:r w:rsidR="008C321B">
        <w:rPr>
          <w:rFonts w:cs="Arial"/>
        </w:rPr>
        <w:t xml:space="preserve">for </w:t>
      </w:r>
      <w:r w:rsidR="00D77BBF">
        <w:rPr>
          <w:rFonts w:cs="Arial"/>
        </w:rPr>
        <w:t>scFOS</w:t>
      </w:r>
      <w:r w:rsidR="0016585D">
        <w:rPr>
          <w:rFonts w:cs="Arial"/>
        </w:rPr>
        <w:t>.</w:t>
      </w:r>
    </w:p>
    <w:p w:rsidR="00686824" w:rsidRDefault="001A1838" w:rsidP="005A73E5">
      <w:pPr>
        <w:pStyle w:val="Two"/>
      </w:pPr>
      <w:bookmarkStart w:id="42" w:name="_Toc354738516"/>
      <w:r w:rsidRPr="001A1838">
        <w:t>1.</w:t>
      </w:r>
      <w:r w:rsidR="006F51A9">
        <w:t>2</w:t>
      </w:r>
      <w:r w:rsidRPr="001A1838">
        <w:tab/>
        <w:t>Risk assessment context</w:t>
      </w:r>
      <w:bookmarkEnd w:id="42"/>
    </w:p>
    <w:p w:rsidR="00CF250D" w:rsidRDefault="00CF250D" w:rsidP="00CF250D">
      <w:r>
        <w:t>For the purpose of this risk assessment, the proposed addition of scFOS to infant formula</w:t>
      </w:r>
      <w:r w:rsidR="008D1254">
        <w:t xml:space="preserve">, </w:t>
      </w:r>
      <w:r w:rsidR="008D1254">
        <w:rPr>
          <w:rFonts w:cs="Arial"/>
        </w:rPr>
        <w:t>foods for infants and FSFYC in Australia and New Zealand</w:t>
      </w:r>
      <w:r>
        <w:t xml:space="preserve"> will be considered i</w:t>
      </w:r>
      <w:r w:rsidR="008D1254">
        <w:t>n the context of the following:</w:t>
      </w:r>
    </w:p>
    <w:p w:rsidR="00CF250D" w:rsidRDefault="00CF250D" w:rsidP="00CF250D"/>
    <w:p w:rsidR="00CF250D" w:rsidRPr="00CF250D" w:rsidRDefault="00CF250D" w:rsidP="00391780">
      <w:pPr>
        <w:pStyle w:val="ListParagraph"/>
        <w:numPr>
          <w:ilvl w:val="0"/>
          <w:numId w:val="18"/>
        </w:numPr>
        <w:ind w:left="567" w:hanging="567"/>
        <w:rPr>
          <w:rFonts w:cs="Arial"/>
          <w:szCs w:val="22"/>
        </w:rPr>
      </w:pPr>
      <w:r w:rsidRPr="004B1FDC">
        <w:rPr>
          <w:rFonts w:cs="Arial"/>
        </w:rPr>
        <w:t xml:space="preserve">The </w:t>
      </w:r>
      <w:r w:rsidR="00491E57">
        <w:rPr>
          <w:rFonts w:cs="Arial"/>
        </w:rPr>
        <w:t>Applicant</w:t>
      </w:r>
      <w:r w:rsidRPr="004B1FDC">
        <w:rPr>
          <w:rFonts w:cs="Arial"/>
        </w:rPr>
        <w:t xml:space="preserve"> is seeking permission to add </w:t>
      </w:r>
      <w:proofErr w:type="spellStart"/>
      <w:r w:rsidR="004062F7">
        <w:t>scFOS</w:t>
      </w:r>
      <w:r w:rsidR="004062F7" w:rsidRPr="004062F7">
        <w:rPr>
          <w:vertAlign w:val="subscript"/>
        </w:rPr>
        <w:t>sucrose</w:t>
      </w:r>
      <w:proofErr w:type="spellEnd"/>
      <w:r w:rsidRPr="004B1FDC">
        <w:rPr>
          <w:rFonts w:cs="Arial"/>
        </w:rPr>
        <w:t xml:space="preserve"> to infant </w:t>
      </w:r>
      <w:r w:rsidR="00B02847">
        <w:rPr>
          <w:rFonts w:cs="Arial"/>
        </w:rPr>
        <w:t xml:space="preserve">formula </w:t>
      </w:r>
      <w:r>
        <w:rPr>
          <w:rFonts w:cs="Arial"/>
        </w:rPr>
        <w:t xml:space="preserve">products, foods for infants and </w:t>
      </w:r>
      <w:r w:rsidR="00984057">
        <w:rPr>
          <w:rFonts w:cs="Arial"/>
        </w:rPr>
        <w:t>FSFYC</w:t>
      </w:r>
      <w:r w:rsidR="007F276A">
        <w:rPr>
          <w:rFonts w:cs="Arial"/>
        </w:rPr>
        <w:t xml:space="preserve"> </w:t>
      </w:r>
      <w:r w:rsidRPr="004B1FDC">
        <w:rPr>
          <w:rFonts w:cs="Arial"/>
        </w:rPr>
        <w:t>as a</w:t>
      </w:r>
      <w:r w:rsidR="007F276A">
        <w:rPr>
          <w:rFonts w:cs="Arial"/>
        </w:rPr>
        <w:t>n alternative to the</w:t>
      </w:r>
      <w:r w:rsidRPr="004B1FDC">
        <w:rPr>
          <w:rFonts w:cs="Arial"/>
        </w:rPr>
        <w:t xml:space="preserve"> already-permitted </w:t>
      </w:r>
      <w:r>
        <w:rPr>
          <w:rFonts w:cs="Arial"/>
        </w:rPr>
        <w:t xml:space="preserve">IDS (including </w:t>
      </w:r>
      <w:proofErr w:type="spellStart"/>
      <w:r w:rsidR="004062F7">
        <w:t>scFOS</w:t>
      </w:r>
      <w:r w:rsidR="004062F7" w:rsidRPr="004062F7">
        <w:rPr>
          <w:vertAlign w:val="subscript"/>
        </w:rPr>
        <w:t>inulin</w:t>
      </w:r>
      <w:proofErr w:type="spellEnd"/>
      <w:r>
        <w:rPr>
          <w:rFonts w:cs="Arial"/>
        </w:rPr>
        <w:t>)</w:t>
      </w:r>
      <w:r w:rsidRPr="004B1FDC">
        <w:rPr>
          <w:rFonts w:cs="Arial"/>
        </w:rPr>
        <w:t xml:space="preserve"> – i.e. at the same concentration</w:t>
      </w:r>
      <w:r>
        <w:rPr>
          <w:rFonts w:cs="Arial"/>
        </w:rPr>
        <w:t>s.</w:t>
      </w:r>
    </w:p>
    <w:p w:rsidR="00CF250D" w:rsidRPr="00CF250D" w:rsidRDefault="00CF250D" w:rsidP="00391780">
      <w:pPr>
        <w:ind w:left="567" w:hanging="567"/>
        <w:rPr>
          <w:rFonts w:cs="Arial"/>
          <w:szCs w:val="22"/>
        </w:rPr>
      </w:pPr>
    </w:p>
    <w:p w:rsidR="00CF250D" w:rsidRPr="00DB1D30" w:rsidRDefault="00CF250D" w:rsidP="00391780">
      <w:pPr>
        <w:pStyle w:val="ListParagraph"/>
        <w:numPr>
          <w:ilvl w:val="0"/>
          <w:numId w:val="18"/>
        </w:numPr>
        <w:ind w:left="567" w:hanging="567"/>
      </w:pPr>
      <w:r w:rsidRPr="001417C0">
        <w:t xml:space="preserve">The Code already identifies </w:t>
      </w:r>
      <w:proofErr w:type="spellStart"/>
      <w:r w:rsidR="004062F7" w:rsidRPr="00E62F1E">
        <w:t>scFOS</w:t>
      </w:r>
      <w:r w:rsidR="004062F7" w:rsidRPr="00E62F1E">
        <w:rPr>
          <w:vertAlign w:val="subscript"/>
        </w:rPr>
        <w:t>inulin</w:t>
      </w:r>
      <w:proofErr w:type="spellEnd"/>
      <w:r w:rsidRPr="00AB36B0">
        <w:t xml:space="preserve"> as a permitted </w:t>
      </w:r>
      <w:r w:rsidR="00FF6323" w:rsidRPr="00AB36B0">
        <w:t>substance</w:t>
      </w:r>
      <w:r w:rsidRPr="001417C0">
        <w:t xml:space="preserve">. </w:t>
      </w:r>
      <w:r w:rsidR="00474C47" w:rsidRPr="001417C0">
        <w:t>As the chemical specification for scFOS is the same irrespective of its mode of production</w:t>
      </w:r>
      <w:r w:rsidR="0051773A" w:rsidRPr="001417C0">
        <w:t>,</w:t>
      </w:r>
      <w:r w:rsidR="00474C47" w:rsidRPr="001417C0">
        <w:t xml:space="preserve"> this risk assessment considers the use of scFOS in infant formula</w:t>
      </w:r>
      <w:r w:rsidR="00213C82" w:rsidRPr="001417C0">
        <w:t xml:space="preserve"> products, foods for infan</w:t>
      </w:r>
      <w:r w:rsidR="004F40AD" w:rsidRPr="001417C0">
        <w:t>t</w:t>
      </w:r>
      <w:r w:rsidR="00213C82" w:rsidRPr="001417C0">
        <w:t>s and FSFYC</w:t>
      </w:r>
      <w:r w:rsidR="00474C47" w:rsidRPr="001417C0">
        <w:t xml:space="preserve">. </w:t>
      </w:r>
    </w:p>
    <w:p w:rsidR="008F0036" w:rsidRDefault="008F0036" w:rsidP="00391780">
      <w:pPr>
        <w:pStyle w:val="ListParagraph"/>
        <w:ind w:left="567" w:hanging="567"/>
      </w:pPr>
    </w:p>
    <w:p w:rsidR="008F0036" w:rsidRDefault="008F0036" w:rsidP="00391780">
      <w:pPr>
        <w:pStyle w:val="ListParagraph"/>
        <w:numPr>
          <w:ilvl w:val="0"/>
          <w:numId w:val="18"/>
        </w:numPr>
        <w:ind w:left="567" w:hanging="567"/>
      </w:pPr>
      <w:r>
        <w:t>There is a histor</w:t>
      </w:r>
      <w:r w:rsidR="00850861">
        <w:t xml:space="preserve">y of safe use of infant formula products, </w:t>
      </w:r>
      <w:r w:rsidR="00850861">
        <w:rPr>
          <w:rFonts w:cs="Arial"/>
        </w:rPr>
        <w:t xml:space="preserve">foods for infants and </w:t>
      </w:r>
      <w:r w:rsidR="007F276A">
        <w:rPr>
          <w:rFonts w:cs="Arial"/>
        </w:rPr>
        <w:t>FSFYC</w:t>
      </w:r>
      <w:r w:rsidR="00850861">
        <w:rPr>
          <w:rFonts w:cs="Arial"/>
        </w:rPr>
        <w:t xml:space="preserve"> in Australia and New Zealand.</w:t>
      </w:r>
    </w:p>
    <w:p w:rsidR="00CF250D" w:rsidRDefault="00CF250D" w:rsidP="00391780">
      <w:pPr>
        <w:ind w:left="567" w:hanging="567"/>
      </w:pPr>
    </w:p>
    <w:p w:rsidR="00CF250D" w:rsidRDefault="00FF6323" w:rsidP="00391780">
      <w:pPr>
        <w:pStyle w:val="ListParagraph"/>
        <w:numPr>
          <w:ilvl w:val="0"/>
          <w:numId w:val="18"/>
        </w:numPr>
        <w:ind w:left="567" w:hanging="567"/>
      </w:pPr>
      <w:proofErr w:type="spellStart"/>
      <w:r>
        <w:t>Breast</w:t>
      </w:r>
      <w:r w:rsidR="00CF250D">
        <w:t>milk</w:t>
      </w:r>
      <w:proofErr w:type="spellEnd"/>
      <w:r w:rsidR="00CF250D">
        <w:t xml:space="preserve"> contains a range of n</w:t>
      </w:r>
      <w:r w:rsidR="00C6558A">
        <w:t>on-digestible oligosaccharides [</w:t>
      </w:r>
      <w:r w:rsidR="00CF250D">
        <w:t>so-called human milk oligosaccharides</w:t>
      </w:r>
      <w:r w:rsidR="00C6558A">
        <w:t xml:space="preserve"> (HMOs)] at concentrations in excess of those currently added to infant formula and proposed to </w:t>
      </w:r>
      <w:r w:rsidR="00B02847">
        <w:t xml:space="preserve">be </w:t>
      </w:r>
      <w:r w:rsidR="00C6558A">
        <w:t xml:space="preserve">added as part of the current </w:t>
      </w:r>
      <w:r w:rsidR="00583982">
        <w:t>Application</w:t>
      </w:r>
      <w:r w:rsidR="00C6558A">
        <w:t xml:space="preserve">. Data reviewed by FSANZ as part of </w:t>
      </w:r>
      <w:r w:rsidR="008C321B" w:rsidRPr="00E0709F">
        <w:t xml:space="preserve">Proposal P306 </w:t>
      </w:r>
      <w:r w:rsidR="008C321B">
        <w:t>–</w:t>
      </w:r>
      <w:r w:rsidR="009F0243">
        <w:t xml:space="preserve"> </w:t>
      </w:r>
      <w:r w:rsidR="008C321B" w:rsidRPr="00E0709F">
        <w:t xml:space="preserve">Addition of Inulin/FOS and GOS to </w:t>
      </w:r>
      <w:r w:rsidR="008C321B" w:rsidRPr="00E0709F">
        <w:rPr>
          <w:rFonts w:cs="Arial"/>
        </w:rPr>
        <w:t>Food</w:t>
      </w:r>
      <w:r w:rsidR="008C321B" w:rsidRPr="00E0709F">
        <w:rPr>
          <w:rStyle w:val="FootnoteReference"/>
          <w:rFonts w:cs="Arial"/>
        </w:rPr>
        <w:footnoteReference w:id="3"/>
      </w:r>
      <w:r w:rsidR="008C321B">
        <w:rPr>
          <w:rFonts w:cs="Arial"/>
        </w:rPr>
        <w:t xml:space="preserve">, </w:t>
      </w:r>
      <w:r w:rsidR="00C6558A">
        <w:t xml:space="preserve">indicated that the </w:t>
      </w:r>
      <w:r w:rsidR="00670E88">
        <w:t xml:space="preserve">amounts </w:t>
      </w:r>
      <w:r w:rsidR="00C6558A">
        <w:t>of HMO</w:t>
      </w:r>
      <w:r w:rsidR="0026767A">
        <w:t>s</w:t>
      </w:r>
      <w:r w:rsidR="00C6558A">
        <w:t xml:space="preserve"> are maximal soon after </w:t>
      </w:r>
      <w:r w:rsidR="006F51A9">
        <w:t>birth</w:t>
      </w:r>
      <w:r w:rsidR="00C6558A">
        <w:t xml:space="preserve"> (~25 g/L) </w:t>
      </w:r>
      <w:r w:rsidR="00B02847">
        <w:t>and thereafter</w:t>
      </w:r>
      <w:r w:rsidR="00C6558A">
        <w:t xml:space="preserve"> declin</w:t>
      </w:r>
      <w:r w:rsidR="00B02847">
        <w:t>e</w:t>
      </w:r>
      <w:r w:rsidR="00C6558A">
        <w:t xml:space="preserve"> to ~15 g/L over the first three </w:t>
      </w:r>
      <w:r w:rsidR="006F51A9">
        <w:t xml:space="preserve">post-natal </w:t>
      </w:r>
      <w:r w:rsidR="00C6558A">
        <w:t xml:space="preserve">months. This contrasts with the maximum </w:t>
      </w:r>
      <w:r w:rsidR="00670E88">
        <w:t xml:space="preserve">amounts </w:t>
      </w:r>
      <w:r w:rsidR="00C6558A">
        <w:t>of scFOS of 3 g/L proposed to be ad</w:t>
      </w:r>
      <w:r w:rsidR="00850861">
        <w:t xml:space="preserve">ded </w:t>
      </w:r>
      <w:r w:rsidR="00A31335">
        <w:t xml:space="preserve">to infant formula products </w:t>
      </w:r>
      <w:r w:rsidR="00850861">
        <w:t>as a substitute for already-</w:t>
      </w:r>
      <w:r w:rsidR="00C6558A">
        <w:t>permitted IDS.</w:t>
      </w:r>
    </w:p>
    <w:p w:rsidR="00CF250D" w:rsidRDefault="00CF250D" w:rsidP="00391780">
      <w:pPr>
        <w:ind w:left="567" w:hanging="567"/>
      </w:pPr>
    </w:p>
    <w:p w:rsidR="00CF250D" w:rsidRDefault="00CF250D" w:rsidP="00391780">
      <w:pPr>
        <w:pStyle w:val="ListParagraph"/>
        <w:numPr>
          <w:ilvl w:val="0"/>
          <w:numId w:val="18"/>
        </w:numPr>
        <w:ind w:left="567" w:hanging="567"/>
      </w:pPr>
      <w:r>
        <w:t xml:space="preserve">scFOS </w:t>
      </w:r>
      <w:r w:rsidR="00F6317C">
        <w:t xml:space="preserve">will be </w:t>
      </w:r>
      <w:r w:rsidR="004B5BA9">
        <w:t>degrad</w:t>
      </w:r>
      <w:r w:rsidR="00F6317C">
        <w:t>ed</w:t>
      </w:r>
      <w:r w:rsidR="004B5BA9">
        <w:t xml:space="preserve"> </w:t>
      </w:r>
      <w:r w:rsidR="00F6317C">
        <w:t xml:space="preserve">like </w:t>
      </w:r>
      <w:r>
        <w:t>IDS and HMOs in the infant digestive tract</w:t>
      </w:r>
      <w:r w:rsidR="004B5BA9">
        <w:t>. This</w:t>
      </w:r>
      <w:r w:rsidR="00F6317C">
        <w:t xml:space="preserve"> degradation </w:t>
      </w:r>
      <w:r w:rsidR="00B02847">
        <w:t>involves fermentation by intestinal microflora to produce short chain fatty acids (SCFAs) and gas</w:t>
      </w:r>
      <w:r>
        <w:t>. As the concentration of scFOS proposed to be added to infant formula</w:t>
      </w:r>
      <w:r w:rsidR="007F276A">
        <w:t xml:space="preserve"> products</w:t>
      </w:r>
      <w:r w:rsidR="00BF2B06">
        <w:t>,</w:t>
      </w:r>
      <w:r w:rsidR="00BF2B06" w:rsidRPr="00BF2B06">
        <w:rPr>
          <w:rFonts w:cs="Arial"/>
        </w:rPr>
        <w:t xml:space="preserve"> </w:t>
      </w:r>
      <w:r w:rsidR="00BF2B06">
        <w:rPr>
          <w:rFonts w:cs="Arial"/>
        </w:rPr>
        <w:t xml:space="preserve">foods for infants and </w:t>
      </w:r>
      <w:r w:rsidR="007F276A">
        <w:rPr>
          <w:rFonts w:cs="Arial"/>
        </w:rPr>
        <w:t>FSF</w:t>
      </w:r>
      <w:r w:rsidR="00BE1AEA">
        <w:rPr>
          <w:rFonts w:cs="Arial"/>
        </w:rPr>
        <w:t>YC</w:t>
      </w:r>
      <w:r w:rsidR="00BF2B06">
        <w:rPr>
          <w:rFonts w:cs="Arial"/>
        </w:rPr>
        <w:t xml:space="preserve"> </w:t>
      </w:r>
      <w:r>
        <w:t xml:space="preserve">is equivalent to that already permitted for </w:t>
      </w:r>
      <w:r w:rsidR="00837915">
        <w:t>IDS</w:t>
      </w:r>
      <w:r>
        <w:t xml:space="preserve">, no change in digestion </w:t>
      </w:r>
      <w:r w:rsidR="00B02847">
        <w:t xml:space="preserve">(i.e. </w:t>
      </w:r>
      <w:r w:rsidR="003779E4">
        <w:t xml:space="preserve">net </w:t>
      </w:r>
      <w:r w:rsidR="00BF2B06">
        <w:t xml:space="preserve">SCFA </w:t>
      </w:r>
      <w:r w:rsidR="00B02847">
        <w:t xml:space="preserve">or gas production) </w:t>
      </w:r>
      <w:r>
        <w:t xml:space="preserve">is expected in infants </w:t>
      </w:r>
      <w:r w:rsidR="00FF6323">
        <w:t>or young</w:t>
      </w:r>
      <w:r w:rsidR="00837915">
        <w:t xml:space="preserve"> children </w:t>
      </w:r>
      <w:r>
        <w:t xml:space="preserve">consuming </w:t>
      </w:r>
      <w:r w:rsidR="003779E4">
        <w:t xml:space="preserve">infant </w:t>
      </w:r>
      <w:r>
        <w:t>formula</w:t>
      </w:r>
      <w:r w:rsidR="00837915">
        <w:t>,</w:t>
      </w:r>
      <w:r>
        <w:t xml:space="preserve"> </w:t>
      </w:r>
      <w:r w:rsidR="003779E4">
        <w:t xml:space="preserve">infant </w:t>
      </w:r>
      <w:r w:rsidR="00837915" w:rsidRPr="00837915">
        <w:rPr>
          <w:rFonts w:cs="Arial"/>
        </w:rPr>
        <w:t xml:space="preserve">foods </w:t>
      </w:r>
      <w:r w:rsidR="00837915">
        <w:rPr>
          <w:rFonts w:cs="Arial"/>
        </w:rPr>
        <w:t>or</w:t>
      </w:r>
      <w:r w:rsidR="00837915" w:rsidRPr="00837915">
        <w:rPr>
          <w:rFonts w:cs="Arial"/>
        </w:rPr>
        <w:t xml:space="preserve"> </w:t>
      </w:r>
      <w:r w:rsidR="00FF6323">
        <w:t>FSFYC</w:t>
      </w:r>
      <w:r w:rsidR="00837915" w:rsidRPr="00837915">
        <w:rPr>
          <w:rFonts w:cs="Arial"/>
        </w:rPr>
        <w:t xml:space="preserve"> </w:t>
      </w:r>
      <w:r w:rsidR="00837915">
        <w:rPr>
          <w:rFonts w:cs="Arial"/>
        </w:rPr>
        <w:t>containing scFOS.</w:t>
      </w:r>
    </w:p>
    <w:p w:rsidR="00CF250D" w:rsidRDefault="00CF250D" w:rsidP="00982773"/>
    <w:p w:rsidR="00FC4F63" w:rsidRDefault="00982773" w:rsidP="00982773">
      <w:r>
        <w:t>In</w:t>
      </w:r>
      <w:r w:rsidRPr="00982773">
        <w:t xml:space="preserve"> May 2011, a new </w:t>
      </w:r>
      <w:r w:rsidR="007F276A">
        <w:t>Ministerial P</w:t>
      </w:r>
      <w:r w:rsidRPr="00982773">
        <w:t xml:space="preserve">olicy </w:t>
      </w:r>
      <w:r w:rsidR="007F276A">
        <w:t>G</w:t>
      </w:r>
      <w:r w:rsidRPr="00982773">
        <w:t>uideline on the Regulati</w:t>
      </w:r>
      <w:r>
        <w:t>on of Infant Formula Products</w:t>
      </w:r>
      <w:r w:rsidR="006F51A9">
        <w:rPr>
          <w:rStyle w:val="FootnoteReference"/>
        </w:rPr>
        <w:footnoteReference w:id="4"/>
      </w:r>
      <w:r w:rsidR="000E2A76">
        <w:t xml:space="preserve"> was notified to FSANZ</w:t>
      </w:r>
      <w:r>
        <w:t xml:space="preserve">. </w:t>
      </w:r>
      <w:r w:rsidRPr="00982773">
        <w:t xml:space="preserve">This </w:t>
      </w:r>
      <w:r w:rsidR="007F276A">
        <w:t>Ministerial Policy G</w:t>
      </w:r>
      <w:r w:rsidRPr="00982773">
        <w:t xml:space="preserve">uideline requires a pre-market assessment by </w:t>
      </w:r>
      <w:r>
        <w:t>FSANZ</w:t>
      </w:r>
      <w:r w:rsidRPr="00982773">
        <w:t xml:space="preserve"> of all substances proposed for use in infant formula </w:t>
      </w:r>
      <w:r w:rsidR="007F276A">
        <w:t xml:space="preserve">products </w:t>
      </w:r>
      <w:r w:rsidRPr="00982773">
        <w:t xml:space="preserve">that do not have a history </w:t>
      </w:r>
      <w:r>
        <w:t xml:space="preserve">of safe use in these products. </w:t>
      </w:r>
      <w:r w:rsidRPr="00982773">
        <w:t xml:space="preserve">A pre-market assessment includes the requirement to </w:t>
      </w:r>
      <w:r w:rsidR="00A35E96">
        <w:t xml:space="preserve">not only assess safety but to </w:t>
      </w:r>
      <w:r w:rsidRPr="00982773">
        <w:t>substantiate the role of the substance in normal infant growth and develop</w:t>
      </w:r>
      <w:r>
        <w:t>ment.</w:t>
      </w:r>
    </w:p>
    <w:p w:rsidR="00976695" w:rsidRDefault="00976695" w:rsidP="00551600"/>
    <w:p w:rsidR="00245905" w:rsidRDefault="00245905" w:rsidP="00551600">
      <w:r>
        <w:t xml:space="preserve">NOTE: Hereafter </w:t>
      </w:r>
      <w:r w:rsidR="0020698F">
        <w:t>or</w:t>
      </w:r>
      <w:r>
        <w:t xml:space="preserve"> unless otherwise specified, the term scFOS will be used to cover both </w:t>
      </w:r>
      <w:proofErr w:type="spellStart"/>
      <w:r>
        <w:t>scFOS</w:t>
      </w:r>
      <w:r w:rsidRPr="00245905">
        <w:rPr>
          <w:vertAlign w:val="subscript"/>
        </w:rPr>
        <w:t>inulin</w:t>
      </w:r>
      <w:proofErr w:type="spellEnd"/>
      <w:r>
        <w:t xml:space="preserve"> and </w:t>
      </w:r>
      <w:proofErr w:type="spellStart"/>
      <w:r>
        <w:t>scFOS</w:t>
      </w:r>
      <w:r w:rsidRPr="00245905">
        <w:rPr>
          <w:vertAlign w:val="subscript"/>
        </w:rPr>
        <w:t>sucrose</w:t>
      </w:r>
      <w:proofErr w:type="spellEnd"/>
      <w:r w:rsidR="006F51A9">
        <w:t xml:space="preserve"> because </w:t>
      </w:r>
      <w:r w:rsidR="005E3C92">
        <w:t xml:space="preserve">they have the same </w:t>
      </w:r>
      <w:r w:rsidR="008033B4">
        <w:t xml:space="preserve">chemical </w:t>
      </w:r>
      <w:r w:rsidR="005E3C92">
        <w:t>specifications</w:t>
      </w:r>
      <w:r w:rsidR="00A55A99">
        <w:t>.</w:t>
      </w:r>
    </w:p>
    <w:p w:rsidR="00807559" w:rsidRPr="002744C7" w:rsidRDefault="00B046AC" w:rsidP="005A73E5">
      <w:pPr>
        <w:pStyle w:val="Heading2"/>
      </w:pPr>
      <w:bookmarkStart w:id="43" w:name="_Toc354738517"/>
      <w:bookmarkEnd w:id="40"/>
      <w:r w:rsidRPr="002744C7">
        <w:lastRenderedPageBreak/>
        <w:t>1.</w:t>
      </w:r>
      <w:r w:rsidR="006F51A9" w:rsidRPr="002744C7">
        <w:t>3</w:t>
      </w:r>
      <w:r w:rsidRPr="002744C7">
        <w:tab/>
      </w:r>
      <w:r w:rsidR="00592F7E" w:rsidRPr="002744C7">
        <w:t xml:space="preserve">Risk Assessment </w:t>
      </w:r>
      <w:r w:rsidR="0077252F" w:rsidRPr="002744C7">
        <w:t>questions</w:t>
      </w:r>
      <w:bookmarkEnd w:id="43"/>
    </w:p>
    <w:p w:rsidR="00066DA9" w:rsidRPr="00E0709F" w:rsidRDefault="00066DA9" w:rsidP="00066DA9">
      <w:pPr>
        <w:rPr>
          <w:rFonts w:cs="Arial"/>
        </w:rPr>
      </w:pPr>
      <w:r w:rsidRPr="00E0709F">
        <w:rPr>
          <w:rFonts w:cs="Arial"/>
        </w:rPr>
        <w:t xml:space="preserve">For this Application, the risk assessment questions were developed in the context of the Section 18 Objectives of the </w:t>
      </w:r>
      <w:r w:rsidRPr="00E0709F">
        <w:rPr>
          <w:rFonts w:cs="Arial"/>
          <w:i/>
        </w:rPr>
        <w:t>Food Standards Australia New Zealand Act 1991</w:t>
      </w:r>
      <w:r w:rsidR="000F4043" w:rsidRPr="00E0709F">
        <w:rPr>
          <w:rFonts w:cs="Arial"/>
        </w:rPr>
        <w:t xml:space="preserve"> and the Ministerial Policy Guideline on</w:t>
      </w:r>
      <w:r w:rsidR="00670E88">
        <w:rPr>
          <w:rFonts w:cs="Arial"/>
        </w:rPr>
        <w:t xml:space="preserve"> the Regulation of</w:t>
      </w:r>
      <w:r w:rsidR="000F4043" w:rsidRPr="00E0709F">
        <w:rPr>
          <w:rFonts w:cs="Arial"/>
        </w:rPr>
        <w:t xml:space="preserve"> Infant Formula Products</w:t>
      </w:r>
      <w:r w:rsidR="0019461D">
        <w:rPr>
          <w:rFonts w:cs="Arial"/>
        </w:rPr>
        <w:t>.</w:t>
      </w:r>
    </w:p>
    <w:p w:rsidR="00066DA9" w:rsidRPr="00E0709F" w:rsidRDefault="00066DA9" w:rsidP="00066DA9">
      <w:pPr>
        <w:rPr>
          <w:rFonts w:cs="Arial"/>
        </w:rPr>
      </w:pPr>
    </w:p>
    <w:p w:rsidR="00CB2DF1" w:rsidRPr="00E0709F" w:rsidRDefault="00066DA9" w:rsidP="008D7AD4">
      <w:pPr>
        <w:spacing w:after="120"/>
        <w:rPr>
          <w:rFonts w:cs="Arial"/>
        </w:rPr>
      </w:pPr>
      <w:r w:rsidRPr="00E0709F">
        <w:rPr>
          <w:rFonts w:cs="Arial"/>
        </w:rPr>
        <w:t xml:space="preserve">The following risk assessment questions are addressed in this </w:t>
      </w:r>
      <w:r w:rsidR="002037F7" w:rsidRPr="00E0709F">
        <w:rPr>
          <w:rFonts w:cs="Arial"/>
        </w:rPr>
        <w:t>report</w:t>
      </w:r>
      <w:r w:rsidRPr="00E0709F">
        <w:rPr>
          <w:rFonts w:cs="Arial"/>
        </w:rPr>
        <w:t>:</w:t>
      </w:r>
    </w:p>
    <w:p w:rsidR="001B38D8" w:rsidRPr="00E0709F" w:rsidRDefault="001B38D8" w:rsidP="001B38D8">
      <w:pPr>
        <w:ind w:left="567" w:hanging="567"/>
        <w:rPr>
          <w:rFonts w:cs="Arial"/>
        </w:rPr>
      </w:pPr>
      <w:r w:rsidRPr="00E0709F">
        <w:rPr>
          <w:rFonts w:cs="Arial"/>
        </w:rPr>
        <w:t>1.</w:t>
      </w:r>
      <w:r w:rsidRPr="00E0709F">
        <w:rPr>
          <w:rFonts w:cs="Arial"/>
        </w:rPr>
        <w:tab/>
        <w:t xml:space="preserve">Does </w:t>
      </w:r>
      <w:r w:rsidR="00105FB0">
        <w:t>β-fructofuranosidase</w:t>
      </w:r>
      <w:r w:rsidR="00B01E8B" w:rsidRPr="00E0709F">
        <w:rPr>
          <w:rFonts w:cs="Arial"/>
        </w:rPr>
        <w:t xml:space="preserve"> </w:t>
      </w:r>
      <w:r w:rsidRPr="00E0709F">
        <w:rPr>
          <w:rFonts w:cs="Arial"/>
        </w:rPr>
        <w:t xml:space="preserve">derived from </w:t>
      </w:r>
      <w:r w:rsidRPr="00E0709F">
        <w:rPr>
          <w:rFonts w:cs="Arial"/>
          <w:i/>
        </w:rPr>
        <w:t xml:space="preserve">A. </w:t>
      </w:r>
      <w:r w:rsidR="004C5F35">
        <w:rPr>
          <w:rFonts w:cs="Arial"/>
          <w:i/>
        </w:rPr>
        <w:t>n</w:t>
      </w:r>
      <w:r w:rsidRPr="00E0709F">
        <w:rPr>
          <w:rFonts w:cs="Arial"/>
          <w:i/>
        </w:rPr>
        <w:t>iger</w:t>
      </w:r>
      <w:r w:rsidRPr="00E0709F">
        <w:rPr>
          <w:rFonts w:cs="Arial"/>
        </w:rPr>
        <w:t xml:space="preserve"> achieve its technological function in the form a</w:t>
      </w:r>
      <w:r w:rsidR="00FD0FD5" w:rsidRPr="00E0709F">
        <w:rPr>
          <w:rFonts w:cs="Arial"/>
        </w:rPr>
        <w:t>nd</w:t>
      </w:r>
      <w:r w:rsidRPr="00E0709F">
        <w:rPr>
          <w:rFonts w:cs="Arial"/>
        </w:rPr>
        <w:t xml:space="preserve"> </w:t>
      </w:r>
      <w:r w:rsidR="00FD0FD5" w:rsidRPr="00E0709F">
        <w:rPr>
          <w:rFonts w:cs="Arial"/>
        </w:rPr>
        <w:t xml:space="preserve">quantity used to produce </w:t>
      </w:r>
      <w:proofErr w:type="spellStart"/>
      <w:r w:rsidR="00FD0FD5" w:rsidRPr="00E0709F">
        <w:rPr>
          <w:rFonts w:cs="Arial"/>
        </w:rPr>
        <w:t>scFOS</w:t>
      </w:r>
      <w:r w:rsidR="00565AA3" w:rsidRPr="00280B49">
        <w:rPr>
          <w:rFonts w:cs="Arial"/>
          <w:vertAlign w:val="subscript"/>
        </w:rPr>
        <w:t>sucrose</w:t>
      </w:r>
      <w:proofErr w:type="spellEnd"/>
      <w:r w:rsidR="00FD0FD5" w:rsidRPr="00E0709F">
        <w:rPr>
          <w:rFonts w:cs="Arial"/>
        </w:rPr>
        <w:t>?</w:t>
      </w:r>
    </w:p>
    <w:p w:rsidR="001B38D8" w:rsidRDefault="001B38D8" w:rsidP="001B38D8">
      <w:pPr>
        <w:rPr>
          <w:rFonts w:cs="Arial"/>
        </w:rPr>
      </w:pPr>
    </w:p>
    <w:p w:rsidR="00FA7C0A" w:rsidRPr="00E0709F" w:rsidRDefault="00FA7C0A" w:rsidP="00FA7C0A">
      <w:pPr>
        <w:ind w:left="567" w:hanging="567"/>
        <w:rPr>
          <w:rFonts w:cs="Arial"/>
        </w:rPr>
      </w:pPr>
      <w:r>
        <w:rPr>
          <w:rFonts w:cs="Arial"/>
        </w:rPr>
        <w:t>2</w:t>
      </w:r>
      <w:r w:rsidRPr="00E0709F">
        <w:rPr>
          <w:rFonts w:cs="Arial"/>
        </w:rPr>
        <w:t>.</w:t>
      </w:r>
      <w:r w:rsidRPr="00E0709F">
        <w:rPr>
          <w:rFonts w:cs="Arial"/>
        </w:rPr>
        <w:tab/>
        <w:t xml:space="preserve">What are the technological properties of </w:t>
      </w:r>
      <w:proofErr w:type="spellStart"/>
      <w:r w:rsidR="00CB3B3B">
        <w:rPr>
          <w:rFonts w:cs="Arial"/>
          <w:szCs w:val="22"/>
        </w:rPr>
        <w:t>scFOS</w:t>
      </w:r>
      <w:r w:rsidR="00CB3B3B" w:rsidRPr="00A40F4E">
        <w:rPr>
          <w:rFonts w:cs="Arial"/>
          <w:szCs w:val="22"/>
          <w:vertAlign w:val="subscript"/>
        </w:rPr>
        <w:t>sucrose</w:t>
      </w:r>
      <w:proofErr w:type="spellEnd"/>
      <w:r w:rsidRPr="00E0709F">
        <w:rPr>
          <w:rFonts w:cs="Arial"/>
        </w:rPr>
        <w:t xml:space="preserve"> and how do these compare with </w:t>
      </w:r>
      <w:r>
        <w:rPr>
          <w:rFonts w:cs="Arial"/>
        </w:rPr>
        <w:t>IDS</w:t>
      </w:r>
      <w:r w:rsidRPr="00E0709F">
        <w:rPr>
          <w:rFonts w:cs="Arial"/>
        </w:rPr>
        <w:t xml:space="preserve"> </w:t>
      </w:r>
      <w:r>
        <w:rPr>
          <w:rFonts w:cs="Arial"/>
        </w:rPr>
        <w:t xml:space="preserve">generated by </w:t>
      </w:r>
      <w:r w:rsidRPr="009D26C1">
        <w:rPr>
          <w:rFonts w:cs="Arial"/>
        </w:rPr>
        <w:t xml:space="preserve">enzymatic hydrolysis </w:t>
      </w:r>
      <w:r w:rsidRPr="00E0709F">
        <w:rPr>
          <w:rFonts w:cs="Arial"/>
        </w:rPr>
        <w:t>that are currently permitted in the Code?</w:t>
      </w:r>
    </w:p>
    <w:p w:rsidR="00FA7C0A" w:rsidRPr="00E0709F" w:rsidRDefault="00FA7C0A" w:rsidP="001B38D8">
      <w:pPr>
        <w:rPr>
          <w:rFonts w:cs="Arial"/>
        </w:rPr>
      </w:pPr>
    </w:p>
    <w:p w:rsidR="001B38D8" w:rsidRPr="00E0709F" w:rsidRDefault="00FA7C0A" w:rsidP="001B38D8">
      <w:pPr>
        <w:ind w:left="567" w:hanging="567"/>
        <w:rPr>
          <w:rFonts w:cs="Arial"/>
        </w:rPr>
      </w:pPr>
      <w:r>
        <w:rPr>
          <w:rFonts w:cs="Arial"/>
        </w:rPr>
        <w:t>3</w:t>
      </w:r>
      <w:r w:rsidR="001B38D8" w:rsidRPr="00E0709F">
        <w:rPr>
          <w:rFonts w:cs="Arial"/>
        </w:rPr>
        <w:t>.</w:t>
      </w:r>
      <w:r w:rsidR="001B38D8" w:rsidRPr="00E0709F">
        <w:rPr>
          <w:rFonts w:cs="Arial"/>
        </w:rPr>
        <w:tab/>
        <w:t xml:space="preserve">Are there any public health and safety issues associated with the use of </w:t>
      </w:r>
      <w:r w:rsidR="00105FB0">
        <w:t>β-fructofuranosidase</w:t>
      </w:r>
      <w:r w:rsidR="001B38D8" w:rsidRPr="00E0709F">
        <w:rPr>
          <w:rFonts w:cs="Arial"/>
        </w:rPr>
        <w:t xml:space="preserve"> derived from </w:t>
      </w:r>
      <w:r w:rsidR="001B38D8" w:rsidRPr="00E0709F">
        <w:rPr>
          <w:rFonts w:cs="Arial"/>
          <w:i/>
        </w:rPr>
        <w:t xml:space="preserve">A. </w:t>
      </w:r>
      <w:r w:rsidR="004C5F35">
        <w:rPr>
          <w:rFonts w:cs="Arial"/>
          <w:i/>
        </w:rPr>
        <w:t>n</w:t>
      </w:r>
      <w:r w:rsidR="001B38D8" w:rsidRPr="00E0709F">
        <w:rPr>
          <w:rFonts w:cs="Arial"/>
          <w:i/>
        </w:rPr>
        <w:t>iger</w:t>
      </w:r>
      <w:r w:rsidR="001B38D8" w:rsidRPr="00E0709F">
        <w:rPr>
          <w:rFonts w:cs="Arial"/>
        </w:rPr>
        <w:t xml:space="preserve"> as a processing aid?</w:t>
      </w:r>
    </w:p>
    <w:p w:rsidR="00A35E96" w:rsidRDefault="00A35E96" w:rsidP="00AA6DE5">
      <w:pPr>
        <w:widowControl/>
        <w:rPr>
          <w:rFonts w:cs="Arial"/>
        </w:rPr>
      </w:pPr>
    </w:p>
    <w:p w:rsidR="00AA6DE5" w:rsidRPr="00AA6DE5" w:rsidRDefault="00AA6DE5" w:rsidP="00AA6DE5">
      <w:pPr>
        <w:widowControl/>
        <w:rPr>
          <w:rFonts w:cs="Arial"/>
        </w:rPr>
      </w:pPr>
      <w:r w:rsidRPr="00AA6DE5">
        <w:rPr>
          <w:rFonts w:cs="Arial"/>
        </w:rPr>
        <w:t>In relation to the following population groups and products:</w:t>
      </w:r>
    </w:p>
    <w:p w:rsidR="00AA6DE5" w:rsidRDefault="00AA6DE5" w:rsidP="00AA6DE5">
      <w:pPr>
        <w:widowControl/>
        <w:rPr>
          <w:rFonts w:cs="Arial"/>
        </w:rPr>
      </w:pPr>
    </w:p>
    <w:tbl>
      <w:tblPr>
        <w:tblStyle w:val="TableGrid"/>
        <w:tblW w:w="0" w:type="auto"/>
        <w:tblInd w:w="108" w:type="dxa"/>
        <w:tblLook w:val="04A0" w:firstRow="1" w:lastRow="0" w:firstColumn="1" w:lastColumn="0" w:noHBand="0" w:noVBand="1"/>
      </w:tblPr>
      <w:tblGrid>
        <w:gridCol w:w="4513"/>
        <w:gridCol w:w="4621"/>
      </w:tblGrid>
      <w:tr w:rsidR="00AA6DE5" w:rsidTr="00AA6DE5">
        <w:tc>
          <w:tcPr>
            <w:tcW w:w="4513" w:type="dxa"/>
          </w:tcPr>
          <w:p w:rsidR="00AA6DE5" w:rsidRPr="00AA6DE5" w:rsidRDefault="00AA6DE5" w:rsidP="00AA6DE5">
            <w:pPr>
              <w:widowControl/>
              <w:jc w:val="center"/>
              <w:rPr>
                <w:rFonts w:cs="Arial"/>
                <w:b/>
              </w:rPr>
            </w:pPr>
            <w:r w:rsidRPr="00AA6DE5">
              <w:rPr>
                <w:rFonts w:cs="Arial"/>
                <w:b/>
              </w:rPr>
              <w:t>Population group</w:t>
            </w:r>
          </w:p>
        </w:tc>
        <w:tc>
          <w:tcPr>
            <w:tcW w:w="4621" w:type="dxa"/>
          </w:tcPr>
          <w:p w:rsidR="00AA6DE5" w:rsidRPr="00AA6DE5" w:rsidRDefault="00AA6DE5" w:rsidP="00AA6DE5">
            <w:pPr>
              <w:widowControl/>
              <w:jc w:val="center"/>
              <w:rPr>
                <w:rFonts w:cs="Arial"/>
                <w:b/>
              </w:rPr>
            </w:pPr>
            <w:r w:rsidRPr="00AA6DE5">
              <w:rPr>
                <w:rFonts w:cs="Arial"/>
                <w:b/>
              </w:rPr>
              <w:t>Products</w:t>
            </w:r>
          </w:p>
        </w:tc>
      </w:tr>
      <w:tr w:rsidR="00AA6DE5" w:rsidTr="00AA6DE5">
        <w:tc>
          <w:tcPr>
            <w:tcW w:w="4513" w:type="dxa"/>
          </w:tcPr>
          <w:p w:rsidR="00AA6DE5" w:rsidRDefault="006F51A9" w:rsidP="00AA6DE5">
            <w:pPr>
              <w:widowControl/>
              <w:rPr>
                <w:rFonts w:cs="Arial"/>
              </w:rPr>
            </w:pPr>
            <w:r>
              <w:rPr>
                <w:rFonts w:cs="Arial"/>
              </w:rPr>
              <w:t>I</w:t>
            </w:r>
            <w:r w:rsidR="00AA6DE5" w:rsidRPr="00AA6DE5">
              <w:rPr>
                <w:rFonts w:cs="Arial"/>
              </w:rPr>
              <w:t>nfants (0-12 months)</w:t>
            </w:r>
          </w:p>
        </w:tc>
        <w:tc>
          <w:tcPr>
            <w:tcW w:w="4621" w:type="dxa"/>
          </w:tcPr>
          <w:p w:rsidR="00AA6DE5" w:rsidRDefault="006F51A9" w:rsidP="00AA6DE5">
            <w:pPr>
              <w:widowControl/>
              <w:rPr>
                <w:rFonts w:cs="Arial"/>
              </w:rPr>
            </w:pPr>
            <w:r>
              <w:rPr>
                <w:rFonts w:cs="Arial"/>
              </w:rPr>
              <w:t>I</w:t>
            </w:r>
            <w:r w:rsidR="00AA6DE5" w:rsidRPr="00AA6DE5">
              <w:rPr>
                <w:rFonts w:cs="Arial"/>
              </w:rPr>
              <w:t>nfant formula</w:t>
            </w:r>
          </w:p>
        </w:tc>
      </w:tr>
      <w:tr w:rsidR="00AA6DE5" w:rsidTr="00AA6DE5">
        <w:tc>
          <w:tcPr>
            <w:tcW w:w="4513" w:type="dxa"/>
          </w:tcPr>
          <w:p w:rsidR="00AA6DE5" w:rsidRDefault="006F51A9" w:rsidP="00AA6DE5">
            <w:pPr>
              <w:widowControl/>
              <w:rPr>
                <w:rFonts w:cs="Arial"/>
              </w:rPr>
            </w:pPr>
            <w:r>
              <w:rPr>
                <w:rFonts w:cs="Arial"/>
              </w:rPr>
              <w:t>O</w:t>
            </w:r>
            <w:r w:rsidR="00AA6DE5" w:rsidRPr="00AA6DE5">
              <w:rPr>
                <w:rFonts w:cs="Arial"/>
              </w:rPr>
              <w:t>lder infants (6-12 months</w:t>
            </w:r>
            <w:r w:rsidR="00FA7C0A">
              <w:rPr>
                <w:rFonts w:cs="Arial"/>
              </w:rPr>
              <w:t>)</w:t>
            </w:r>
          </w:p>
        </w:tc>
        <w:tc>
          <w:tcPr>
            <w:tcW w:w="4621" w:type="dxa"/>
          </w:tcPr>
          <w:p w:rsidR="00AA6DE5" w:rsidRDefault="006F51A9" w:rsidP="00AA6DE5">
            <w:pPr>
              <w:widowControl/>
              <w:rPr>
                <w:rFonts w:cs="Arial"/>
              </w:rPr>
            </w:pPr>
            <w:r>
              <w:rPr>
                <w:rFonts w:cs="Arial"/>
              </w:rPr>
              <w:t>F</w:t>
            </w:r>
            <w:r w:rsidR="00AA6DE5" w:rsidRPr="00AA6DE5">
              <w:rPr>
                <w:rFonts w:cs="Arial"/>
              </w:rPr>
              <w:t>ollow-on formula</w:t>
            </w:r>
            <w:r w:rsidR="00AA6DE5">
              <w:rPr>
                <w:rFonts w:cs="Arial"/>
              </w:rPr>
              <w:t>; infant foods</w:t>
            </w:r>
          </w:p>
        </w:tc>
      </w:tr>
      <w:tr w:rsidR="00AA6DE5" w:rsidTr="00AA6DE5">
        <w:tc>
          <w:tcPr>
            <w:tcW w:w="4513" w:type="dxa"/>
          </w:tcPr>
          <w:p w:rsidR="00AA6DE5" w:rsidRDefault="006F51A9" w:rsidP="00AA6DE5">
            <w:pPr>
              <w:widowControl/>
              <w:rPr>
                <w:rFonts w:cs="Arial"/>
              </w:rPr>
            </w:pPr>
            <w:r>
              <w:rPr>
                <w:rFonts w:cs="Arial"/>
              </w:rPr>
              <w:t>T</w:t>
            </w:r>
            <w:r w:rsidR="00AA6DE5" w:rsidRPr="00AA6DE5">
              <w:rPr>
                <w:rFonts w:cs="Arial"/>
              </w:rPr>
              <w:t>oddlers (1-3 years)</w:t>
            </w:r>
          </w:p>
        </w:tc>
        <w:tc>
          <w:tcPr>
            <w:tcW w:w="4621" w:type="dxa"/>
          </w:tcPr>
          <w:p w:rsidR="00AA6DE5" w:rsidRDefault="006F51A9" w:rsidP="00AA6DE5">
            <w:pPr>
              <w:widowControl/>
              <w:rPr>
                <w:rFonts w:cs="Arial"/>
              </w:rPr>
            </w:pPr>
            <w:r>
              <w:rPr>
                <w:rFonts w:cs="Arial"/>
              </w:rPr>
              <w:t>T</w:t>
            </w:r>
            <w:r w:rsidR="00AA6DE5">
              <w:rPr>
                <w:rFonts w:cs="Arial"/>
              </w:rPr>
              <w:t>oddler milk</w:t>
            </w:r>
          </w:p>
        </w:tc>
      </w:tr>
    </w:tbl>
    <w:p w:rsidR="00AA6DE5" w:rsidRPr="00AA6DE5" w:rsidRDefault="00AA6DE5" w:rsidP="00AA6DE5">
      <w:pPr>
        <w:widowControl/>
        <w:rPr>
          <w:rFonts w:cs="Arial"/>
        </w:rPr>
      </w:pPr>
    </w:p>
    <w:p w:rsidR="00AA6DE5" w:rsidRDefault="00E07CDE" w:rsidP="00AA6DE5">
      <w:pPr>
        <w:widowControl/>
        <w:ind w:left="567" w:hanging="567"/>
        <w:rPr>
          <w:rFonts w:cs="Arial"/>
        </w:rPr>
      </w:pPr>
      <w:r>
        <w:rPr>
          <w:rFonts w:cs="Arial"/>
        </w:rPr>
        <w:t>4</w:t>
      </w:r>
      <w:r w:rsidR="00AA6DE5">
        <w:rPr>
          <w:rFonts w:cs="Arial"/>
        </w:rPr>
        <w:t>.</w:t>
      </w:r>
      <w:r w:rsidR="00AA6DE5" w:rsidRPr="00AA6DE5">
        <w:rPr>
          <w:rFonts w:cs="Arial"/>
        </w:rPr>
        <w:tab/>
        <w:t>What are the adverse physiological effects and health risks for the relevant population group consuming:</w:t>
      </w:r>
    </w:p>
    <w:p w:rsidR="00AA6DE5" w:rsidRPr="00A35E96" w:rsidRDefault="00AA6DE5" w:rsidP="00A35E96">
      <w:pPr>
        <w:pStyle w:val="ListParagraph"/>
        <w:widowControl/>
        <w:numPr>
          <w:ilvl w:val="0"/>
          <w:numId w:val="34"/>
        </w:numPr>
        <w:spacing w:before="120"/>
        <w:ind w:left="992" w:hanging="425"/>
        <w:rPr>
          <w:rFonts w:cs="Arial"/>
        </w:rPr>
      </w:pPr>
      <w:r w:rsidRPr="00A35E96">
        <w:rPr>
          <w:rFonts w:cs="Arial"/>
        </w:rPr>
        <w:t xml:space="preserve">Infant formula, follow-on formula, infant food or toddler milk containing </w:t>
      </w:r>
      <w:proofErr w:type="spellStart"/>
      <w:r w:rsidR="00A35E96" w:rsidRPr="00A35E96">
        <w:rPr>
          <w:rFonts w:cs="Arial"/>
        </w:rPr>
        <w:t>sc</w:t>
      </w:r>
      <w:r w:rsidRPr="00A35E96">
        <w:rPr>
          <w:rFonts w:cs="Arial"/>
        </w:rPr>
        <w:t>FOS</w:t>
      </w:r>
      <w:r w:rsidR="00882AEF" w:rsidRPr="00280B49">
        <w:rPr>
          <w:rFonts w:cs="Arial"/>
          <w:vertAlign w:val="subscript"/>
        </w:rPr>
        <w:t>sucrose</w:t>
      </w:r>
      <w:proofErr w:type="spellEnd"/>
      <w:r w:rsidRPr="00A35E96">
        <w:rPr>
          <w:rFonts w:cs="Arial"/>
        </w:rPr>
        <w:t xml:space="preserve"> up to current maximum limits?</w:t>
      </w:r>
    </w:p>
    <w:p w:rsidR="00A35E96" w:rsidRPr="00A35E96" w:rsidRDefault="00A35E96" w:rsidP="00A35E96">
      <w:pPr>
        <w:widowControl/>
        <w:rPr>
          <w:rFonts w:cs="Arial"/>
          <w:sz w:val="16"/>
          <w:szCs w:val="16"/>
        </w:rPr>
      </w:pPr>
    </w:p>
    <w:p w:rsidR="00A35E96" w:rsidRPr="00A35E96" w:rsidRDefault="00AA6DE5" w:rsidP="00A35E96">
      <w:pPr>
        <w:pStyle w:val="ListParagraph"/>
        <w:widowControl/>
        <w:numPr>
          <w:ilvl w:val="0"/>
          <w:numId w:val="34"/>
        </w:numPr>
        <w:ind w:left="992" w:hanging="425"/>
        <w:rPr>
          <w:rFonts w:cs="Arial"/>
        </w:rPr>
      </w:pPr>
      <w:r w:rsidRPr="00A35E96">
        <w:rPr>
          <w:rFonts w:cs="Arial"/>
        </w:rPr>
        <w:t xml:space="preserve">Infant formula, follow-on formula, infant food or toddler milk containing </w:t>
      </w:r>
      <w:proofErr w:type="spellStart"/>
      <w:r w:rsidR="00517242" w:rsidRPr="00A35E96">
        <w:rPr>
          <w:rFonts w:cs="Arial"/>
        </w:rPr>
        <w:t>scFOS</w:t>
      </w:r>
      <w:r w:rsidR="00517242" w:rsidRPr="00573C31">
        <w:rPr>
          <w:rFonts w:cs="Arial"/>
          <w:vertAlign w:val="subscript"/>
        </w:rPr>
        <w:t>sucrose</w:t>
      </w:r>
      <w:proofErr w:type="spellEnd"/>
      <w:r w:rsidRPr="00A35E96">
        <w:rPr>
          <w:rFonts w:cs="Arial"/>
        </w:rPr>
        <w:t xml:space="preserve"> in combination </w:t>
      </w:r>
      <w:r w:rsidR="007F276A">
        <w:rPr>
          <w:rFonts w:cs="Arial"/>
        </w:rPr>
        <w:t>with IDS and/</w:t>
      </w:r>
      <w:r w:rsidR="00A35E96" w:rsidRPr="00A35E96">
        <w:rPr>
          <w:rFonts w:cs="Arial"/>
        </w:rPr>
        <w:t xml:space="preserve">or with GOS </w:t>
      </w:r>
      <w:r w:rsidRPr="00A35E96">
        <w:rPr>
          <w:rFonts w:cs="Arial"/>
        </w:rPr>
        <w:t>up to current maximum limits?</w:t>
      </w:r>
    </w:p>
    <w:p w:rsidR="00A35E96" w:rsidRPr="00A35E96" w:rsidRDefault="00A35E96" w:rsidP="00A35E96">
      <w:pPr>
        <w:widowControl/>
        <w:rPr>
          <w:rFonts w:cs="Arial"/>
          <w:sz w:val="16"/>
          <w:szCs w:val="16"/>
        </w:rPr>
      </w:pPr>
    </w:p>
    <w:p w:rsidR="00AA6DE5" w:rsidRPr="00A35E96" w:rsidRDefault="00AA6DE5" w:rsidP="00A35E96">
      <w:pPr>
        <w:pStyle w:val="ListParagraph"/>
        <w:widowControl/>
        <w:numPr>
          <w:ilvl w:val="0"/>
          <w:numId w:val="34"/>
        </w:numPr>
        <w:ind w:left="992" w:hanging="425"/>
        <w:rPr>
          <w:rFonts w:cs="Arial"/>
        </w:rPr>
      </w:pPr>
      <w:r w:rsidRPr="00A35E96">
        <w:rPr>
          <w:rFonts w:cs="Arial"/>
        </w:rPr>
        <w:t>How do the effects and risks for formula-fed infants in a) and b) compare with breastfed infants of comparable age?</w:t>
      </w:r>
    </w:p>
    <w:p w:rsidR="00A35E96" w:rsidRPr="00A35E96" w:rsidRDefault="00A35E96" w:rsidP="00A35E96">
      <w:pPr>
        <w:widowControl/>
        <w:rPr>
          <w:rFonts w:cs="Arial"/>
          <w:sz w:val="16"/>
          <w:szCs w:val="16"/>
        </w:rPr>
      </w:pPr>
    </w:p>
    <w:p w:rsidR="00AA6DE5" w:rsidRPr="00AA6DE5" w:rsidRDefault="00AA6DE5" w:rsidP="00A35E96">
      <w:pPr>
        <w:widowControl/>
        <w:ind w:left="992" w:hanging="425"/>
        <w:rPr>
          <w:rFonts w:cs="Arial"/>
        </w:rPr>
      </w:pPr>
      <w:r w:rsidRPr="00AA6DE5">
        <w:rPr>
          <w:rFonts w:cs="Arial"/>
        </w:rPr>
        <w:t>d.</w:t>
      </w:r>
      <w:r w:rsidRPr="00AA6DE5">
        <w:rPr>
          <w:rFonts w:cs="Arial"/>
        </w:rPr>
        <w:tab/>
        <w:t xml:space="preserve">How do the effects and risks for formula-fed infants in a) and b) compare with infants fed infant formula or follow-on formula containing </w:t>
      </w:r>
      <w:r w:rsidR="00A35E96">
        <w:rPr>
          <w:rFonts w:cs="Arial"/>
        </w:rPr>
        <w:t>IDS</w:t>
      </w:r>
      <w:r w:rsidR="009C4B5C" w:rsidRPr="009C4B5C">
        <w:t xml:space="preserve"> </w:t>
      </w:r>
      <w:r w:rsidR="009C4B5C" w:rsidRPr="009C4B5C">
        <w:rPr>
          <w:rFonts w:cs="Arial"/>
        </w:rPr>
        <w:t>generated by enzymatic hydrolysis</w:t>
      </w:r>
      <w:r w:rsidR="00A35E96">
        <w:rPr>
          <w:rFonts w:cs="Arial"/>
        </w:rPr>
        <w:t>?</w:t>
      </w:r>
    </w:p>
    <w:p w:rsidR="00BF2B06" w:rsidRPr="007E39EB" w:rsidRDefault="00BF2B06" w:rsidP="00AA6DE5">
      <w:pPr>
        <w:widowControl/>
        <w:rPr>
          <w:rFonts w:cs="Arial"/>
          <w:szCs w:val="16"/>
        </w:rPr>
      </w:pPr>
    </w:p>
    <w:p w:rsidR="00AA6DE5" w:rsidRPr="00AA6DE5" w:rsidRDefault="00E07CDE" w:rsidP="00AA6DE5">
      <w:pPr>
        <w:widowControl/>
        <w:ind w:left="567" w:hanging="567"/>
        <w:rPr>
          <w:rFonts w:cs="Arial"/>
        </w:rPr>
      </w:pPr>
      <w:r>
        <w:rPr>
          <w:rFonts w:cs="Arial"/>
        </w:rPr>
        <w:t>5</w:t>
      </w:r>
      <w:r w:rsidR="00AA6DE5">
        <w:rPr>
          <w:rFonts w:cs="Arial"/>
        </w:rPr>
        <w:t>.</w:t>
      </w:r>
      <w:r w:rsidR="00AA6DE5" w:rsidRPr="00AA6DE5">
        <w:rPr>
          <w:rFonts w:cs="Arial"/>
        </w:rPr>
        <w:tab/>
        <w:t xml:space="preserve">What are the positive physiological effects and health benefits for infants of relevant age </w:t>
      </w:r>
      <w:r w:rsidR="004F0EA0" w:rsidRPr="00AA6DE5">
        <w:rPr>
          <w:rFonts w:cs="Arial"/>
        </w:rPr>
        <w:t>consuming?</w:t>
      </w:r>
    </w:p>
    <w:p w:rsidR="00AA6DE5" w:rsidRDefault="00AA6DE5" w:rsidP="00A35E96">
      <w:pPr>
        <w:widowControl/>
        <w:spacing w:before="120"/>
        <w:ind w:left="992" w:hanging="425"/>
        <w:rPr>
          <w:rFonts w:cs="Arial"/>
        </w:rPr>
      </w:pPr>
      <w:r w:rsidRPr="00AA6DE5">
        <w:rPr>
          <w:rFonts w:cs="Arial"/>
        </w:rPr>
        <w:t>a.</w:t>
      </w:r>
      <w:r w:rsidRPr="00AA6DE5">
        <w:rPr>
          <w:rFonts w:cs="Arial"/>
        </w:rPr>
        <w:tab/>
        <w:t xml:space="preserve">infant formula or follow-on formula containing </w:t>
      </w:r>
      <w:proofErr w:type="spellStart"/>
      <w:r w:rsidR="00A35E96">
        <w:rPr>
          <w:rFonts w:cs="Arial"/>
        </w:rPr>
        <w:t>sc</w:t>
      </w:r>
      <w:r w:rsidRPr="00AA6DE5">
        <w:rPr>
          <w:rFonts w:cs="Arial"/>
        </w:rPr>
        <w:t>FOS</w:t>
      </w:r>
      <w:r w:rsidR="00882AEF" w:rsidRPr="00280B49">
        <w:rPr>
          <w:rFonts w:cs="Arial"/>
          <w:vertAlign w:val="subscript"/>
        </w:rPr>
        <w:t>sucrose</w:t>
      </w:r>
      <w:proofErr w:type="spellEnd"/>
      <w:r w:rsidRPr="00AA6DE5">
        <w:rPr>
          <w:rFonts w:cs="Arial"/>
        </w:rPr>
        <w:t xml:space="preserve"> up to the current maximum limits?</w:t>
      </w:r>
    </w:p>
    <w:p w:rsidR="00A35E96" w:rsidRPr="00A35E96" w:rsidRDefault="00A35E96" w:rsidP="00A35E96">
      <w:pPr>
        <w:widowControl/>
        <w:ind w:left="993" w:hanging="426"/>
        <w:rPr>
          <w:rFonts w:cs="Arial"/>
          <w:sz w:val="16"/>
          <w:szCs w:val="16"/>
        </w:rPr>
      </w:pPr>
    </w:p>
    <w:p w:rsidR="00AA6DE5" w:rsidRPr="00AA6DE5" w:rsidRDefault="00AA6DE5" w:rsidP="00A35E96">
      <w:pPr>
        <w:widowControl/>
        <w:ind w:left="993" w:hanging="426"/>
        <w:rPr>
          <w:rFonts w:cs="Arial"/>
        </w:rPr>
      </w:pPr>
      <w:r w:rsidRPr="00AA6DE5">
        <w:rPr>
          <w:rFonts w:cs="Arial"/>
        </w:rPr>
        <w:t>b.</w:t>
      </w:r>
      <w:r w:rsidRPr="00AA6DE5">
        <w:rPr>
          <w:rFonts w:cs="Arial"/>
        </w:rPr>
        <w:tab/>
        <w:t xml:space="preserve">infant formula or follow-on formula containing </w:t>
      </w:r>
      <w:proofErr w:type="spellStart"/>
      <w:r w:rsidR="00A35E96">
        <w:rPr>
          <w:rFonts w:cs="Arial"/>
        </w:rPr>
        <w:t>sc</w:t>
      </w:r>
      <w:r w:rsidR="00A35E96" w:rsidRPr="00AA6DE5">
        <w:rPr>
          <w:rFonts w:cs="Arial"/>
        </w:rPr>
        <w:t>FOS</w:t>
      </w:r>
      <w:r w:rsidR="00882AEF" w:rsidRPr="00280B49">
        <w:rPr>
          <w:rFonts w:cs="Arial"/>
          <w:vertAlign w:val="subscript"/>
        </w:rPr>
        <w:t>sucrose</w:t>
      </w:r>
      <w:proofErr w:type="spellEnd"/>
      <w:r w:rsidRPr="00AA6DE5">
        <w:rPr>
          <w:rFonts w:cs="Arial"/>
        </w:rPr>
        <w:t xml:space="preserve"> </w:t>
      </w:r>
      <w:r w:rsidR="00E07CDE">
        <w:rPr>
          <w:rFonts w:cs="Arial"/>
        </w:rPr>
        <w:t xml:space="preserve">in </w:t>
      </w:r>
      <w:r w:rsidRPr="00AA6DE5">
        <w:rPr>
          <w:rFonts w:cs="Arial"/>
        </w:rPr>
        <w:t>combination with</w:t>
      </w:r>
      <w:r w:rsidR="007F276A">
        <w:rPr>
          <w:rFonts w:cs="Arial"/>
        </w:rPr>
        <w:t xml:space="preserve"> IDS and/or</w:t>
      </w:r>
      <w:r w:rsidRPr="00AA6DE5">
        <w:rPr>
          <w:rFonts w:cs="Arial"/>
        </w:rPr>
        <w:t xml:space="preserve"> </w:t>
      </w:r>
      <w:r w:rsidR="00E07CDE">
        <w:rPr>
          <w:rFonts w:cs="Arial"/>
        </w:rPr>
        <w:t>GOS</w:t>
      </w:r>
      <w:r w:rsidRPr="00AA6DE5">
        <w:rPr>
          <w:rFonts w:cs="Arial"/>
        </w:rPr>
        <w:t xml:space="preserve"> up to the current maximum limits?</w:t>
      </w:r>
    </w:p>
    <w:p w:rsidR="00AA6DE5" w:rsidRPr="00AA6DE5" w:rsidRDefault="00AA6DE5" w:rsidP="00AA6DE5">
      <w:pPr>
        <w:widowControl/>
        <w:rPr>
          <w:rFonts w:cs="Arial"/>
        </w:rPr>
      </w:pPr>
    </w:p>
    <w:p w:rsidR="003779E4" w:rsidRDefault="00E07CDE" w:rsidP="00AA6DE5">
      <w:pPr>
        <w:widowControl/>
        <w:ind w:left="567" w:hanging="567"/>
        <w:rPr>
          <w:rFonts w:cs="Arial"/>
        </w:rPr>
      </w:pPr>
      <w:r>
        <w:rPr>
          <w:rFonts w:cs="Arial"/>
        </w:rPr>
        <w:t>6</w:t>
      </w:r>
      <w:r w:rsidR="00AA6DE5">
        <w:rPr>
          <w:rFonts w:cs="Arial"/>
        </w:rPr>
        <w:t>.</w:t>
      </w:r>
      <w:r w:rsidR="00AA6DE5" w:rsidRPr="00AA6DE5">
        <w:rPr>
          <w:rFonts w:cs="Arial"/>
        </w:rPr>
        <w:tab/>
        <w:t xml:space="preserve">Would </w:t>
      </w:r>
      <w:r w:rsidR="00FA7C0A">
        <w:rPr>
          <w:rFonts w:cs="Arial"/>
        </w:rPr>
        <w:t>all</w:t>
      </w:r>
      <w:r w:rsidR="00AA6DE5" w:rsidRPr="00AA6DE5">
        <w:rPr>
          <w:rFonts w:cs="Arial"/>
        </w:rPr>
        <w:t xml:space="preserve"> conclusions in relation to healthy term infants be applicable to preterm infants and infants with gastrointestinal disease? </w:t>
      </w:r>
    </w:p>
    <w:p w:rsidR="00FC33B3" w:rsidRDefault="00FC33B3" w:rsidP="00AA6DE5">
      <w:pPr>
        <w:widowControl/>
        <w:ind w:left="567" w:hanging="567"/>
        <w:rPr>
          <w:rFonts w:cs="Arial"/>
        </w:rPr>
      </w:pPr>
    </w:p>
    <w:p w:rsidR="00FC33B3" w:rsidRDefault="00FC33B3" w:rsidP="00FC33B3">
      <w:pPr>
        <w:widowControl/>
        <w:ind w:left="567" w:hanging="567"/>
        <w:rPr>
          <w:rFonts w:cs="Arial"/>
        </w:rPr>
      </w:pPr>
      <w:r>
        <w:rPr>
          <w:rFonts w:cs="Arial"/>
        </w:rPr>
        <w:t>7.</w:t>
      </w:r>
      <w:r w:rsidRPr="00AA6DE5">
        <w:rPr>
          <w:rFonts w:cs="Arial"/>
        </w:rPr>
        <w:tab/>
        <w:t xml:space="preserve">What are the health risks for the </w:t>
      </w:r>
      <w:r>
        <w:rPr>
          <w:rFonts w:cs="Arial"/>
        </w:rPr>
        <w:t>general</w:t>
      </w:r>
      <w:r w:rsidRPr="00AA6DE5">
        <w:rPr>
          <w:rFonts w:cs="Arial"/>
        </w:rPr>
        <w:t xml:space="preserve"> population consuming</w:t>
      </w:r>
      <w:r>
        <w:rPr>
          <w:rFonts w:cs="Arial"/>
        </w:rPr>
        <w:t xml:space="preserve"> </w:t>
      </w:r>
      <w:proofErr w:type="spellStart"/>
      <w:r>
        <w:rPr>
          <w:rFonts w:cs="Arial"/>
        </w:rPr>
        <w:t>scFOS</w:t>
      </w:r>
      <w:r w:rsidR="00882AEF" w:rsidRPr="00280B49">
        <w:rPr>
          <w:rFonts w:cs="Arial"/>
          <w:vertAlign w:val="subscript"/>
        </w:rPr>
        <w:t>sucrose</w:t>
      </w:r>
      <w:proofErr w:type="spellEnd"/>
      <w:r>
        <w:rPr>
          <w:rFonts w:cs="Arial"/>
        </w:rPr>
        <w:t>-containing foods?</w:t>
      </w:r>
    </w:p>
    <w:p w:rsidR="002E3CD6" w:rsidRPr="002744C7" w:rsidRDefault="00621BE3" w:rsidP="002744C7">
      <w:pPr>
        <w:pStyle w:val="Heading1"/>
        <w:spacing w:before="240" w:after="240"/>
        <w:rPr>
          <w:rFonts w:ascii="Arial" w:hAnsi="Arial" w:cs="Arial"/>
          <w:u w:val="none"/>
        </w:rPr>
      </w:pPr>
      <w:bookmarkStart w:id="44" w:name="_Toc354738518"/>
      <w:r w:rsidRPr="002744C7">
        <w:rPr>
          <w:rFonts w:ascii="Arial" w:hAnsi="Arial" w:cs="Arial"/>
          <w:u w:val="none"/>
        </w:rPr>
        <w:lastRenderedPageBreak/>
        <w:t>2.</w:t>
      </w:r>
      <w:r w:rsidRPr="002744C7">
        <w:rPr>
          <w:rFonts w:ascii="Arial" w:hAnsi="Arial" w:cs="Arial"/>
          <w:u w:val="none"/>
        </w:rPr>
        <w:tab/>
      </w:r>
      <w:r w:rsidR="002E3CD6" w:rsidRPr="002744C7">
        <w:rPr>
          <w:rFonts w:ascii="Arial" w:hAnsi="Arial" w:cs="Arial"/>
          <w:u w:val="none"/>
        </w:rPr>
        <w:t>Food Technology Assessment</w:t>
      </w:r>
      <w:bookmarkEnd w:id="44"/>
    </w:p>
    <w:p w:rsidR="00E05BF3" w:rsidRPr="002744C7" w:rsidRDefault="00336938" w:rsidP="005A73E5">
      <w:pPr>
        <w:pStyle w:val="Heading2"/>
      </w:pPr>
      <w:bookmarkStart w:id="45" w:name="_Toc271548373"/>
      <w:bookmarkStart w:id="46" w:name="_Toc280166056"/>
      <w:bookmarkStart w:id="47" w:name="_Toc354738519"/>
      <w:r w:rsidRPr="002744C7">
        <w:t>2.1</w:t>
      </w:r>
      <w:r w:rsidRPr="002744C7">
        <w:tab/>
      </w:r>
      <w:r w:rsidR="00E05BF3" w:rsidRPr="002744C7">
        <w:t>Characterisation of the enzyme</w:t>
      </w:r>
      <w:bookmarkEnd w:id="45"/>
      <w:bookmarkEnd w:id="46"/>
      <w:r w:rsidR="00E05BF3" w:rsidRPr="002744C7">
        <w:t xml:space="preserve"> </w:t>
      </w:r>
      <w:r w:rsidR="00CB3B3B">
        <w:t xml:space="preserve">used to prepare </w:t>
      </w:r>
      <w:proofErr w:type="spellStart"/>
      <w:r w:rsidR="00CB3B3B" w:rsidRPr="00CB3B3B">
        <w:t>scFOS</w:t>
      </w:r>
      <w:r w:rsidR="00CB3B3B" w:rsidRPr="00CB3B3B">
        <w:rPr>
          <w:vertAlign w:val="subscript"/>
        </w:rPr>
        <w:t>sucrose</w:t>
      </w:r>
      <w:bookmarkEnd w:id="47"/>
      <w:proofErr w:type="spellEnd"/>
    </w:p>
    <w:p w:rsidR="00E05BF3" w:rsidRPr="002744C7" w:rsidRDefault="00336938" w:rsidP="002744C7">
      <w:pPr>
        <w:pStyle w:val="Heading3"/>
        <w:spacing w:before="240" w:after="240"/>
        <w:rPr>
          <w:rFonts w:ascii="Arial" w:hAnsi="Arial" w:cs="Arial"/>
          <w:i/>
        </w:rPr>
      </w:pPr>
      <w:bookmarkStart w:id="48" w:name="_Toc354738520"/>
      <w:bookmarkStart w:id="49" w:name="_Toc271548492"/>
      <w:bookmarkStart w:id="50" w:name="_Toc271548374"/>
      <w:bookmarkStart w:id="51" w:name="_Toc280166057"/>
      <w:r w:rsidRPr="002744C7">
        <w:rPr>
          <w:rFonts w:ascii="Arial" w:hAnsi="Arial" w:cs="Arial"/>
          <w:i/>
        </w:rPr>
        <w:t>2.1.1</w:t>
      </w:r>
      <w:r w:rsidRPr="002744C7">
        <w:rPr>
          <w:rFonts w:ascii="Arial" w:hAnsi="Arial" w:cs="Arial"/>
          <w:i/>
        </w:rPr>
        <w:tab/>
      </w:r>
      <w:r w:rsidR="00E05BF3" w:rsidRPr="002744C7">
        <w:rPr>
          <w:rFonts w:ascii="Arial" w:hAnsi="Arial" w:cs="Arial"/>
          <w:i/>
        </w:rPr>
        <w:t>Identity</w:t>
      </w:r>
      <w:bookmarkEnd w:id="48"/>
      <w:r w:rsidR="00E05BF3" w:rsidRPr="002744C7">
        <w:rPr>
          <w:rFonts w:ascii="Arial" w:hAnsi="Arial" w:cs="Arial"/>
          <w:i/>
        </w:rPr>
        <w:t xml:space="preserve"> </w:t>
      </w:r>
      <w:bookmarkEnd w:id="49"/>
    </w:p>
    <w:p w:rsidR="00E05BF3" w:rsidRPr="00E0709F" w:rsidRDefault="00E05BF3" w:rsidP="00E05BF3">
      <w:pPr>
        <w:tabs>
          <w:tab w:val="left" w:pos="3544"/>
        </w:tabs>
        <w:ind w:left="3544" w:hanging="3544"/>
        <w:rPr>
          <w:rFonts w:cs="Arial"/>
        </w:rPr>
      </w:pPr>
      <w:r w:rsidRPr="00E0709F">
        <w:rPr>
          <w:rFonts w:cs="Arial"/>
        </w:rPr>
        <w:t>Accepted name</w:t>
      </w:r>
      <w:r w:rsidRPr="00E0709F">
        <w:rPr>
          <w:rFonts w:ascii="Times New Roman" w:hAnsi="Times New Roman"/>
          <w:sz w:val="24"/>
          <w:lang w:eastAsia="en-GB"/>
        </w:rPr>
        <w:t>:</w:t>
      </w:r>
      <w:r w:rsidRPr="00E0709F">
        <w:rPr>
          <w:rFonts w:ascii="Times New Roman" w:hAnsi="Times New Roman"/>
          <w:sz w:val="24"/>
          <w:lang w:eastAsia="en-GB"/>
        </w:rPr>
        <w:tab/>
      </w:r>
      <w:r w:rsidR="00B01E8B">
        <w:t>Invertase</w:t>
      </w:r>
    </w:p>
    <w:p w:rsidR="00E05BF3" w:rsidRPr="00E0709F" w:rsidRDefault="00E05BF3" w:rsidP="00E05BF3">
      <w:pPr>
        <w:tabs>
          <w:tab w:val="left" w:pos="3544"/>
        </w:tabs>
        <w:ind w:left="3544" w:hanging="3544"/>
        <w:rPr>
          <w:rFonts w:cs="Arial"/>
        </w:rPr>
      </w:pPr>
      <w:r w:rsidRPr="00E0709F">
        <w:rPr>
          <w:rFonts w:cs="Arial"/>
        </w:rPr>
        <w:t xml:space="preserve">Systematic name: </w:t>
      </w:r>
      <w:r w:rsidRPr="00E0709F">
        <w:rPr>
          <w:rFonts w:cs="Arial"/>
        </w:rPr>
        <w:tab/>
        <w:t>β-D-fructofuranoside fructohydrolase</w:t>
      </w:r>
    </w:p>
    <w:p w:rsidR="00E05BF3" w:rsidRPr="00E0709F" w:rsidRDefault="00E05BF3" w:rsidP="00E05BF3">
      <w:pPr>
        <w:tabs>
          <w:tab w:val="left" w:pos="3544"/>
        </w:tabs>
        <w:ind w:left="3544" w:hanging="3544"/>
        <w:rPr>
          <w:rFonts w:ascii="Times New Roman" w:hAnsi="Times New Roman"/>
          <w:sz w:val="24"/>
          <w:lang w:eastAsia="en-GB"/>
        </w:rPr>
      </w:pPr>
      <w:r w:rsidRPr="00E0709F">
        <w:rPr>
          <w:rFonts w:cs="Arial"/>
        </w:rPr>
        <w:t>IUMBM enzyme nomenclature:</w:t>
      </w:r>
      <w:r w:rsidRPr="00E0709F">
        <w:rPr>
          <w:rFonts w:cs="Arial"/>
        </w:rPr>
        <w:tab/>
        <w:t>EC 3.2.1.26</w:t>
      </w:r>
      <w:r w:rsidRPr="00E0709F">
        <w:rPr>
          <w:rFonts w:ascii="Times New Roman" w:hAnsi="Times New Roman"/>
          <w:sz w:val="24"/>
          <w:lang w:eastAsia="en-GB"/>
        </w:rPr>
        <w:t xml:space="preserve"> </w:t>
      </w:r>
    </w:p>
    <w:p w:rsidR="00E05BF3" w:rsidRPr="00E0709F" w:rsidRDefault="00E05BF3" w:rsidP="00E05BF3">
      <w:pPr>
        <w:tabs>
          <w:tab w:val="left" w:pos="3544"/>
        </w:tabs>
        <w:ind w:left="3544" w:hanging="3544"/>
        <w:rPr>
          <w:rFonts w:cs="Arial"/>
        </w:rPr>
      </w:pPr>
      <w:r w:rsidRPr="00E0709F">
        <w:rPr>
          <w:rFonts w:cs="Arial"/>
        </w:rPr>
        <w:t xml:space="preserve">C.A.S. number: </w:t>
      </w:r>
      <w:r w:rsidRPr="00E0709F">
        <w:rPr>
          <w:rFonts w:cs="Arial"/>
        </w:rPr>
        <w:tab/>
        <w:t>9001-57-4</w:t>
      </w:r>
    </w:p>
    <w:p w:rsidR="00E05BF3" w:rsidRPr="00E0709F" w:rsidRDefault="00E05BF3" w:rsidP="00E05BF3">
      <w:pPr>
        <w:tabs>
          <w:tab w:val="left" w:pos="3544"/>
        </w:tabs>
        <w:ind w:left="3544" w:hanging="3544"/>
        <w:rPr>
          <w:rFonts w:cs="Arial"/>
        </w:rPr>
      </w:pPr>
      <w:r w:rsidRPr="00E0709F">
        <w:rPr>
          <w:rFonts w:cs="Arial"/>
        </w:rPr>
        <w:t>Other names:</w:t>
      </w:r>
      <w:r w:rsidRPr="00E0709F">
        <w:rPr>
          <w:rFonts w:cs="Arial"/>
        </w:rPr>
        <w:tab/>
      </w:r>
      <w:r w:rsidR="00B01E8B" w:rsidRPr="00E0709F">
        <w:rPr>
          <w:rFonts w:ascii="Times New Roman" w:hAnsi="Times New Roman"/>
          <w:sz w:val="24"/>
          <w:lang w:eastAsia="en-GB"/>
        </w:rPr>
        <w:t>β-</w:t>
      </w:r>
      <w:r w:rsidR="00B01E8B" w:rsidRPr="00E0709F">
        <w:rPr>
          <w:rFonts w:cs="Arial"/>
        </w:rPr>
        <w:t>fructofuranosidase</w:t>
      </w:r>
      <w:r w:rsidR="00B01E8B">
        <w:rPr>
          <w:rFonts w:cs="Arial"/>
        </w:rPr>
        <w:t>,</w:t>
      </w:r>
      <w:r w:rsidR="00B01E8B" w:rsidRPr="00E0709F">
        <w:rPr>
          <w:rFonts w:cs="Arial"/>
        </w:rPr>
        <w:t xml:space="preserve"> </w:t>
      </w:r>
      <w:r w:rsidRPr="00E0709F">
        <w:rPr>
          <w:rFonts w:cs="Arial"/>
        </w:rPr>
        <w:t xml:space="preserve">saccharase; glucosucrase; β-h-fructosidase; β-fructosidase; invertin; sucrase; </w:t>
      </w:r>
      <w:proofErr w:type="spellStart"/>
      <w:r w:rsidRPr="00E0709F">
        <w:rPr>
          <w:rFonts w:cs="Arial"/>
        </w:rPr>
        <w:t>maxinvert</w:t>
      </w:r>
      <w:proofErr w:type="spellEnd"/>
      <w:r w:rsidRPr="00E0709F">
        <w:rPr>
          <w:rFonts w:cs="Arial"/>
        </w:rPr>
        <w:t xml:space="preserve"> L 1000; </w:t>
      </w:r>
      <w:proofErr w:type="spellStart"/>
      <w:r w:rsidRPr="00E0709F">
        <w:rPr>
          <w:rFonts w:cs="Arial"/>
        </w:rPr>
        <w:t>fructosylinvertase</w:t>
      </w:r>
      <w:proofErr w:type="spellEnd"/>
      <w:r w:rsidRPr="00E0709F">
        <w:rPr>
          <w:rFonts w:cs="Arial"/>
        </w:rPr>
        <w:t>; alkaline invertase; acid invertase</w:t>
      </w:r>
    </w:p>
    <w:p w:rsidR="00E05BF3" w:rsidRPr="00E0709F" w:rsidRDefault="00E05BF3" w:rsidP="00E05BF3">
      <w:pPr>
        <w:rPr>
          <w:rFonts w:cs="Arial"/>
        </w:rPr>
      </w:pPr>
    </w:p>
    <w:p w:rsidR="00E05BF3" w:rsidRPr="00E0709F" w:rsidRDefault="009745FC" w:rsidP="00E05BF3">
      <w:pPr>
        <w:rPr>
          <w:rFonts w:cs="Arial"/>
        </w:rPr>
      </w:pPr>
      <w:r w:rsidRPr="009745FC">
        <w:rPr>
          <w:rFonts w:cs="Arial"/>
          <w:szCs w:val="22"/>
          <w:lang w:eastAsia="en-GB"/>
        </w:rPr>
        <w:t>β-Fructofuranosidase</w:t>
      </w:r>
      <w:r w:rsidRPr="009745FC">
        <w:rPr>
          <w:rFonts w:cs="Arial"/>
          <w:sz w:val="24"/>
          <w:lang w:eastAsia="en-GB"/>
        </w:rPr>
        <w:t xml:space="preserve"> </w:t>
      </w:r>
      <w:r w:rsidR="00E05BF3" w:rsidRPr="00E0709F">
        <w:rPr>
          <w:rFonts w:cs="Arial"/>
        </w:rPr>
        <w:t xml:space="preserve">can be either an endo or </w:t>
      </w:r>
      <w:proofErr w:type="spellStart"/>
      <w:r w:rsidR="00E05BF3" w:rsidRPr="00E0709F">
        <w:rPr>
          <w:rFonts w:cs="Arial"/>
        </w:rPr>
        <w:t>extraceullar</w:t>
      </w:r>
      <w:proofErr w:type="spellEnd"/>
      <w:r w:rsidR="00E05BF3" w:rsidRPr="00E0709F">
        <w:rPr>
          <w:rFonts w:cs="Arial"/>
        </w:rPr>
        <w:t xml:space="preserve"> enzyme depending upon its source. The </w:t>
      </w:r>
      <w:r w:rsidR="00B01E8B" w:rsidRPr="00B01E8B">
        <w:rPr>
          <w:rFonts w:cs="Arial"/>
          <w:sz w:val="24"/>
          <w:lang w:eastAsia="en-GB"/>
        </w:rPr>
        <w:t>invertase</w:t>
      </w:r>
      <w:r w:rsidR="00E05BF3" w:rsidRPr="00B01E8B">
        <w:rPr>
          <w:rFonts w:cs="Arial"/>
        </w:rPr>
        <w:t xml:space="preserve"> </w:t>
      </w:r>
      <w:r w:rsidR="00E05BF3" w:rsidRPr="00E0709F">
        <w:rPr>
          <w:rFonts w:cs="Arial"/>
        </w:rPr>
        <w:t xml:space="preserve">produced by </w:t>
      </w:r>
      <w:r w:rsidR="00E05BF3" w:rsidRPr="00E0709F">
        <w:rPr>
          <w:rFonts w:cs="Arial"/>
          <w:i/>
        </w:rPr>
        <w:t>A. niger</w:t>
      </w:r>
      <w:r w:rsidR="00E05BF3" w:rsidRPr="00E0709F">
        <w:rPr>
          <w:rFonts w:cs="Arial"/>
        </w:rPr>
        <w:t xml:space="preserve"> (ATCC 20611), is an </w:t>
      </w:r>
      <w:proofErr w:type="spellStart"/>
      <w:r w:rsidR="00E05BF3" w:rsidRPr="00E0709F">
        <w:rPr>
          <w:rFonts w:cs="Arial"/>
        </w:rPr>
        <w:t>endocellular</w:t>
      </w:r>
      <w:proofErr w:type="spellEnd"/>
      <w:r w:rsidR="00E05BF3" w:rsidRPr="00E0709F">
        <w:rPr>
          <w:rFonts w:cs="Arial"/>
        </w:rPr>
        <w:t xml:space="preserve"> enzyme used specifi</w:t>
      </w:r>
      <w:r w:rsidR="00DA2C7A" w:rsidRPr="00E0709F">
        <w:rPr>
          <w:rFonts w:cs="Arial"/>
        </w:rPr>
        <w:t xml:space="preserve">cally in the manufacture of scFOS </w:t>
      </w:r>
      <w:r w:rsidR="00E05BF3" w:rsidRPr="00E0709F">
        <w:rPr>
          <w:rFonts w:cs="Arial"/>
        </w:rPr>
        <w:t>from sucrose.</w:t>
      </w:r>
    </w:p>
    <w:p w:rsidR="00E05BF3" w:rsidRPr="00E0709F" w:rsidRDefault="00E05BF3" w:rsidP="00E05BF3">
      <w:pPr>
        <w:rPr>
          <w:rFonts w:cs="Arial"/>
        </w:rPr>
      </w:pPr>
    </w:p>
    <w:p w:rsidR="00E05BF3" w:rsidRPr="00E0709F" w:rsidRDefault="00E05BF3" w:rsidP="00E05BF3">
      <w:pPr>
        <w:rPr>
          <w:rFonts w:cs="Arial"/>
        </w:rPr>
      </w:pPr>
      <w:r w:rsidRPr="00E0709F">
        <w:rPr>
          <w:rFonts w:cs="Arial"/>
        </w:rPr>
        <w:t xml:space="preserve">The source organism, originally classified as belonging to </w:t>
      </w:r>
      <w:r w:rsidRPr="00E0709F">
        <w:rPr>
          <w:rFonts w:cs="Arial"/>
          <w:i/>
        </w:rPr>
        <w:t>Aspergillus niger</w:t>
      </w:r>
      <w:r w:rsidRPr="00E0709F">
        <w:rPr>
          <w:rFonts w:cs="Arial"/>
        </w:rPr>
        <w:t xml:space="preserve">, was renamed </w:t>
      </w:r>
      <w:r w:rsidRPr="00E0709F">
        <w:rPr>
          <w:rFonts w:cs="Arial"/>
          <w:i/>
        </w:rPr>
        <w:t>A. japonicus</w:t>
      </w:r>
      <w:r w:rsidRPr="00E0709F">
        <w:rPr>
          <w:rFonts w:cs="Arial"/>
        </w:rPr>
        <w:t xml:space="preserve"> in 1997 by the American Type Culture Collection (ATCC) based on morphological characteristics. For consistency with the Application and the Code, this report will refer to the source organism as </w:t>
      </w:r>
      <w:r w:rsidRPr="00E0709F">
        <w:rPr>
          <w:rFonts w:cs="Arial"/>
          <w:i/>
        </w:rPr>
        <w:t>A. niger</w:t>
      </w:r>
      <w:r w:rsidRPr="00E0709F">
        <w:rPr>
          <w:rFonts w:cs="Arial"/>
        </w:rPr>
        <w:t xml:space="preserve"> (ATCC 20611).</w:t>
      </w:r>
    </w:p>
    <w:p w:rsidR="00E05BF3" w:rsidRPr="00E0709F" w:rsidRDefault="00E05BF3" w:rsidP="00E05BF3">
      <w:pPr>
        <w:tabs>
          <w:tab w:val="left" w:pos="3544"/>
        </w:tabs>
        <w:ind w:left="3544" w:hanging="3544"/>
        <w:rPr>
          <w:rFonts w:cs="Arial"/>
        </w:rPr>
      </w:pPr>
    </w:p>
    <w:p w:rsidR="00E05BF3" w:rsidRPr="00E0709F" w:rsidRDefault="00E05BF3" w:rsidP="00E05BF3">
      <w:pPr>
        <w:rPr>
          <w:rFonts w:cs="Arial"/>
        </w:rPr>
      </w:pPr>
      <w:r w:rsidRPr="00E0709F">
        <w:rPr>
          <w:rFonts w:cs="Arial"/>
        </w:rPr>
        <w:t xml:space="preserve">The </w:t>
      </w:r>
      <w:r w:rsidR="00491E57">
        <w:rPr>
          <w:rFonts w:cs="Arial"/>
        </w:rPr>
        <w:t>Applicant</w:t>
      </w:r>
      <w:r w:rsidRPr="00E0709F">
        <w:rPr>
          <w:rFonts w:cs="Arial"/>
        </w:rPr>
        <w:t xml:space="preserve"> notes that methods to produce, purify and characterise the properties of this enzyme have been described in detail</w:t>
      </w:r>
      <w:r w:rsidR="006F51A9">
        <w:rPr>
          <w:rFonts w:cs="Arial"/>
        </w:rPr>
        <w:t xml:space="preserve"> </w:t>
      </w:r>
      <w:r w:rsidR="006F51A9" w:rsidRPr="006F51A9">
        <w:rPr>
          <w:rFonts w:cs="Arial"/>
        </w:rPr>
        <w:t>(Hidaka et al 1988; Hirayama et al 1989)</w:t>
      </w:r>
      <w:r w:rsidRPr="00E0709F">
        <w:rPr>
          <w:rFonts w:cs="Arial"/>
        </w:rPr>
        <w:t>.</w:t>
      </w:r>
    </w:p>
    <w:p w:rsidR="00E05BF3" w:rsidRPr="002744C7" w:rsidRDefault="00A334CF" w:rsidP="002744C7">
      <w:pPr>
        <w:pStyle w:val="Heading3"/>
        <w:spacing w:before="240" w:after="240"/>
        <w:rPr>
          <w:rFonts w:ascii="Arial" w:hAnsi="Arial" w:cs="Arial"/>
          <w:i/>
        </w:rPr>
      </w:pPr>
      <w:bookmarkStart w:id="52" w:name="_Toc354738521"/>
      <w:r w:rsidRPr="002744C7">
        <w:rPr>
          <w:rFonts w:ascii="Arial" w:hAnsi="Arial" w:cs="Arial"/>
          <w:i/>
        </w:rPr>
        <w:t>2.1.2</w:t>
      </w:r>
      <w:r w:rsidRPr="002744C7">
        <w:rPr>
          <w:rFonts w:ascii="Arial" w:hAnsi="Arial" w:cs="Arial"/>
          <w:i/>
        </w:rPr>
        <w:tab/>
      </w:r>
      <w:r w:rsidR="00E05BF3" w:rsidRPr="002744C7">
        <w:rPr>
          <w:rFonts w:ascii="Arial" w:hAnsi="Arial" w:cs="Arial"/>
          <w:i/>
        </w:rPr>
        <w:t>Enzymatic properties</w:t>
      </w:r>
      <w:bookmarkEnd w:id="52"/>
    </w:p>
    <w:p w:rsidR="00E05BF3" w:rsidRPr="00E0709F" w:rsidRDefault="009745FC" w:rsidP="00E05BF3">
      <w:pPr>
        <w:rPr>
          <w:rFonts w:cs="Arial"/>
        </w:rPr>
      </w:pPr>
      <w:r w:rsidRPr="009745FC">
        <w:rPr>
          <w:rFonts w:cs="Arial"/>
          <w:szCs w:val="22"/>
          <w:lang w:eastAsia="en-GB"/>
        </w:rPr>
        <w:t>β-Fructofuranosidase</w:t>
      </w:r>
      <w:r w:rsidRPr="009745FC">
        <w:rPr>
          <w:rFonts w:cs="Arial"/>
          <w:sz w:val="24"/>
          <w:lang w:eastAsia="en-GB"/>
        </w:rPr>
        <w:t xml:space="preserve"> </w:t>
      </w:r>
      <w:r w:rsidR="00E05BF3" w:rsidRPr="00E0709F">
        <w:rPr>
          <w:rFonts w:cs="Arial"/>
        </w:rPr>
        <w:t>(EC 3.2.1.26) catalyses the hydrolysis of terminal non-reducing β-D-fructofuranoside residues in β-D-</w:t>
      </w:r>
      <w:proofErr w:type="spellStart"/>
      <w:r w:rsidR="00E05BF3" w:rsidRPr="00E0709F">
        <w:rPr>
          <w:rFonts w:cs="Arial"/>
        </w:rPr>
        <w:t>fructofuranosides</w:t>
      </w:r>
      <w:proofErr w:type="spellEnd"/>
      <w:r w:rsidR="00E05BF3" w:rsidRPr="00E0709F">
        <w:rPr>
          <w:rFonts w:cs="Arial"/>
        </w:rPr>
        <w:t xml:space="preserve">. They also catalyse </w:t>
      </w:r>
      <w:proofErr w:type="spellStart"/>
      <w:r w:rsidR="00E05BF3" w:rsidRPr="00E0709F">
        <w:rPr>
          <w:rFonts w:cs="Arial"/>
        </w:rPr>
        <w:t>fructotransferase</w:t>
      </w:r>
      <w:proofErr w:type="spellEnd"/>
      <w:r w:rsidR="00E05BF3" w:rsidRPr="00E0709F">
        <w:rPr>
          <w:rFonts w:cs="Arial"/>
        </w:rPr>
        <w:t xml:space="preserve"> reactions.</w:t>
      </w:r>
    </w:p>
    <w:p w:rsidR="00E05BF3" w:rsidRPr="00E0709F" w:rsidRDefault="00E05BF3" w:rsidP="00E05BF3">
      <w:pPr>
        <w:rPr>
          <w:rFonts w:cs="Arial"/>
        </w:rPr>
      </w:pPr>
    </w:p>
    <w:p w:rsidR="00E05BF3" w:rsidRPr="00E0709F" w:rsidRDefault="00E05BF3" w:rsidP="00E05BF3">
      <w:pPr>
        <w:rPr>
          <w:rFonts w:cs="Arial"/>
        </w:rPr>
      </w:pPr>
      <w:r w:rsidRPr="00E0709F">
        <w:rPr>
          <w:rFonts w:cs="Arial"/>
        </w:rPr>
        <w:t xml:space="preserve">The enzyme described in this Application acts as both an invertase on sucrose molecules and a </w:t>
      </w:r>
      <w:proofErr w:type="spellStart"/>
      <w:r w:rsidRPr="00E0709F">
        <w:rPr>
          <w:rFonts w:cs="Arial"/>
        </w:rPr>
        <w:t>fructosyltransferase</w:t>
      </w:r>
      <w:proofErr w:type="spellEnd"/>
      <w:r w:rsidRPr="00E0709F">
        <w:rPr>
          <w:rFonts w:cs="Arial"/>
        </w:rPr>
        <w:t xml:space="preserve"> between sucrose molecules and </w:t>
      </w:r>
      <w:proofErr w:type="spellStart"/>
      <w:r w:rsidRPr="00E0709F">
        <w:rPr>
          <w:rFonts w:cs="Arial"/>
        </w:rPr>
        <w:t>fructofuranosyl</w:t>
      </w:r>
      <w:proofErr w:type="spellEnd"/>
      <w:r w:rsidRPr="00E0709F">
        <w:rPr>
          <w:rFonts w:cs="Arial"/>
        </w:rPr>
        <w:t>-sucrose molecules</w:t>
      </w:r>
      <w:r w:rsidRPr="00E0709F">
        <w:rPr>
          <w:rStyle w:val="FootnoteReference"/>
          <w:rFonts w:cs="Arial"/>
        </w:rPr>
        <w:footnoteReference w:id="5"/>
      </w:r>
      <w:r w:rsidRPr="00E0709F">
        <w:rPr>
          <w:rFonts w:cs="Arial"/>
        </w:rPr>
        <w:t>. Specific reaction products are 1-ke</w:t>
      </w:r>
      <w:r w:rsidR="00511BF6" w:rsidRPr="00E0709F">
        <w:rPr>
          <w:rFonts w:cs="Arial"/>
        </w:rPr>
        <w:t>s</w:t>
      </w:r>
      <w:r w:rsidRPr="00E0709F">
        <w:rPr>
          <w:rFonts w:cs="Arial"/>
        </w:rPr>
        <w:t>tose (GF</w:t>
      </w:r>
      <w:r w:rsidRPr="00E0709F">
        <w:rPr>
          <w:rFonts w:cs="Arial"/>
          <w:vertAlign w:val="subscript"/>
        </w:rPr>
        <w:t>2</w:t>
      </w:r>
      <w:r w:rsidRPr="00E0709F">
        <w:rPr>
          <w:rFonts w:cs="Arial"/>
        </w:rPr>
        <w:t xml:space="preserve">), </w:t>
      </w:r>
      <w:proofErr w:type="spellStart"/>
      <w:r w:rsidRPr="00E0709F">
        <w:rPr>
          <w:rFonts w:cs="Arial"/>
        </w:rPr>
        <w:t>nystose</w:t>
      </w:r>
      <w:proofErr w:type="spellEnd"/>
      <w:r w:rsidRPr="00E0709F">
        <w:rPr>
          <w:rFonts w:cs="Arial"/>
        </w:rPr>
        <w:t xml:space="preserve"> (GF</w:t>
      </w:r>
      <w:r w:rsidRPr="00E0709F">
        <w:rPr>
          <w:rFonts w:cs="Arial"/>
          <w:vertAlign w:val="subscript"/>
        </w:rPr>
        <w:t>3</w:t>
      </w:r>
      <w:r w:rsidRPr="00E0709F">
        <w:rPr>
          <w:rFonts w:cs="Arial"/>
        </w:rPr>
        <w:t>) and fructosyl-</w:t>
      </w:r>
      <w:proofErr w:type="spellStart"/>
      <w:r w:rsidRPr="00E0709F">
        <w:rPr>
          <w:rFonts w:cs="Arial"/>
        </w:rPr>
        <w:t>nystose</w:t>
      </w:r>
      <w:proofErr w:type="spellEnd"/>
      <w:r w:rsidRPr="00E0709F">
        <w:rPr>
          <w:rFonts w:cs="Arial"/>
        </w:rPr>
        <w:t xml:space="preserve"> (GF</w:t>
      </w:r>
      <w:r w:rsidRPr="00E0709F">
        <w:rPr>
          <w:rFonts w:cs="Arial"/>
          <w:vertAlign w:val="subscript"/>
        </w:rPr>
        <w:t>4</w:t>
      </w:r>
      <w:r w:rsidRPr="00E0709F">
        <w:rPr>
          <w:rFonts w:cs="Arial"/>
        </w:rPr>
        <w:t>).</w:t>
      </w:r>
    </w:p>
    <w:p w:rsidR="00E05BF3" w:rsidRPr="00E0709F" w:rsidRDefault="00E05BF3" w:rsidP="00E05BF3">
      <w:pPr>
        <w:rPr>
          <w:rFonts w:cs="Arial"/>
        </w:rPr>
      </w:pPr>
    </w:p>
    <w:p w:rsidR="00E05BF3" w:rsidRPr="00E0709F" w:rsidRDefault="00E05BF3" w:rsidP="00E05BF3">
      <w:pPr>
        <w:rPr>
          <w:rFonts w:cs="Arial"/>
        </w:rPr>
      </w:pPr>
      <w:r w:rsidRPr="00E0709F">
        <w:rPr>
          <w:rFonts w:cs="Arial"/>
        </w:rPr>
        <w:t xml:space="preserve">The properties of </w:t>
      </w:r>
      <w:r w:rsidR="009745FC" w:rsidRPr="009745FC">
        <w:rPr>
          <w:rFonts w:cs="Arial"/>
        </w:rPr>
        <w:t>β-</w:t>
      </w:r>
      <w:r w:rsidR="009745FC">
        <w:rPr>
          <w:rFonts w:cs="Arial"/>
        </w:rPr>
        <w:t>f</w:t>
      </w:r>
      <w:r w:rsidR="009745FC" w:rsidRPr="009745FC">
        <w:rPr>
          <w:rFonts w:cs="Arial"/>
        </w:rPr>
        <w:t xml:space="preserve">ructofuranosidase </w:t>
      </w:r>
      <w:r w:rsidRPr="00E0709F">
        <w:rPr>
          <w:rFonts w:cs="Arial"/>
        </w:rPr>
        <w:t xml:space="preserve">are described by Hirayama </w:t>
      </w:r>
      <w:r w:rsidRPr="00E0709F">
        <w:rPr>
          <w:rFonts w:cs="Arial"/>
          <w:i/>
        </w:rPr>
        <w:t>et al</w:t>
      </w:r>
      <w:r w:rsidRPr="00E0709F">
        <w:rPr>
          <w:rFonts w:cs="Arial"/>
        </w:rPr>
        <w:t xml:space="preserve"> (1989). The purified enzyme has an estimated molecular weight of 340,000 by gel f</w:t>
      </w:r>
      <w:r w:rsidR="000855D7" w:rsidRPr="00E0709F">
        <w:rPr>
          <w:rFonts w:cs="Arial"/>
        </w:rPr>
        <w:t>iltration, an optimum pH of 5.0-</w:t>
      </w:r>
      <w:r w:rsidRPr="00E0709F">
        <w:rPr>
          <w:rFonts w:cs="Arial"/>
        </w:rPr>
        <w:t xml:space="preserve">6.0, with almost no activity under pH 3.0 and above pH 10.0 </w:t>
      </w:r>
      <w:r w:rsidR="000855D7" w:rsidRPr="00E0709F">
        <w:rPr>
          <w:rFonts w:cs="Arial"/>
        </w:rPr>
        <w:t>and a temperature optimum of 50-</w:t>
      </w:r>
      <w:r w:rsidRPr="00E0709F">
        <w:rPr>
          <w:rFonts w:cs="Arial"/>
        </w:rPr>
        <w:t>60</w:t>
      </w:r>
      <w:r w:rsidRPr="00E0709F">
        <w:rPr>
          <w:rFonts w:cs="Arial"/>
          <w:vertAlign w:val="superscript"/>
        </w:rPr>
        <w:t>o</w:t>
      </w:r>
      <w:r w:rsidRPr="00E0709F">
        <w:rPr>
          <w:rFonts w:cs="Arial"/>
        </w:rPr>
        <w:t>C, with above 81% of initial activity remaining at 50</w:t>
      </w:r>
      <w:r w:rsidRPr="00E0709F">
        <w:rPr>
          <w:rFonts w:cs="Arial"/>
          <w:vertAlign w:val="superscript"/>
        </w:rPr>
        <w:t>o</w:t>
      </w:r>
      <w:r w:rsidRPr="00E0709F">
        <w:rPr>
          <w:rFonts w:cs="Arial"/>
        </w:rPr>
        <w:t xml:space="preserve">C. </w:t>
      </w:r>
    </w:p>
    <w:p w:rsidR="00E05BF3" w:rsidRPr="00E0709F" w:rsidRDefault="00E05BF3" w:rsidP="00E05BF3">
      <w:pPr>
        <w:rPr>
          <w:rFonts w:cs="Arial"/>
        </w:rPr>
      </w:pPr>
    </w:p>
    <w:p w:rsidR="00E05BF3" w:rsidRPr="00E0709F" w:rsidRDefault="00E05BF3" w:rsidP="00E05BF3">
      <w:pPr>
        <w:rPr>
          <w:rFonts w:cs="Arial"/>
        </w:rPr>
      </w:pPr>
      <w:r w:rsidRPr="00E0709F">
        <w:rPr>
          <w:rFonts w:cs="Arial"/>
        </w:rPr>
        <w:t xml:space="preserve">Methodology to determine enzyme activity has been provided by the </w:t>
      </w:r>
      <w:r w:rsidR="00491E57">
        <w:rPr>
          <w:rFonts w:cs="Arial"/>
        </w:rPr>
        <w:t>Applicant</w:t>
      </w:r>
      <w:r w:rsidRPr="00E0709F">
        <w:rPr>
          <w:rFonts w:cs="Arial"/>
        </w:rPr>
        <w:t>. Activity, measured in units, is based on the enzyme’s ability to transfer fructose. One unit of enzyme preparation is defined as the amount required to produce one micromole (1 µ</w:t>
      </w:r>
      <w:proofErr w:type="spellStart"/>
      <w:r w:rsidRPr="00E0709F">
        <w:rPr>
          <w:rFonts w:cs="Arial"/>
        </w:rPr>
        <w:t>mol</w:t>
      </w:r>
      <w:proofErr w:type="spellEnd"/>
      <w:r w:rsidRPr="00E0709F">
        <w:rPr>
          <w:rFonts w:cs="Arial"/>
        </w:rPr>
        <w:t>) of GF</w:t>
      </w:r>
      <w:r w:rsidRPr="00E0709F">
        <w:rPr>
          <w:rFonts w:cs="Arial"/>
          <w:vertAlign w:val="subscript"/>
        </w:rPr>
        <w:t>2</w:t>
      </w:r>
      <w:r w:rsidRPr="00E0709F">
        <w:rPr>
          <w:rFonts w:cs="Arial"/>
        </w:rPr>
        <w:t xml:space="preserve"> per hour from a 10% (w/v) sucrose solution at 40</w:t>
      </w:r>
      <w:r w:rsidRPr="00E0709F">
        <w:rPr>
          <w:rFonts w:cs="Arial"/>
          <w:vertAlign w:val="superscript"/>
        </w:rPr>
        <w:t>o</w:t>
      </w:r>
      <w:r w:rsidRPr="00E0709F">
        <w:rPr>
          <w:rFonts w:cs="Arial"/>
        </w:rPr>
        <w:t>C.</w:t>
      </w:r>
    </w:p>
    <w:p w:rsidR="00E05BF3" w:rsidRPr="00E0709F" w:rsidRDefault="00E05BF3" w:rsidP="00E05BF3">
      <w:pPr>
        <w:rPr>
          <w:rFonts w:cs="Arial"/>
        </w:rPr>
      </w:pPr>
    </w:p>
    <w:p w:rsidR="00B50BD7" w:rsidRPr="00E0709F" w:rsidRDefault="00E05BF3" w:rsidP="00F82AD1">
      <w:pPr>
        <w:rPr>
          <w:rFonts w:cs="Arial"/>
        </w:rPr>
      </w:pPr>
      <w:r w:rsidRPr="00E0709F">
        <w:rPr>
          <w:rFonts w:cs="Arial"/>
        </w:rPr>
        <w:t>The enzyme has an activity in the range 1.02 x 10</w:t>
      </w:r>
      <w:r w:rsidRPr="00E0709F">
        <w:rPr>
          <w:rFonts w:cs="Arial"/>
          <w:vertAlign w:val="superscript"/>
        </w:rPr>
        <w:t>6</w:t>
      </w:r>
      <w:r w:rsidRPr="00E0709F">
        <w:rPr>
          <w:rFonts w:cs="Arial"/>
        </w:rPr>
        <w:t xml:space="preserve"> to 1.12 x 10</w:t>
      </w:r>
      <w:r w:rsidRPr="00E0709F">
        <w:rPr>
          <w:rFonts w:cs="Arial"/>
          <w:vertAlign w:val="superscript"/>
        </w:rPr>
        <w:t>6</w:t>
      </w:r>
      <w:r w:rsidRPr="00E0709F">
        <w:rPr>
          <w:rFonts w:cs="Arial"/>
        </w:rPr>
        <w:t xml:space="preserve"> units/g.</w:t>
      </w:r>
      <w:bookmarkStart w:id="53" w:name="_Toc271548496"/>
    </w:p>
    <w:p w:rsidR="00E05BF3" w:rsidRPr="002744C7" w:rsidRDefault="00A334CF" w:rsidP="002744C7">
      <w:pPr>
        <w:pStyle w:val="Heading3"/>
        <w:spacing w:before="240" w:after="240"/>
        <w:rPr>
          <w:rFonts w:ascii="Arial" w:hAnsi="Arial" w:cs="Arial"/>
          <w:i/>
        </w:rPr>
      </w:pPr>
      <w:bookmarkStart w:id="54" w:name="_Toc354738522"/>
      <w:r w:rsidRPr="002744C7">
        <w:rPr>
          <w:rFonts w:ascii="Arial" w:hAnsi="Arial" w:cs="Arial"/>
          <w:i/>
        </w:rPr>
        <w:lastRenderedPageBreak/>
        <w:t>2.1.3</w:t>
      </w:r>
      <w:r w:rsidRPr="002744C7">
        <w:rPr>
          <w:rFonts w:ascii="Arial" w:hAnsi="Arial" w:cs="Arial"/>
          <w:i/>
        </w:rPr>
        <w:tab/>
      </w:r>
      <w:r w:rsidR="00E05BF3" w:rsidRPr="002744C7">
        <w:rPr>
          <w:rFonts w:ascii="Arial" w:hAnsi="Arial" w:cs="Arial"/>
          <w:i/>
        </w:rPr>
        <w:t xml:space="preserve">Production of </w:t>
      </w:r>
      <w:bookmarkEnd w:id="53"/>
      <w:r w:rsidR="00E05BF3" w:rsidRPr="002744C7">
        <w:rPr>
          <w:rFonts w:ascii="Arial" w:hAnsi="Arial" w:cs="Arial"/>
          <w:i/>
        </w:rPr>
        <w:t>the enzyme</w:t>
      </w:r>
      <w:bookmarkEnd w:id="54"/>
      <w:r w:rsidR="00E05BF3" w:rsidRPr="002744C7">
        <w:rPr>
          <w:rFonts w:ascii="Arial" w:hAnsi="Arial" w:cs="Arial"/>
          <w:i/>
        </w:rPr>
        <w:t xml:space="preserve"> </w:t>
      </w:r>
    </w:p>
    <w:p w:rsidR="00E05BF3" w:rsidRPr="00E0709F" w:rsidRDefault="009745FC" w:rsidP="00E05BF3">
      <w:pPr>
        <w:rPr>
          <w:rFonts w:cs="Arial"/>
        </w:rPr>
      </w:pPr>
      <w:r w:rsidRPr="009745FC">
        <w:rPr>
          <w:rFonts w:cs="Arial"/>
          <w:szCs w:val="22"/>
          <w:lang w:eastAsia="en-GB"/>
        </w:rPr>
        <w:t>β-Fructofuranosidase</w:t>
      </w:r>
      <w:r w:rsidRPr="009745FC">
        <w:rPr>
          <w:rFonts w:cs="Arial"/>
          <w:sz w:val="24"/>
          <w:lang w:eastAsia="en-GB"/>
        </w:rPr>
        <w:t xml:space="preserve"> </w:t>
      </w:r>
      <w:r w:rsidR="00E05BF3" w:rsidRPr="00E0709F">
        <w:rPr>
          <w:rFonts w:cs="Arial"/>
        </w:rPr>
        <w:t xml:space="preserve">is produced from a non-genetically modified </w:t>
      </w:r>
      <w:r w:rsidR="00E05BF3" w:rsidRPr="00E0709F">
        <w:rPr>
          <w:rFonts w:cs="Arial"/>
          <w:i/>
        </w:rPr>
        <w:t>A. niger</w:t>
      </w:r>
      <w:r w:rsidR="00E05BF3" w:rsidRPr="00E0709F">
        <w:rPr>
          <w:rFonts w:cs="Arial"/>
        </w:rPr>
        <w:t xml:space="preserve"> deposited as ATCC 20611.</w:t>
      </w:r>
    </w:p>
    <w:p w:rsidR="00E05BF3" w:rsidRPr="00E0709F" w:rsidRDefault="00E05BF3" w:rsidP="00E05BF3">
      <w:pPr>
        <w:rPr>
          <w:rFonts w:cs="Arial"/>
          <w:b/>
        </w:rPr>
      </w:pPr>
    </w:p>
    <w:p w:rsidR="00E05BF3" w:rsidRPr="00E0709F" w:rsidRDefault="00E05BF3" w:rsidP="00E05BF3">
      <w:pPr>
        <w:rPr>
          <w:rFonts w:cs="Arial"/>
        </w:rPr>
      </w:pPr>
      <w:r w:rsidRPr="00E0709F">
        <w:rPr>
          <w:rFonts w:cs="Arial"/>
        </w:rPr>
        <w:t>The controlled fermentation process begins with sterilisation of the culture media and introduction in the batch of lyophilised spores. The process follows standard industry practices and uses appropriate substrates and nutrients. Fermentation is temperature controlled and lasts for approximately 150 hours. Once fermentation is complete, the preparation is concentrated by filtration and freeze drying of the liquid enzyme preparation. Residual amounts of soybean material, which is used as a fermentation nutrient, may remain in the final enzyme preparation. Residual activity of any incidental enzymes produced during normal fermentation processes are present only at relatively low levels and are considered insignificant in the final product.</w:t>
      </w:r>
    </w:p>
    <w:p w:rsidR="00E05BF3" w:rsidRPr="00E0709F" w:rsidRDefault="00E05BF3" w:rsidP="00E05BF3">
      <w:pPr>
        <w:rPr>
          <w:rFonts w:cs="Arial"/>
        </w:rPr>
      </w:pPr>
    </w:p>
    <w:p w:rsidR="00E05BF3" w:rsidRPr="00E0709F" w:rsidRDefault="00E05BF3" w:rsidP="00E05BF3">
      <w:pPr>
        <w:rPr>
          <w:rFonts w:cs="Arial"/>
        </w:rPr>
      </w:pPr>
      <w:r w:rsidRPr="00E0709F">
        <w:rPr>
          <w:rFonts w:cs="Arial"/>
        </w:rPr>
        <w:t>The general manufacturing process is shown below.</w:t>
      </w:r>
    </w:p>
    <w:p w:rsidR="00E05BF3" w:rsidRPr="00E0709F" w:rsidRDefault="00E05BF3" w:rsidP="00E05BF3">
      <w:pPr>
        <w:rPr>
          <w:rFonts w:cs="Arial"/>
        </w:rPr>
      </w:pPr>
    </w:p>
    <w:p w:rsidR="00E05BF3" w:rsidRPr="00E0709F" w:rsidRDefault="00E05BF3" w:rsidP="00E05BF3">
      <w:pPr>
        <w:rPr>
          <w:rFonts w:cs="Arial"/>
        </w:rPr>
      </w:pPr>
      <w:r w:rsidRPr="00E0709F">
        <w:rPr>
          <w:rFonts w:cs="Arial"/>
          <w:noProof/>
          <w:lang w:eastAsia="en-GB" w:bidi="ar-SA"/>
        </w:rPr>
        <w:drawing>
          <wp:inline distT="0" distB="0" distL="0" distR="0" wp14:anchorId="6ADCD106" wp14:editId="344BC60C">
            <wp:extent cx="4560038" cy="42366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62369" cy="4238786"/>
                    </a:xfrm>
                    <a:prstGeom prst="rect">
                      <a:avLst/>
                    </a:prstGeom>
                    <a:noFill/>
                    <a:ln w="9525">
                      <a:noFill/>
                      <a:miter lim="800000"/>
                      <a:headEnd/>
                      <a:tailEnd/>
                    </a:ln>
                  </pic:spPr>
                </pic:pic>
              </a:graphicData>
            </a:graphic>
          </wp:inline>
        </w:drawing>
      </w:r>
    </w:p>
    <w:p w:rsidR="00E05BF3" w:rsidRPr="00E0709F" w:rsidRDefault="00E05BF3" w:rsidP="00E05BF3">
      <w:pPr>
        <w:rPr>
          <w:rFonts w:cs="Arial"/>
        </w:rPr>
      </w:pPr>
    </w:p>
    <w:p w:rsidR="00E05BF3" w:rsidRPr="002744C7" w:rsidRDefault="00A334CF" w:rsidP="002744C7">
      <w:pPr>
        <w:pStyle w:val="Heading3"/>
        <w:spacing w:before="240" w:after="240"/>
        <w:rPr>
          <w:rFonts w:ascii="Arial" w:hAnsi="Arial" w:cs="Arial"/>
          <w:i/>
        </w:rPr>
      </w:pPr>
      <w:bookmarkStart w:id="55" w:name="_Toc271548381"/>
      <w:bookmarkStart w:id="56" w:name="_Toc280166063"/>
      <w:bookmarkStart w:id="57" w:name="_Toc354738523"/>
      <w:bookmarkEnd w:id="50"/>
      <w:bookmarkEnd w:id="51"/>
      <w:r w:rsidRPr="002744C7">
        <w:rPr>
          <w:rFonts w:ascii="Arial" w:hAnsi="Arial" w:cs="Arial"/>
          <w:i/>
        </w:rPr>
        <w:t>2.1.4</w:t>
      </w:r>
      <w:r w:rsidRPr="002744C7">
        <w:rPr>
          <w:rFonts w:ascii="Arial" w:hAnsi="Arial" w:cs="Arial"/>
          <w:i/>
        </w:rPr>
        <w:tab/>
      </w:r>
      <w:r w:rsidR="00E05BF3" w:rsidRPr="002744C7">
        <w:rPr>
          <w:rFonts w:ascii="Arial" w:hAnsi="Arial" w:cs="Arial"/>
          <w:i/>
        </w:rPr>
        <w:t>Analysis and Specifications</w:t>
      </w:r>
      <w:bookmarkEnd w:id="55"/>
      <w:bookmarkEnd w:id="56"/>
      <w:bookmarkEnd w:id="57"/>
    </w:p>
    <w:p w:rsidR="00E05BF3" w:rsidRPr="00E0709F" w:rsidRDefault="00E05BF3" w:rsidP="00E05BF3">
      <w:pPr>
        <w:rPr>
          <w:rFonts w:cs="Arial"/>
        </w:rPr>
      </w:pPr>
      <w:r w:rsidRPr="00E0709F">
        <w:rPr>
          <w:rFonts w:cs="Arial"/>
        </w:rPr>
        <w:t>It is stated in the Application that the enzyme preparation is produced using appropriate GMP controls and processes to ensure the finished product does not contain any impurities of a hazardous or toxic nature.</w:t>
      </w:r>
    </w:p>
    <w:p w:rsidR="00E05BF3" w:rsidRPr="00E0709F" w:rsidRDefault="00E05BF3" w:rsidP="00E05BF3">
      <w:pPr>
        <w:rPr>
          <w:rFonts w:cs="Arial"/>
        </w:rPr>
      </w:pPr>
    </w:p>
    <w:p w:rsidR="00E05BF3" w:rsidRPr="00E0709F" w:rsidRDefault="00E05BF3" w:rsidP="00E05BF3">
      <w:pPr>
        <w:rPr>
          <w:rFonts w:cs="Arial"/>
        </w:rPr>
      </w:pPr>
      <w:r w:rsidRPr="00E0709F">
        <w:rPr>
          <w:rFonts w:cs="Arial"/>
        </w:rPr>
        <w:t xml:space="preserve">The </w:t>
      </w:r>
      <w:r w:rsidR="00491E57">
        <w:rPr>
          <w:rFonts w:cs="Arial"/>
        </w:rPr>
        <w:t>Applicant</w:t>
      </w:r>
      <w:r w:rsidRPr="00E0709F">
        <w:rPr>
          <w:rFonts w:cs="Arial"/>
        </w:rPr>
        <w:t xml:space="preserve"> has provided specifications for the commercial enzyme preparation (</w:t>
      </w:r>
      <w:r w:rsidR="00F31DAC" w:rsidRPr="00E0709F">
        <w:rPr>
          <w:rFonts w:cs="Arial"/>
        </w:rPr>
        <w:t xml:space="preserve">see </w:t>
      </w:r>
      <w:r w:rsidRPr="00E0709F">
        <w:rPr>
          <w:rFonts w:cs="Arial"/>
        </w:rPr>
        <w:t>Table</w:t>
      </w:r>
      <w:r w:rsidR="000855D7" w:rsidRPr="00E0709F">
        <w:rPr>
          <w:rFonts w:cs="Arial"/>
        </w:rPr>
        <w:t> 2.</w:t>
      </w:r>
      <w:r w:rsidRPr="00E0709F">
        <w:rPr>
          <w:rFonts w:cs="Arial"/>
        </w:rPr>
        <w:t>1). Certificates of Analysis provided in support of the Application demonstrate conformance to the stated specifications.</w:t>
      </w:r>
    </w:p>
    <w:p w:rsidR="00E05BF3" w:rsidRPr="00E0709F" w:rsidRDefault="00E05BF3" w:rsidP="00E05BF3">
      <w:pPr>
        <w:rPr>
          <w:rFonts w:cs="Arial"/>
        </w:rPr>
      </w:pPr>
    </w:p>
    <w:p w:rsidR="00E05BF3" w:rsidRPr="00E0709F" w:rsidRDefault="00E05BF3" w:rsidP="00E564D0">
      <w:pPr>
        <w:keepNext/>
        <w:keepLines/>
        <w:tabs>
          <w:tab w:val="left" w:pos="1134"/>
        </w:tabs>
        <w:spacing w:after="120"/>
        <w:ind w:left="1134" w:hanging="1134"/>
        <w:rPr>
          <w:rFonts w:cs="Arial"/>
          <w:b/>
          <w:i/>
          <w:szCs w:val="22"/>
        </w:rPr>
      </w:pPr>
      <w:r w:rsidRPr="00E0709F">
        <w:rPr>
          <w:rFonts w:cs="Arial"/>
          <w:b/>
          <w:i/>
          <w:szCs w:val="22"/>
        </w:rPr>
        <w:lastRenderedPageBreak/>
        <w:t xml:space="preserve">Table </w:t>
      </w:r>
      <w:r w:rsidR="000855D7" w:rsidRPr="00E0709F">
        <w:rPr>
          <w:rFonts w:cs="Arial"/>
          <w:b/>
          <w:i/>
          <w:szCs w:val="22"/>
        </w:rPr>
        <w:t>2.</w:t>
      </w:r>
      <w:r w:rsidRPr="00E0709F">
        <w:rPr>
          <w:rFonts w:cs="Arial"/>
          <w:b/>
          <w:i/>
          <w:szCs w:val="22"/>
        </w:rPr>
        <w:t>1</w:t>
      </w:r>
      <w:r w:rsidRPr="00E0709F">
        <w:rPr>
          <w:rFonts w:cs="Arial"/>
          <w:b/>
          <w:i/>
          <w:szCs w:val="22"/>
        </w:rPr>
        <w:tab/>
      </w:r>
      <w:r w:rsidRPr="00E0709F">
        <w:rPr>
          <w:rFonts w:cs="Arial"/>
          <w:i/>
          <w:szCs w:val="22"/>
        </w:rPr>
        <w:t xml:space="preserve">Specifications for the commercial enzyme preparation </w:t>
      </w:r>
      <w:r w:rsidR="00F31DAC" w:rsidRPr="00E0709F">
        <w:rPr>
          <w:rFonts w:cs="Arial"/>
          <w:i/>
          <w:szCs w:val="22"/>
        </w:rPr>
        <w:t xml:space="preserve">(as provided by the </w:t>
      </w:r>
      <w:r w:rsidR="00491E57">
        <w:rPr>
          <w:rFonts w:cs="Arial"/>
          <w:i/>
          <w:szCs w:val="22"/>
        </w:rPr>
        <w:t>Applicant</w:t>
      </w:r>
      <w:r w:rsidR="00F31DAC" w:rsidRPr="00E0709F">
        <w:rPr>
          <w:rFonts w:cs="Arial"/>
          <w:i/>
          <w:szCs w:val="22"/>
        </w:rPr>
        <w:t>)</w:t>
      </w:r>
    </w:p>
    <w:tbl>
      <w:tblPr>
        <w:tblStyle w:val="LightList1"/>
        <w:tblW w:w="4942"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4"/>
        <w:gridCol w:w="4644"/>
      </w:tblGrid>
      <w:tr w:rsidR="00E0709F" w:rsidRPr="00E0709F" w:rsidTr="00E07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single" w:sz="4" w:space="0" w:color="auto"/>
              <w:bottom w:val="single" w:sz="4" w:space="0" w:color="auto"/>
            </w:tcBorders>
            <w:shd w:val="clear" w:color="auto" w:fill="F2F2F2" w:themeFill="background1" w:themeFillShade="F2"/>
          </w:tcPr>
          <w:p w:rsidR="00E05BF3" w:rsidRPr="00E0709F" w:rsidRDefault="00E05BF3" w:rsidP="00E05BF3">
            <w:pPr>
              <w:keepNext/>
              <w:keepLines/>
              <w:rPr>
                <w:rFonts w:cs="Arial"/>
                <w:bCs w:val="0"/>
                <w:iCs/>
                <w:color w:val="auto"/>
                <w:sz w:val="18"/>
                <w:szCs w:val="18"/>
              </w:rPr>
            </w:pPr>
          </w:p>
        </w:tc>
        <w:tc>
          <w:tcPr>
            <w:tcW w:w="2530" w:type="pct"/>
            <w:tcBorders>
              <w:top w:val="single" w:sz="4" w:space="0" w:color="auto"/>
              <w:bottom w:val="single" w:sz="4" w:space="0" w:color="auto"/>
            </w:tcBorders>
            <w:shd w:val="clear" w:color="auto" w:fill="F2F2F2" w:themeFill="background1" w:themeFillShade="F2"/>
          </w:tcPr>
          <w:p w:rsidR="00E05BF3" w:rsidRPr="00E0709F" w:rsidRDefault="00E05BF3" w:rsidP="00E05BF3">
            <w:pPr>
              <w:keepNext/>
              <w:keepLines/>
              <w:cnfStyle w:val="100000000000" w:firstRow="1" w:lastRow="0" w:firstColumn="0" w:lastColumn="0" w:oddVBand="0" w:evenVBand="0" w:oddHBand="0" w:evenHBand="0" w:firstRowFirstColumn="0" w:firstRowLastColumn="0" w:lastRowFirstColumn="0" w:lastRowLastColumn="0"/>
              <w:rPr>
                <w:rFonts w:cs="Arial"/>
                <w:bCs w:val="0"/>
                <w:iCs/>
                <w:color w:val="auto"/>
                <w:sz w:val="18"/>
                <w:szCs w:val="18"/>
              </w:rPr>
            </w:pPr>
            <w:r w:rsidRPr="00E0709F">
              <w:rPr>
                <w:rFonts w:cs="Arial"/>
                <w:bCs w:val="0"/>
                <w:iCs/>
                <w:color w:val="auto"/>
                <w:sz w:val="18"/>
                <w:szCs w:val="18"/>
              </w:rPr>
              <w:t>Specification</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single" w:sz="4" w:space="0" w:color="auto"/>
              <w:left w:val="none" w:sz="0" w:space="0" w:color="auto"/>
              <w:bottom w:val="none" w:sz="0" w:space="0" w:color="auto"/>
            </w:tcBorders>
          </w:tcPr>
          <w:p w:rsidR="00E05BF3" w:rsidRPr="00E0709F" w:rsidRDefault="00E05BF3" w:rsidP="00E05BF3">
            <w:pPr>
              <w:keepNext/>
              <w:keepLines/>
              <w:rPr>
                <w:rFonts w:cs="Arial"/>
                <w:bCs w:val="0"/>
                <w:sz w:val="18"/>
                <w:szCs w:val="18"/>
              </w:rPr>
            </w:pPr>
            <w:r w:rsidRPr="00E0709F">
              <w:rPr>
                <w:rFonts w:cs="Arial"/>
                <w:bCs w:val="0"/>
                <w:sz w:val="18"/>
                <w:szCs w:val="18"/>
              </w:rPr>
              <w:t>Enzyme activity</w:t>
            </w:r>
          </w:p>
        </w:tc>
        <w:tc>
          <w:tcPr>
            <w:tcW w:w="2530" w:type="pct"/>
            <w:tcBorders>
              <w:top w:val="single" w:sz="4" w:space="0" w:color="auto"/>
              <w:bottom w:val="none" w:sz="0" w:space="0" w:color="auto"/>
              <w:right w:val="none" w:sz="0" w:space="0" w:color="auto"/>
            </w:tcBorders>
          </w:tcPr>
          <w:p w:rsidR="00E05BF3" w:rsidRPr="00E0709F" w:rsidRDefault="00E05BF3" w:rsidP="00E564D0">
            <w:pPr>
              <w:keepNext/>
              <w:keepLines/>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 1.0 x 10</w:t>
            </w:r>
            <w:r w:rsidRPr="00E0709F">
              <w:rPr>
                <w:rFonts w:cs="Arial"/>
                <w:sz w:val="18"/>
                <w:szCs w:val="18"/>
                <w:vertAlign w:val="superscript"/>
              </w:rPr>
              <w:t>6</w:t>
            </w:r>
            <w:r w:rsidRPr="00E0709F">
              <w:rPr>
                <w:rFonts w:cs="Arial"/>
                <w:sz w:val="18"/>
                <w:szCs w:val="18"/>
              </w:rPr>
              <w:t xml:space="preserve"> units/g</w:t>
            </w:r>
            <w:r w:rsidR="00E564D0" w:rsidRPr="00E0709F">
              <w:rPr>
                <w:rFonts w:cs="Arial"/>
                <w:sz w:val="18"/>
                <w:szCs w:val="18"/>
              </w:rPr>
              <w:t>, n</w:t>
            </w:r>
            <w:r w:rsidRPr="00E0709F">
              <w:rPr>
                <w:rFonts w:cs="Arial"/>
                <w:sz w:val="18"/>
                <w:szCs w:val="18"/>
              </w:rPr>
              <w:t>ot less than 8.0 x 10</w:t>
            </w:r>
            <w:r w:rsidRPr="00E0709F">
              <w:rPr>
                <w:rFonts w:cs="Arial"/>
                <w:sz w:val="18"/>
                <w:szCs w:val="18"/>
                <w:vertAlign w:val="superscript"/>
              </w:rPr>
              <w:t xml:space="preserve">5 </w:t>
            </w:r>
            <w:r w:rsidRPr="00E0709F">
              <w:rPr>
                <w:rFonts w:cs="Arial"/>
                <w:sz w:val="18"/>
                <w:szCs w:val="18"/>
              </w:rPr>
              <w:t>units/g</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E05BF3" w:rsidRPr="00E0709F" w:rsidRDefault="00E05BF3" w:rsidP="00E05BF3">
            <w:pPr>
              <w:keepNext/>
              <w:keepLines/>
              <w:rPr>
                <w:rFonts w:cs="Arial"/>
                <w:bCs w:val="0"/>
                <w:sz w:val="18"/>
                <w:szCs w:val="18"/>
              </w:rPr>
            </w:pPr>
            <w:r w:rsidRPr="00E0709F">
              <w:rPr>
                <w:rFonts w:cs="Arial"/>
                <w:bCs w:val="0"/>
                <w:sz w:val="18"/>
                <w:szCs w:val="18"/>
              </w:rPr>
              <w:t>Description</w:t>
            </w:r>
          </w:p>
        </w:tc>
        <w:tc>
          <w:tcPr>
            <w:tcW w:w="2530" w:type="pct"/>
          </w:tcPr>
          <w:p w:rsidR="00E05BF3" w:rsidRPr="00E0709F" w:rsidRDefault="00E05BF3" w:rsidP="00E05BF3">
            <w:pPr>
              <w:keepNext/>
              <w:keepLines/>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Pale brown powder</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E05BF3" w:rsidRPr="00E0709F" w:rsidRDefault="00E05BF3" w:rsidP="00E05BF3">
            <w:pPr>
              <w:keepNext/>
              <w:keepLines/>
              <w:rPr>
                <w:rFonts w:cs="Arial"/>
                <w:bCs w:val="0"/>
                <w:sz w:val="18"/>
                <w:szCs w:val="18"/>
              </w:rPr>
            </w:pPr>
            <w:r w:rsidRPr="00E0709F">
              <w:rPr>
                <w:rFonts w:cs="Arial"/>
                <w:bCs w:val="0"/>
                <w:sz w:val="18"/>
                <w:szCs w:val="18"/>
              </w:rPr>
              <w:t>pH</w:t>
            </w:r>
          </w:p>
        </w:tc>
        <w:tc>
          <w:tcPr>
            <w:tcW w:w="2530" w:type="pct"/>
            <w:tcBorders>
              <w:top w:val="none" w:sz="0" w:space="0" w:color="auto"/>
              <w:bottom w:val="none" w:sz="0" w:space="0" w:color="auto"/>
              <w:right w:val="none" w:sz="0" w:space="0" w:color="auto"/>
            </w:tcBorders>
          </w:tcPr>
          <w:p w:rsidR="00E05BF3" w:rsidRPr="00E0709F" w:rsidRDefault="00E564D0" w:rsidP="00E05BF3">
            <w:pPr>
              <w:keepNext/>
              <w:keepLines/>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6.0–</w:t>
            </w:r>
            <w:r w:rsidR="00E05BF3" w:rsidRPr="00E0709F">
              <w:rPr>
                <w:rFonts w:cs="Arial"/>
                <w:sz w:val="18"/>
                <w:szCs w:val="18"/>
              </w:rPr>
              <w:t>7.0 (1</w:t>
            </w:r>
            <w:r w:rsidRPr="00E0709F">
              <w:rPr>
                <w:rFonts w:cs="Arial"/>
                <w:sz w:val="18"/>
                <w:szCs w:val="18"/>
              </w:rPr>
              <w:t xml:space="preserve"> g/100mL</w:t>
            </w:r>
            <w:r w:rsidR="00E05BF3" w:rsidRPr="00E0709F">
              <w:rPr>
                <w:rFonts w:cs="Arial"/>
                <w:sz w:val="18"/>
                <w:szCs w:val="18"/>
              </w:rPr>
              <w:t>)</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E05BF3" w:rsidRPr="00E0709F" w:rsidRDefault="00E05BF3" w:rsidP="00E05BF3">
            <w:pPr>
              <w:keepNext/>
              <w:keepLines/>
              <w:rPr>
                <w:rFonts w:cs="Arial"/>
                <w:bCs w:val="0"/>
                <w:sz w:val="18"/>
                <w:szCs w:val="18"/>
              </w:rPr>
            </w:pPr>
            <w:r w:rsidRPr="00E0709F">
              <w:rPr>
                <w:rFonts w:cs="Arial"/>
                <w:bCs w:val="0"/>
                <w:sz w:val="18"/>
                <w:szCs w:val="18"/>
              </w:rPr>
              <w:t>Water loss</w:t>
            </w:r>
          </w:p>
        </w:tc>
        <w:tc>
          <w:tcPr>
            <w:tcW w:w="2530" w:type="pct"/>
          </w:tcPr>
          <w:p w:rsidR="00E05BF3" w:rsidRPr="00E0709F" w:rsidRDefault="00E564D0" w:rsidP="00E05BF3">
            <w:pPr>
              <w:keepNext/>
              <w:keepLines/>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&lt;</w:t>
            </w:r>
            <w:r w:rsidR="00E05BF3" w:rsidRPr="00E0709F">
              <w:rPr>
                <w:rFonts w:cs="Arial"/>
                <w:sz w:val="18"/>
                <w:szCs w:val="18"/>
              </w:rPr>
              <w:t>7%</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E05BF3" w:rsidRPr="00E0709F" w:rsidRDefault="00E05BF3" w:rsidP="00E05BF3">
            <w:pPr>
              <w:keepNext/>
              <w:keepLines/>
              <w:rPr>
                <w:rFonts w:cs="Arial"/>
                <w:bCs w:val="0"/>
                <w:sz w:val="18"/>
                <w:szCs w:val="18"/>
              </w:rPr>
            </w:pPr>
            <w:r w:rsidRPr="00E0709F">
              <w:rPr>
                <w:rFonts w:cs="Arial"/>
                <w:bCs w:val="0"/>
                <w:sz w:val="18"/>
                <w:szCs w:val="18"/>
              </w:rPr>
              <w:t>Arsenic</w:t>
            </w:r>
          </w:p>
        </w:tc>
        <w:tc>
          <w:tcPr>
            <w:tcW w:w="2530" w:type="pct"/>
            <w:tcBorders>
              <w:top w:val="none" w:sz="0" w:space="0" w:color="auto"/>
              <w:bottom w:val="none" w:sz="0" w:space="0" w:color="auto"/>
              <w:right w:val="none" w:sz="0" w:space="0" w:color="auto"/>
            </w:tcBorders>
          </w:tcPr>
          <w:p w:rsidR="00E05BF3" w:rsidRPr="00E0709F" w:rsidRDefault="00E564D0" w:rsidP="00E05BF3">
            <w:pPr>
              <w:keepNext/>
              <w:keepLines/>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&lt;</w:t>
            </w:r>
            <w:r w:rsidR="00E05BF3" w:rsidRPr="00E0709F">
              <w:rPr>
                <w:rFonts w:cs="Arial"/>
                <w:sz w:val="18"/>
                <w:szCs w:val="18"/>
              </w:rPr>
              <w:t>1 mg/kg</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E05BF3" w:rsidRPr="00E0709F" w:rsidRDefault="00E05BF3" w:rsidP="00E05BF3">
            <w:pPr>
              <w:keepNext/>
              <w:keepLines/>
              <w:rPr>
                <w:rFonts w:cs="Arial"/>
                <w:bCs w:val="0"/>
                <w:sz w:val="18"/>
                <w:szCs w:val="18"/>
              </w:rPr>
            </w:pPr>
            <w:r w:rsidRPr="00E0709F">
              <w:rPr>
                <w:rFonts w:cs="Arial"/>
                <w:bCs w:val="0"/>
                <w:sz w:val="18"/>
                <w:szCs w:val="18"/>
              </w:rPr>
              <w:t>Heavy Metals</w:t>
            </w:r>
          </w:p>
        </w:tc>
        <w:tc>
          <w:tcPr>
            <w:tcW w:w="2530" w:type="pct"/>
          </w:tcPr>
          <w:p w:rsidR="00E05BF3" w:rsidRPr="00E0709F" w:rsidRDefault="00E05BF3" w:rsidP="00E05BF3">
            <w:pPr>
              <w:keepNext/>
              <w:keepLines/>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≤10 mg/kg</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E05BF3" w:rsidRPr="00E0709F" w:rsidRDefault="00DC135F" w:rsidP="00E05BF3">
            <w:pPr>
              <w:keepNext/>
              <w:keepLines/>
              <w:rPr>
                <w:rFonts w:cs="Arial"/>
                <w:bCs w:val="0"/>
                <w:sz w:val="18"/>
                <w:szCs w:val="18"/>
              </w:rPr>
            </w:pPr>
            <w:proofErr w:type="spellStart"/>
            <w:r>
              <w:rPr>
                <w:rFonts w:cs="Arial"/>
                <w:bCs w:val="0"/>
                <w:sz w:val="18"/>
                <w:szCs w:val="18"/>
              </w:rPr>
              <w:t>Mesophylic</w:t>
            </w:r>
            <w:proofErr w:type="spellEnd"/>
            <w:r>
              <w:rPr>
                <w:rFonts w:cs="Arial"/>
                <w:bCs w:val="0"/>
                <w:sz w:val="18"/>
                <w:szCs w:val="18"/>
              </w:rPr>
              <w:t xml:space="preserve"> total c</w:t>
            </w:r>
            <w:r w:rsidR="00E05BF3" w:rsidRPr="00E0709F">
              <w:rPr>
                <w:rFonts w:cs="Arial"/>
                <w:bCs w:val="0"/>
                <w:sz w:val="18"/>
                <w:szCs w:val="18"/>
              </w:rPr>
              <w:t>ount</w:t>
            </w:r>
          </w:p>
        </w:tc>
        <w:tc>
          <w:tcPr>
            <w:tcW w:w="2530" w:type="pct"/>
            <w:tcBorders>
              <w:top w:val="none" w:sz="0" w:space="0" w:color="auto"/>
              <w:bottom w:val="none" w:sz="0" w:space="0" w:color="auto"/>
              <w:right w:val="none" w:sz="0" w:space="0" w:color="auto"/>
            </w:tcBorders>
          </w:tcPr>
          <w:p w:rsidR="00E05BF3" w:rsidRPr="00E0709F" w:rsidRDefault="00E564D0" w:rsidP="00E05BF3">
            <w:pPr>
              <w:keepNext/>
              <w:keepLines/>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&lt;</w:t>
            </w:r>
            <w:r w:rsidR="00E05BF3" w:rsidRPr="00E0709F">
              <w:rPr>
                <w:rFonts w:cs="Arial"/>
                <w:sz w:val="18"/>
                <w:szCs w:val="18"/>
              </w:rPr>
              <w:t>50 000 cfu/g</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E05BF3" w:rsidRPr="00E0709F" w:rsidRDefault="00E05BF3" w:rsidP="00E05BF3">
            <w:pPr>
              <w:keepNext/>
              <w:keepLines/>
              <w:rPr>
                <w:rFonts w:cs="Arial"/>
                <w:bCs w:val="0"/>
                <w:sz w:val="18"/>
                <w:szCs w:val="18"/>
              </w:rPr>
            </w:pPr>
            <w:r w:rsidRPr="00E0709F">
              <w:rPr>
                <w:rFonts w:cs="Arial"/>
                <w:bCs w:val="0"/>
                <w:sz w:val="18"/>
                <w:szCs w:val="18"/>
              </w:rPr>
              <w:t>Coliforms</w:t>
            </w:r>
          </w:p>
        </w:tc>
        <w:tc>
          <w:tcPr>
            <w:tcW w:w="2530" w:type="pct"/>
          </w:tcPr>
          <w:p w:rsidR="00E05BF3" w:rsidRPr="00E0709F" w:rsidRDefault="00E564D0" w:rsidP="00E05BF3">
            <w:pPr>
              <w:keepNext/>
              <w:keepLines/>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&lt;</w:t>
            </w:r>
            <w:r w:rsidR="00E05BF3" w:rsidRPr="00E0709F">
              <w:rPr>
                <w:rFonts w:cs="Arial"/>
                <w:sz w:val="18"/>
                <w:szCs w:val="18"/>
              </w:rPr>
              <w:t>30 cfu/g</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E05BF3" w:rsidRPr="00E0709F" w:rsidRDefault="00E05BF3" w:rsidP="00E05BF3">
            <w:pPr>
              <w:keepNext/>
              <w:keepLines/>
              <w:rPr>
                <w:rFonts w:cs="Arial"/>
                <w:bCs w:val="0"/>
                <w:sz w:val="18"/>
                <w:szCs w:val="18"/>
              </w:rPr>
            </w:pPr>
            <w:r w:rsidRPr="00E0709F">
              <w:rPr>
                <w:rFonts w:cs="Arial"/>
                <w:bCs w:val="0"/>
                <w:sz w:val="18"/>
                <w:szCs w:val="18"/>
              </w:rPr>
              <w:t>Salmonella</w:t>
            </w:r>
          </w:p>
        </w:tc>
        <w:tc>
          <w:tcPr>
            <w:tcW w:w="2530" w:type="pct"/>
            <w:tcBorders>
              <w:top w:val="none" w:sz="0" w:space="0" w:color="auto"/>
              <w:bottom w:val="none" w:sz="0" w:space="0" w:color="auto"/>
              <w:right w:val="none" w:sz="0" w:space="0" w:color="auto"/>
            </w:tcBorders>
          </w:tcPr>
          <w:p w:rsidR="00E05BF3" w:rsidRPr="00E0709F" w:rsidRDefault="00E05BF3" w:rsidP="00E05BF3">
            <w:pPr>
              <w:keepNext/>
              <w:keepLines/>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Absence in 25 g</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E05BF3" w:rsidRPr="00E0709F" w:rsidRDefault="00E05BF3" w:rsidP="00E05BF3">
            <w:pPr>
              <w:keepNext/>
              <w:keepLines/>
              <w:rPr>
                <w:rFonts w:cs="Arial"/>
                <w:bCs w:val="0"/>
                <w:sz w:val="18"/>
                <w:szCs w:val="18"/>
              </w:rPr>
            </w:pPr>
            <w:r w:rsidRPr="00E0709F">
              <w:rPr>
                <w:rFonts w:cs="Arial"/>
                <w:bCs w:val="0"/>
                <w:sz w:val="18"/>
                <w:szCs w:val="18"/>
              </w:rPr>
              <w:t>Antibiotic activity</w:t>
            </w:r>
          </w:p>
        </w:tc>
        <w:tc>
          <w:tcPr>
            <w:tcW w:w="2530" w:type="pct"/>
          </w:tcPr>
          <w:p w:rsidR="00E05BF3" w:rsidRPr="00E0709F" w:rsidRDefault="00E05BF3" w:rsidP="00E05BF3">
            <w:pPr>
              <w:keepNext/>
              <w:keepLines/>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None</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single" w:sz="4" w:space="0" w:color="auto"/>
            </w:tcBorders>
          </w:tcPr>
          <w:p w:rsidR="00E05BF3" w:rsidRPr="00E0709F" w:rsidRDefault="00E05BF3" w:rsidP="00E05BF3">
            <w:pPr>
              <w:keepNext/>
              <w:keepLines/>
              <w:rPr>
                <w:rFonts w:cs="Arial"/>
                <w:bCs w:val="0"/>
                <w:sz w:val="18"/>
                <w:szCs w:val="18"/>
              </w:rPr>
            </w:pPr>
            <w:r w:rsidRPr="00E0709F">
              <w:rPr>
                <w:rFonts w:cs="Arial"/>
                <w:bCs w:val="0"/>
                <w:sz w:val="18"/>
                <w:szCs w:val="18"/>
              </w:rPr>
              <w:t xml:space="preserve">Mycotoxins and </w:t>
            </w:r>
            <w:proofErr w:type="spellStart"/>
            <w:r w:rsidRPr="00E0709F">
              <w:rPr>
                <w:rFonts w:cs="Arial"/>
                <w:bCs w:val="0"/>
                <w:sz w:val="18"/>
                <w:szCs w:val="18"/>
              </w:rPr>
              <w:t>sterigmatocystin</w:t>
            </w:r>
            <w:proofErr w:type="spellEnd"/>
          </w:p>
        </w:tc>
        <w:tc>
          <w:tcPr>
            <w:tcW w:w="2530" w:type="pct"/>
            <w:tcBorders>
              <w:top w:val="none" w:sz="0" w:space="0" w:color="auto"/>
              <w:bottom w:val="single" w:sz="4" w:space="0" w:color="auto"/>
              <w:right w:val="none" w:sz="0" w:space="0" w:color="auto"/>
            </w:tcBorders>
          </w:tcPr>
          <w:p w:rsidR="00E05BF3" w:rsidRPr="00E0709F" w:rsidRDefault="00E564D0" w:rsidP="00E05BF3">
            <w:pPr>
              <w:keepNext/>
              <w:keepLines/>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Absence (&lt;</w:t>
            </w:r>
            <w:r w:rsidR="00E05BF3" w:rsidRPr="00E0709F">
              <w:rPr>
                <w:rFonts w:cs="Arial"/>
                <w:sz w:val="18"/>
                <w:szCs w:val="18"/>
              </w:rPr>
              <w:t>5 mg/kg)</w:t>
            </w:r>
          </w:p>
        </w:tc>
      </w:tr>
    </w:tbl>
    <w:p w:rsidR="00E05BF3" w:rsidRPr="00E0709F" w:rsidRDefault="00E05BF3" w:rsidP="00E05BF3">
      <w:pPr>
        <w:rPr>
          <w:rFonts w:cs="Arial"/>
        </w:rPr>
      </w:pPr>
    </w:p>
    <w:p w:rsidR="00E05BF3" w:rsidRPr="00E0709F" w:rsidRDefault="00E05BF3" w:rsidP="00E05BF3">
      <w:pPr>
        <w:rPr>
          <w:rFonts w:cs="Arial"/>
        </w:rPr>
      </w:pPr>
      <w:r w:rsidRPr="00E0709F">
        <w:rPr>
          <w:rFonts w:cs="Arial"/>
        </w:rPr>
        <w:t xml:space="preserve">Impurity and microbial specifications written for the enzyme meet </w:t>
      </w:r>
      <w:r w:rsidRPr="00E0709F">
        <w:rPr>
          <w:rFonts w:eastAsia="Calibri" w:cs="Arial"/>
        </w:rPr>
        <w:t xml:space="preserve">international specifications relevant for enzymes prepared </w:t>
      </w:r>
      <w:r w:rsidRPr="00E0709F">
        <w:rPr>
          <w:rFonts w:cs="Arial"/>
        </w:rPr>
        <w:t xml:space="preserve">by the </w:t>
      </w:r>
      <w:r w:rsidR="006F51A9">
        <w:rPr>
          <w:rFonts w:cs="Arial"/>
        </w:rPr>
        <w:t xml:space="preserve">Joint </w:t>
      </w:r>
      <w:r w:rsidRPr="00E0709F">
        <w:rPr>
          <w:rFonts w:cs="Arial"/>
        </w:rPr>
        <w:t xml:space="preserve">FAO/WHO Expert Committee on Food Additives </w:t>
      </w:r>
      <w:r w:rsidR="007D22FB" w:rsidRPr="00E0709F">
        <w:rPr>
          <w:rFonts w:cs="Arial"/>
        </w:rPr>
        <w:fldChar w:fldCharType="begin"/>
      </w:r>
      <w:r w:rsidRPr="00E0709F">
        <w:rPr>
          <w:rFonts w:cs="Arial"/>
        </w:rPr>
        <w:instrText xml:space="preserve"> ADDIN REFMGR.CITE &lt;Refman&gt;&lt;Cite&gt;&lt;Author&gt;JECFA&lt;/Author&gt;&lt;Year&gt;2006&lt;/Year&gt;&lt;RecNum&gt;285&lt;/RecNum&gt;&lt;IDText&gt;Compendium of Food Additive Specifications - General specifications and considerations for enzyme preparations used in food processing&lt;/IDText&gt;&lt;MDL Ref_Type="Report"&gt;&lt;Ref_Type&gt;Report&lt;/Ref_Type&gt;&lt;Ref_ID&gt;285&lt;/Ref_ID&gt;&lt;Title_Primary&gt;Compendium of Food Additive Specifications - General specifications and considerations for enzyme preparations used in food processing&lt;/Title_Primary&gt;&lt;Authors_Primary&gt;JECFA&lt;/Authors_Primary&gt;&lt;Date_Primary&gt;2006&lt;/Date_Primary&gt;&lt;Reprint&gt;Not in File&lt;/Reprint&gt;&lt;Start_Page&gt;63&lt;/Start_Page&gt;&lt;End_Page&gt;67&lt;/End_Page&gt;&lt;Pub_Place&gt;67th session&lt;/Pub_Place&gt;&lt;Publisher&gt;Joint FAO/WHO Expert Committee on Food Additives. FAO Food and Nutrition Paper Monograph 3.&lt;/Publisher&gt;&lt;Date_Secondary&gt;2008/9/16&lt;/Date_Secondary&gt;&lt;Web_URL&gt;&lt;u&gt;ftp://ftp.fao.org/docrep/fao/009/a0675e/a0675e00.pdf&lt;/u&gt;&lt;/Web_URL&gt;&lt;ZZ_WorkformID&gt;24&lt;/ZZ_WorkformID&gt;&lt;/MDL&gt;&lt;/Cite&gt;&lt;/Refman&gt;</w:instrText>
      </w:r>
      <w:r w:rsidR="007D22FB" w:rsidRPr="00E0709F">
        <w:rPr>
          <w:rFonts w:cs="Arial"/>
        </w:rPr>
        <w:fldChar w:fldCharType="separate"/>
      </w:r>
      <w:r w:rsidR="000855D7" w:rsidRPr="00E0709F">
        <w:rPr>
          <w:rFonts w:cs="Arial"/>
          <w:noProof/>
        </w:rPr>
        <w:t>(JECFA</w:t>
      </w:r>
      <w:r w:rsidRPr="00E0709F">
        <w:rPr>
          <w:rFonts w:cs="Arial"/>
          <w:noProof/>
        </w:rPr>
        <w:t xml:space="preserve"> 2006)</w:t>
      </w:r>
      <w:r w:rsidR="007D22FB" w:rsidRPr="00E0709F">
        <w:rPr>
          <w:rFonts w:cs="Arial"/>
        </w:rPr>
        <w:fldChar w:fldCharType="end"/>
      </w:r>
      <w:r w:rsidRPr="00E0709F">
        <w:rPr>
          <w:rFonts w:cs="Arial"/>
        </w:rPr>
        <w:t xml:space="preserve">. The </w:t>
      </w:r>
      <w:r w:rsidR="00F4580B">
        <w:rPr>
          <w:rFonts w:cs="Arial"/>
        </w:rPr>
        <w:t xml:space="preserve">JECFA </w:t>
      </w:r>
      <w:r w:rsidRPr="00E0709F">
        <w:rPr>
          <w:rFonts w:cs="Arial"/>
        </w:rPr>
        <w:t>monographs are a primary reference source listed in Clause 2 of Standard 1.3.4 – Identity and Purity</w:t>
      </w:r>
      <w:r w:rsidR="00F4580B">
        <w:rPr>
          <w:rFonts w:cs="Arial"/>
        </w:rPr>
        <w:t xml:space="preserve"> of the Code</w:t>
      </w:r>
      <w:r w:rsidRPr="00E0709F">
        <w:rPr>
          <w:rFonts w:cs="Arial"/>
        </w:rPr>
        <w:t>.</w:t>
      </w:r>
    </w:p>
    <w:p w:rsidR="00E05BF3" w:rsidRPr="00E0709F" w:rsidRDefault="00E05BF3" w:rsidP="00E05BF3">
      <w:pPr>
        <w:rPr>
          <w:rFonts w:cs="Arial"/>
        </w:rPr>
      </w:pPr>
    </w:p>
    <w:p w:rsidR="00E05BF3" w:rsidRPr="00E0709F" w:rsidRDefault="00E05BF3" w:rsidP="00E05BF3">
      <w:pPr>
        <w:autoSpaceDE w:val="0"/>
        <w:autoSpaceDN w:val="0"/>
        <w:adjustRightInd w:val="0"/>
        <w:rPr>
          <w:rFonts w:cs="Arial"/>
        </w:rPr>
      </w:pPr>
      <w:r w:rsidRPr="00E0709F">
        <w:rPr>
          <w:rFonts w:cs="Arial"/>
        </w:rPr>
        <w:t xml:space="preserve">Based on the provided information, FSANZ agrees that </w:t>
      </w:r>
      <w:r w:rsidR="009745FC" w:rsidRPr="009745FC">
        <w:rPr>
          <w:rFonts w:cs="Arial"/>
        </w:rPr>
        <w:t>β-</w:t>
      </w:r>
      <w:r w:rsidR="009745FC">
        <w:rPr>
          <w:rFonts w:cs="Arial"/>
        </w:rPr>
        <w:t>f</w:t>
      </w:r>
      <w:r w:rsidR="009745FC" w:rsidRPr="009745FC">
        <w:rPr>
          <w:rFonts w:cs="Arial"/>
        </w:rPr>
        <w:t xml:space="preserve">ructofuranosidase </w:t>
      </w:r>
      <w:r w:rsidRPr="00E0709F">
        <w:rPr>
          <w:rFonts w:cs="Arial"/>
        </w:rPr>
        <w:t xml:space="preserve">produced from </w:t>
      </w:r>
      <w:r w:rsidRPr="00E0709F">
        <w:rPr>
          <w:rFonts w:cs="Arial"/>
          <w:i/>
        </w:rPr>
        <w:t>A</w:t>
      </w:r>
      <w:r w:rsidRPr="00E0709F">
        <w:rPr>
          <w:rFonts w:cs="Arial"/>
        </w:rPr>
        <w:t>.</w:t>
      </w:r>
      <w:r w:rsidRPr="00E0709F">
        <w:rPr>
          <w:rFonts w:cs="Arial"/>
          <w:i/>
        </w:rPr>
        <w:t xml:space="preserve"> niger </w:t>
      </w:r>
      <w:r w:rsidRPr="00E0709F">
        <w:rPr>
          <w:rFonts w:cs="Arial"/>
        </w:rPr>
        <w:t>ATCC 20611</w:t>
      </w:r>
      <w:r w:rsidRPr="00E0709F">
        <w:rPr>
          <w:rFonts w:cs="Arial"/>
          <w:i/>
        </w:rPr>
        <w:t xml:space="preserve"> </w:t>
      </w:r>
      <w:r w:rsidRPr="00E0709F">
        <w:rPr>
          <w:rFonts w:cs="Arial"/>
        </w:rPr>
        <w:t xml:space="preserve">meets international specifications for enzyme preparations. </w:t>
      </w:r>
    </w:p>
    <w:p w:rsidR="00E05BF3" w:rsidRPr="002744C7" w:rsidRDefault="00A334CF" w:rsidP="002744C7">
      <w:pPr>
        <w:pStyle w:val="Heading3"/>
        <w:spacing w:before="240" w:after="240"/>
        <w:rPr>
          <w:rFonts w:ascii="Arial" w:hAnsi="Arial" w:cs="Arial"/>
          <w:i/>
        </w:rPr>
      </w:pPr>
      <w:bookmarkStart w:id="58" w:name="_Toc354738524"/>
      <w:r w:rsidRPr="002744C7">
        <w:rPr>
          <w:rFonts w:ascii="Arial" w:hAnsi="Arial" w:cs="Arial"/>
          <w:i/>
        </w:rPr>
        <w:t>2.1.5</w:t>
      </w:r>
      <w:r w:rsidRPr="002744C7">
        <w:rPr>
          <w:rFonts w:ascii="Arial" w:hAnsi="Arial" w:cs="Arial"/>
          <w:i/>
        </w:rPr>
        <w:tab/>
      </w:r>
      <w:r w:rsidR="00E05BF3" w:rsidRPr="002744C7">
        <w:rPr>
          <w:rFonts w:ascii="Arial" w:hAnsi="Arial" w:cs="Arial"/>
          <w:i/>
        </w:rPr>
        <w:t>Technological function</w:t>
      </w:r>
      <w:bookmarkEnd w:id="58"/>
    </w:p>
    <w:p w:rsidR="00E05BF3" w:rsidRPr="00E0709F" w:rsidRDefault="00105FB0" w:rsidP="00E05BF3">
      <w:pPr>
        <w:rPr>
          <w:rFonts w:cs="Arial"/>
        </w:rPr>
      </w:pPr>
      <w:r w:rsidRPr="005056F6">
        <w:rPr>
          <w:rFonts w:cs="Arial"/>
          <w:lang w:eastAsia="en-GB"/>
        </w:rPr>
        <w:t xml:space="preserve">Β-fructofuranosidase </w:t>
      </w:r>
      <w:r w:rsidR="00E05BF3" w:rsidRPr="00E0709F">
        <w:rPr>
          <w:rFonts w:cs="Arial"/>
        </w:rPr>
        <w:t xml:space="preserve">is used specifically to produce scFOS from sucrose. </w:t>
      </w:r>
    </w:p>
    <w:p w:rsidR="007C4469" w:rsidRDefault="007C4469" w:rsidP="00E05BF3">
      <w:pPr>
        <w:rPr>
          <w:rFonts w:ascii="Times New Roman" w:hAnsi="Times New Roman"/>
          <w:sz w:val="24"/>
          <w:lang w:eastAsia="en-GB"/>
        </w:rPr>
      </w:pPr>
    </w:p>
    <w:p w:rsidR="00E05BF3" w:rsidRPr="00E0709F" w:rsidRDefault="00105FB0" w:rsidP="00E05BF3">
      <w:pPr>
        <w:rPr>
          <w:rFonts w:cs="Arial"/>
        </w:rPr>
      </w:pPr>
      <w:r w:rsidRPr="005056F6">
        <w:rPr>
          <w:rFonts w:cs="Arial"/>
          <w:szCs w:val="22"/>
          <w:lang w:eastAsia="en-GB"/>
        </w:rPr>
        <w:t>Β-</w:t>
      </w:r>
      <w:proofErr w:type="spellStart"/>
      <w:r w:rsidRPr="005056F6">
        <w:rPr>
          <w:rFonts w:cs="Arial"/>
          <w:szCs w:val="22"/>
          <w:lang w:eastAsia="en-GB"/>
        </w:rPr>
        <w:t>fructofuranosidase</w:t>
      </w:r>
      <w:r w:rsidR="00E05BF3" w:rsidRPr="003C7E36">
        <w:rPr>
          <w:rFonts w:cs="Arial"/>
          <w:szCs w:val="22"/>
        </w:rPr>
        <w:t>s</w:t>
      </w:r>
      <w:proofErr w:type="spellEnd"/>
      <w:r w:rsidR="00E05BF3" w:rsidRPr="00E0709F">
        <w:rPr>
          <w:rFonts w:cs="Arial"/>
        </w:rPr>
        <w:t xml:space="preserve"> intrinsically have both hydrolysis (U</w:t>
      </w:r>
      <w:r w:rsidR="00E05BF3" w:rsidRPr="00E0709F">
        <w:rPr>
          <w:rFonts w:cs="Arial"/>
          <w:vertAlign w:val="subscript"/>
        </w:rPr>
        <w:t>h</w:t>
      </w:r>
      <w:r w:rsidR="00E05BF3" w:rsidRPr="00E0709F">
        <w:rPr>
          <w:rFonts w:cs="Arial"/>
        </w:rPr>
        <w:t>) and fructosyl transfer (</w:t>
      </w:r>
      <w:proofErr w:type="spellStart"/>
      <w:r w:rsidR="00E05BF3" w:rsidRPr="00E0709F">
        <w:rPr>
          <w:rFonts w:cs="Arial"/>
        </w:rPr>
        <w:t>U</w:t>
      </w:r>
      <w:r w:rsidR="00E05BF3" w:rsidRPr="00E0709F">
        <w:rPr>
          <w:rFonts w:cs="Arial"/>
          <w:vertAlign w:val="subscript"/>
        </w:rPr>
        <w:t>t</w:t>
      </w:r>
      <w:proofErr w:type="spellEnd"/>
      <w:r w:rsidR="00E05BF3" w:rsidRPr="00E0709F">
        <w:rPr>
          <w:rFonts w:cs="Arial"/>
        </w:rPr>
        <w:t>) activity, with the ratio (</w:t>
      </w:r>
      <w:proofErr w:type="spellStart"/>
      <w:r w:rsidR="00E05BF3" w:rsidRPr="00E0709F">
        <w:rPr>
          <w:rFonts w:cs="Arial"/>
        </w:rPr>
        <w:t>U</w:t>
      </w:r>
      <w:r w:rsidR="00E05BF3" w:rsidRPr="00E0709F">
        <w:rPr>
          <w:rFonts w:cs="Arial"/>
          <w:vertAlign w:val="subscript"/>
        </w:rPr>
        <w:t>t</w:t>
      </w:r>
      <w:proofErr w:type="spellEnd"/>
      <w:r w:rsidR="00E05BF3" w:rsidRPr="00E0709F">
        <w:rPr>
          <w:rFonts w:cs="Arial"/>
        </w:rPr>
        <w:t>/U</w:t>
      </w:r>
      <w:r w:rsidR="00E05BF3" w:rsidRPr="00E0709F">
        <w:rPr>
          <w:rFonts w:cs="Arial"/>
          <w:vertAlign w:val="subscript"/>
        </w:rPr>
        <w:t>h</w:t>
      </w:r>
      <w:r w:rsidR="00E05BF3" w:rsidRPr="00E0709F">
        <w:rPr>
          <w:rFonts w:cs="Arial"/>
        </w:rPr>
        <w:t xml:space="preserve">) varying depending on the specific source organism. Efficient production of fructooligosaccharides from sucrose requires </w:t>
      </w:r>
      <w:r w:rsidRPr="005056F6">
        <w:rPr>
          <w:rFonts w:cs="Arial"/>
          <w:szCs w:val="22"/>
          <w:lang w:eastAsia="en-GB"/>
        </w:rPr>
        <w:t>Β-</w:t>
      </w:r>
      <w:proofErr w:type="spellStart"/>
      <w:r w:rsidRPr="005056F6">
        <w:rPr>
          <w:rFonts w:cs="Arial"/>
          <w:szCs w:val="22"/>
          <w:lang w:eastAsia="en-GB"/>
        </w:rPr>
        <w:t>fructofuranosidase</w:t>
      </w:r>
      <w:r w:rsidR="00E05BF3" w:rsidRPr="003C7E36">
        <w:rPr>
          <w:rFonts w:cs="Arial"/>
          <w:szCs w:val="22"/>
        </w:rPr>
        <w:t>s</w:t>
      </w:r>
      <w:proofErr w:type="spellEnd"/>
      <w:r w:rsidR="00E05BF3" w:rsidRPr="00E0709F">
        <w:rPr>
          <w:rFonts w:cs="Arial"/>
        </w:rPr>
        <w:t xml:space="preserve"> with high productivity and a high </w:t>
      </w:r>
      <w:proofErr w:type="spellStart"/>
      <w:r w:rsidR="00E05BF3" w:rsidRPr="00E0709F">
        <w:rPr>
          <w:rFonts w:cs="Arial"/>
        </w:rPr>
        <w:t>U</w:t>
      </w:r>
      <w:r w:rsidR="00E05BF3" w:rsidRPr="00E0709F">
        <w:rPr>
          <w:rFonts w:cs="Arial"/>
          <w:vertAlign w:val="subscript"/>
        </w:rPr>
        <w:t>t</w:t>
      </w:r>
      <w:proofErr w:type="spellEnd"/>
      <w:r w:rsidR="00E05BF3" w:rsidRPr="00E0709F">
        <w:rPr>
          <w:rFonts w:cs="Arial"/>
        </w:rPr>
        <w:t>/U</w:t>
      </w:r>
      <w:r w:rsidR="00E05BF3" w:rsidRPr="00E0709F">
        <w:rPr>
          <w:rFonts w:cs="Arial"/>
          <w:vertAlign w:val="subscript"/>
        </w:rPr>
        <w:t xml:space="preserve">h </w:t>
      </w:r>
      <w:r w:rsidR="00E05BF3" w:rsidRPr="00E0709F">
        <w:rPr>
          <w:rFonts w:cs="Arial"/>
        </w:rPr>
        <w:t xml:space="preserve">ratio. </w:t>
      </w:r>
      <w:r w:rsidRPr="005056F6">
        <w:rPr>
          <w:rFonts w:cs="Arial"/>
          <w:lang w:eastAsia="en-GB"/>
        </w:rPr>
        <w:t>Β-fructofuranosidase</w:t>
      </w:r>
      <w:r w:rsidR="00E05BF3" w:rsidRPr="003C7E36">
        <w:rPr>
          <w:rFonts w:cs="Arial"/>
        </w:rPr>
        <w:t xml:space="preserve"> </w:t>
      </w:r>
      <w:r w:rsidR="00E05BF3" w:rsidRPr="00E0709F">
        <w:rPr>
          <w:rFonts w:cs="Arial"/>
        </w:rPr>
        <w:t xml:space="preserve">from </w:t>
      </w:r>
      <w:r w:rsidR="00E05BF3" w:rsidRPr="00E0709F">
        <w:rPr>
          <w:rFonts w:cs="Arial"/>
          <w:i/>
        </w:rPr>
        <w:t>A. niger</w:t>
      </w:r>
      <w:r w:rsidR="00E05BF3" w:rsidRPr="00E0709F">
        <w:rPr>
          <w:rFonts w:cs="Arial"/>
        </w:rPr>
        <w:t xml:space="preserve"> ATCC 20611 has been demonstrated to have high enzyme productivity, strong </w:t>
      </w:r>
      <w:proofErr w:type="spellStart"/>
      <w:r w:rsidR="00E05BF3" w:rsidRPr="00E0709F">
        <w:rPr>
          <w:rFonts w:cs="Arial"/>
        </w:rPr>
        <w:t>transfructosylating</w:t>
      </w:r>
      <w:proofErr w:type="spellEnd"/>
      <w:r w:rsidR="00E05BF3" w:rsidRPr="00E0709F">
        <w:rPr>
          <w:rFonts w:cs="Arial"/>
        </w:rPr>
        <w:t xml:space="preserve"> ability compared with its hydrolysing activity and high </w:t>
      </w:r>
      <w:proofErr w:type="spellStart"/>
      <w:r w:rsidR="00E05BF3" w:rsidRPr="00E0709F">
        <w:rPr>
          <w:rFonts w:cs="Arial"/>
        </w:rPr>
        <w:t>regiospecificity</w:t>
      </w:r>
      <w:proofErr w:type="spellEnd"/>
      <w:r w:rsidR="00E05BF3" w:rsidRPr="00E0709F">
        <w:rPr>
          <w:rFonts w:cs="Arial"/>
        </w:rPr>
        <w:t xml:space="preserve"> for fructosyl transfer to the 1-OH group of terminal </w:t>
      </w:r>
      <w:proofErr w:type="spellStart"/>
      <w:r w:rsidR="00E05BF3" w:rsidRPr="00E0709F">
        <w:rPr>
          <w:rFonts w:cs="Arial"/>
        </w:rPr>
        <w:t>fructofuranosides</w:t>
      </w:r>
      <w:proofErr w:type="spellEnd"/>
      <w:r w:rsidR="00E05BF3" w:rsidRPr="00E0709F">
        <w:rPr>
          <w:rFonts w:cs="Arial"/>
        </w:rPr>
        <w:t xml:space="preserve"> when sucrose is used as substrate </w:t>
      </w:r>
      <w:r w:rsidR="007D22FB" w:rsidRPr="00E0709F">
        <w:rPr>
          <w:rFonts w:cs="Arial"/>
        </w:rPr>
        <w:fldChar w:fldCharType="begin">
          <w:fldData xml:space="preserve">PFJlZm1hbj48Q2l0ZT48QXV0aG9yPkZlcm5hbmRlejwvQXV0aG9yPjxZZWFyPjIwMDc8L1llYXI+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</w:fldData>
        </w:fldChar>
      </w:r>
      <w:r w:rsidR="00E05BF3" w:rsidRPr="00E0709F">
        <w:rPr>
          <w:rFonts w:cs="Arial"/>
        </w:rPr>
        <w:instrText xml:space="preserve"> ADDIN REFMGR.CITE </w:instrText>
      </w:r>
      <w:r w:rsidR="007D22FB" w:rsidRPr="00E0709F">
        <w:rPr>
          <w:rFonts w:cs="Arial"/>
        </w:rPr>
        <w:fldChar w:fldCharType="begin">
          <w:fldData xml:space="preserve">PFJlZm1hbj48Q2l0ZT48QXV0aG9yPkZlcm5hbmRlejwvQXV0aG9yPjxZZWFyPjIwMDc8L1llYXI+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</w:fldData>
        </w:fldChar>
      </w:r>
      <w:r w:rsidR="00E05BF3" w:rsidRPr="00E0709F">
        <w:rPr>
          <w:rFonts w:cs="Arial"/>
        </w:rPr>
        <w:instrText xml:space="preserve"> ADDIN EN.CITE.DATA </w:instrText>
      </w:r>
      <w:r w:rsidR="007D22FB" w:rsidRPr="00E0709F">
        <w:rPr>
          <w:rFonts w:cs="Arial"/>
        </w:rPr>
      </w:r>
      <w:r w:rsidR="007D22FB" w:rsidRPr="00E0709F">
        <w:rPr>
          <w:rFonts w:cs="Arial"/>
        </w:rPr>
        <w:fldChar w:fldCharType="end"/>
      </w:r>
      <w:r w:rsidR="007D22FB" w:rsidRPr="00E0709F">
        <w:rPr>
          <w:rFonts w:cs="Arial"/>
        </w:rPr>
      </w:r>
      <w:r w:rsidR="007D22FB" w:rsidRPr="00E0709F">
        <w:rPr>
          <w:rFonts w:cs="Arial"/>
        </w:rPr>
        <w:fldChar w:fldCharType="separate"/>
      </w:r>
      <w:r w:rsidR="00E05BF3" w:rsidRPr="00E0709F">
        <w:rPr>
          <w:rFonts w:cs="Arial"/>
          <w:noProof/>
        </w:rPr>
        <w:t xml:space="preserve">(Fernandez </w:t>
      </w:r>
      <w:r w:rsidR="00B631B5">
        <w:rPr>
          <w:rFonts w:cs="Arial"/>
          <w:noProof/>
        </w:rPr>
        <w:t>et al</w:t>
      </w:r>
      <w:r w:rsidR="00E05BF3" w:rsidRPr="00E0709F">
        <w:rPr>
          <w:rFonts w:cs="Arial"/>
          <w:noProof/>
        </w:rPr>
        <w:t xml:space="preserve"> 2007; Hidaka </w:t>
      </w:r>
      <w:r w:rsidR="00B631B5">
        <w:rPr>
          <w:rFonts w:cs="Arial"/>
          <w:noProof/>
        </w:rPr>
        <w:t>et al</w:t>
      </w:r>
      <w:r w:rsidR="00DA2C7A" w:rsidRPr="00E0709F">
        <w:rPr>
          <w:rFonts w:cs="Arial"/>
          <w:noProof/>
        </w:rPr>
        <w:t xml:space="preserve"> </w:t>
      </w:r>
      <w:r w:rsidR="00E05BF3" w:rsidRPr="00E0709F">
        <w:rPr>
          <w:rFonts w:cs="Arial"/>
          <w:noProof/>
        </w:rPr>
        <w:t xml:space="preserve">1988; Yanai </w:t>
      </w:r>
      <w:r w:rsidR="00B631B5">
        <w:rPr>
          <w:rFonts w:cs="Arial"/>
          <w:noProof/>
        </w:rPr>
        <w:t>et al</w:t>
      </w:r>
      <w:r w:rsidR="00DA2C7A" w:rsidRPr="00E0709F">
        <w:rPr>
          <w:rFonts w:cs="Arial"/>
          <w:noProof/>
        </w:rPr>
        <w:t xml:space="preserve"> </w:t>
      </w:r>
      <w:r w:rsidR="000855D7" w:rsidRPr="00E0709F">
        <w:rPr>
          <w:rFonts w:cs="Arial"/>
          <w:noProof/>
        </w:rPr>
        <w:t>2001; Yun</w:t>
      </w:r>
      <w:r w:rsidR="00E05BF3" w:rsidRPr="00E0709F">
        <w:rPr>
          <w:rFonts w:cs="Arial"/>
          <w:noProof/>
        </w:rPr>
        <w:t xml:space="preserve"> 1996)</w:t>
      </w:r>
      <w:r w:rsidR="007D22FB" w:rsidRPr="00E0709F">
        <w:rPr>
          <w:rFonts w:cs="Arial"/>
        </w:rPr>
        <w:fldChar w:fldCharType="end"/>
      </w:r>
      <w:r w:rsidR="00E05BF3" w:rsidRPr="00E0709F">
        <w:rPr>
          <w:rFonts w:cs="Arial"/>
        </w:rPr>
        <w:t xml:space="preserve">. </w:t>
      </w:r>
    </w:p>
    <w:p w:rsidR="00E05BF3" w:rsidRPr="002744C7" w:rsidRDefault="00A334CF" w:rsidP="005A73E5">
      <w:pPr>
        <w:pStyle w:val="Heading2"/>
      </w:pPr>
      <w:bookmarkStart w:id="59" w:name="_Toc354738525"/>
      <w:r w:rsidRPr="002744C7">
        <w:t>2.2</w:t>
      </w:r>
      <w:r w:rsidRPr="002744C7">
        <w:tab/>
      </w:r>
      <w:r w:rsidR="00E05BF3" w:rsidRPr="002744C7">
        <w:t xml:space="preserve">Characterisation of </w:t>
      </w:r>
      <w:proofErr w:type="spellStart"/>
      <w:r w:rsidR="00CB3B3B" w:rsidRPr="00CB3B3B">
        <w:t>scFOS</w:t>
      </w:r>
      <w:r w:rsidR="00CB3B3B" w:rsidRPr="00CB3B3B">
        <w:rPr>
          <w:vertAlign w:val="subscript"/>
        </w:rPr>
        <w:t>sucrose</w:t>
      </w:r>
      <w:bookmarkEnd w:id="59"/>
      <w:proofErr w:type="spellEnd"/>
      <w:r w:rsidR="00B673EF">
        <w:t xml:space="preserve"> </w:t>
      </w:r>
    </w:p>
    <w:p w:rsidR="00E05BF3" w:rsidRPr="002744C7" w:rsidRDefault="00A334CF" w:rsidP="002744C7">
      <w:pPr>
        <w:pStyle w:val="Heading3"/>
        <w:spacing w:before="240" w:after="240"/>
        <w:rPr>
          <w:rFonts w:ascii="Arial" w:hAnsi="Arial" w:cs="Arial"/>
          <w:i/>
        </w:rPr>
      </w:pPr>
      <w:bookmarkStart w:id="60" w:name="_Toc354738526"/>
      <w:r w:rsidRPr="002744C7">
        <w:rPr>
          <w:rFonts w:ascii="Arial" w:hAnsi="Arial" w:cs="Arial"/>
          <w:i/>
        </w:rPr>
        <w:t>2.2.1</w:t>
      </w:r>
      <w:r w:rsidRPr="002744C7">
        <w:rPr>
          <w:rFonts w:ascii="Arial" w:hAnsi="Arial" w:cs="Arial"/>
          <w:i/>
        </w:rPr>
        <w:tab/>
      </w:r>
      <w:r w:rsidR="00E05BF3" w:rsidRPr="002744C7">
        <w:rPr>
          <w:rFonts w:ascii="Arial" w:hAnsi="Arial" w:cs="Arial"/>
          <w:i/>
        </w:rPr>
        <w:t>Identity</w:t>
      </w:r>
      <w:bookmarkEnd w:id="60"/>
    </w:p>
    <w:p w:rsidR="00E05BF3" w:rsidRPr="00E0709F" w:rsidRDefault="00E05BF3" w:rsidP="00E05BF3">
      <w:pPr>
        <w:tabs>
          <w:tab w:val="left" w:pos="3544"/>
        </w:tabs>
        <w:ind w:left="3544" w:hanging="3544"/>
        <w:rPr>
          <w:rFonts w:cs="Arial"/>
        </w:rPr>
      </w:pPr>
      <w:r w:rsidRPr="00E0709F">
        <w:rPr>
          <w:rFonts w:cs="Arial"/>
        </w:rPr>
        <w:t xml:space="preserve">C.A.S. number: </w:t>
      </w:r>
      <w:r w:rsidRPr="00E0709F">
        <w:rPr>
          <w:rFonts w:cs="Arial"/>
        </w:rPr>
        <w:tab/>
        <w:t xml:space="preserve">308066-66-2 </w:t>
      </w:r>
      <w:r w:rsidRPr="00E0709F">
        <w:rPr>
          <w:rStyle w:val="FootnoteReference"/>
          <w:rFonts w:cs="Arial"/>
        </w:rPr>
        <w:footnoteReference w:id="6"/>
      </w:r>
    </w:p>
    <w:p w:rsidR="00E05BF3" w:rsidRPr="00E0709F" w:rsidRDefault="00E05BF3" w:rsidP="00E05BF3">
      <w:pPr>
        <w:tabs>
          <w:tab w:val="left" w:pos="3544"/>
        </w:tabs>
        <w:ind w:left="3544" w:hanging="3544"/>
        <w:rPr>
          <w:rFonts w:cs="Arial"/>
        </w:rPr>
      </w:pPr>
      <w:r w:rsidRPr="00E0709F">
        <w:rPr>
          <w:rFonts w:cs="Arial"/>
        </w:rPr>
        <w:t>Other names:</w:t>
      </w:r>
      <w:r w:rsidRPr="00E0709F">
        <w:rPr>
          <w:rFonts w:cs="Arial"/>
        </w:rPr>
        <w:tab/>
      </w:r>
      <w:r w:rsidR="003E6A5A" w:rsidRPr="00E0709F">
        <w:rPr>
          <w:rFonts w:cs="Arial"/>
        </w:rPr>
        <w:t>FOS</w:t>
      </w:r>
      <w:r w:rsidRPr="00E0709F">
        <w:rPr>
          <w:rFonts w:cs="Arial"/>
        </w:rPr>
        <w:t>,</w:t>
      </w:r>
      <w:r w:rsidR="003E6A5A" w:rsidRPr="00E0709F">
        <w:rPr>
          <w:rFonts w:cs="Arial"/>
        </w:rPr>
        <w:t xml:space="preserve"> </w:t>
      </w:r>
      <w:r w:rsidRPr="00E0709F">
        <w:rPr>
          <w:rFonts w:cs="Arial"/>
        </w:rPr>
        <w:t>scFOS</w:t>
      </w:r>
    </w:p>
    <w:p w:rsidR="00E05BF3" w:rsidRPr="00E0709F" w:rsidRDefault="001458E2" w:rsidP="00E05BF3">
      <w:pPr>
        <w:tabs>
          <w:tab w:val="left" w:pos="3544"/>
        </w:tabs>
        <w:ind w:left="3544" w:hanging="3544"/>
        <w:rPr>
          <w:rFonts w:cs="Arial"/>
        </w:rPr>
      </w:pPr>
      <w:r w:rsidRPr="00E0709F">
        <w:rPr>
          <w:rFonts w:cs="Arial"/>
        </w:rPr>
        <w:t>Trade names:</w:t>
      </w:r>
      <w:r w:rsidRPr="00E0709F">
        <w:rPr>
          <w:rFonts w:cs="Arial"/>
        </w:rPr>
        <w:tab/>
      </w:r>
      <w:proofErr w:type="spellStart"/>
      <w:r w:rsidRPr="00E0709F">
        <w:rPr>
          <w:rFonts w:cs="Arial"/>
        </w:rPr>
        <w:t>Neosugar</w:t>
      </w:r>
      <w:proofErr w:type="spellEnd"/>
      <w:r w:rsidRPr="00E0709F">
        <w:rPr>
          <w:rFonts w:cs="Arial"/>
        </w:rPr>
        <w:t xml:space="preserve">; </w:t>
      </w:r>
      <w:proofErr w:type="spellStart"/>
      <w:r w:rsidRPr="00E0709F">
        <w:rPr>
          <w:rFonts w:cs="Arial"/>
        </w:rPr>
        <w:t>NutraFlora</w:t>
      </w:r>
      <w:proofErr w:type="spellEnd"/>
      <w:r w:rsidRPr="00E0709F">
        <w:rPr>
          <w:rFonts w:cs="Arial"/>
        </w:rPr>
        <w:t xml:space="preserve">; </w:t>
      </w:r>
      <w:proofErr w:type="spellStart"/>
      <w:r w:rsidRPr="00E0709F">
        <w:rPr>
          <w:rFonts w:cs="Arial"/>
        </w:rPr>
        <w:t>NutraFlora</w:t>
      </w:r>
      <w:proofErr w:type="spellEnd"/>
      <w:r w:rsidRPr="00E0709F">
        <w:rPr>
          <w:rFonts w:cs="Arial"/>
        </w:rPr>
        <w:t xml:space="preserve">® P-95; </w:t>
      </w:r>
      <w:proofErr w:type="spellStart"/>
      <w:r w:rsidRPr="00E0709F">
        <w:rPr>
          <w:rFonts w:cs="Arial"/>
        </w:rPr>
        <w:t>Meioligo</w:t>
      </w:r>
      <w:proofErr w:type="spellEnd"/>
      <w:r w:rsidRPr="00E0709F">
        <w:rPr>
          <w:rFonts w:cs="Arial"/>
        </w:rPr>
        <w:t xml:space="preserve">®; </w:t>
      </w:r>
      <w:proofErr w:type="spellStart"/>
      <w:r w:rsidR="00E05BF3" w:rsidRPr="00E0709F">
        <w:rPr>
          <w:rFonts w:cs="Arial"/>
        </w:rPr>
        <w:t>Actilight</w:t>
      </w:r>
      <w:proofErr w:type="spellEnd"/>
      <w:r w:rsidR="00E05BF3" w:rsidRPr="00E0709F">
        <w:rPr>
          <w:rFonts w:cs="Arial"/>
        </w:rPr>
        <w:t>®</w:t>
      </w:r>
    </w:p>
    <w:p w:rsidR="00E05BF3" w:rsidRPr="002744C7" w:rsidRDefault="00A334CF" w:rsidP="002744C7">
      <w:pPr>
        <w:pStyle w:val="Heading3"/>
        <w:spacing w:before="240" w:after="240"/>
        <w:rPr>
          <w:rFonts w:ascii="Arial" w:hAnsi="Arial" w:cs="Arial"/>
          <w:i/>
        </w:rPr>
      </w:pPr>
      <w:bookmarkStart w:id="61" w:name="_Toc354738527"/>
      <w:r w:rsidRPr="002744C7">
        <w:rPr>
          <w:rFonts w:ascii="Arial" w:hAnsi="Arial" w:cs="Arial"/>
          <w:i/>
        </w:rPr>
        <w:t>2.2.</w:t>
      </w:r>
      <w:r w:rsidR="00B7269C" w:rsidRPr="002744C7">
        <w:rPr>
          <w:rFonts w:ascii="Arial" w:hAnsi="Arial" w:cs="Arial"/>
          <w:i/>
        </w:rPr>
        <w:t>2</w:t>
      </w:r>
      <w:r w:rsidRPr="002744C7">
        <w:rPr>
          <w:rFonts w:ascii="Arial" w:hAnsi="Arial" w:cs="Arial"/>
          <w:i/>
        </w:rPr>
        <w:tab/>
      </w:r>
      <w:r w:rsidR="00E05BF3" w:rsidRPr="002744C7">
        <w:rPr>
          <w:rFonts w:ascii="Arial" w:hAnsi="Arial" w:cs="Arial"/>
          <w:i/>
        </w:rPr>
        <w:t>Properties</w:t>
      </w:r>
      <w:r w:rsidR="00926CA3" w:rsidRPr="002744C7">
        <w:rPr>
          <w:rFonts w:ascii="Arial" w:hAnsi="Arial" w:cs="Arial"/>
          <w:i/>
        </w:rPr>
        <w:t xml:space="preserve"> of </w:t>
      </w:r>
      <w:proofErr w:type="spellStart"/>
      <w:r w:rsidR="00CB3B3B" w:rsidRPr="00CB3B3B">
        <w:rPr>
          <w:rFonts w:ascii="Arial" w:hAnsi="Arial" w:cs="Arial"/>
          <w:i/>
        </w:rPr>
        <w:t>scFOS</w:t>
      </w:r>
      <w:r w:rsidR="00CB3B3B" w:rsidRPr="00CB3B3B">
        <w:rPr>
          <w:rFonts w:ascii="Arial" w:hAnsi="Arial" w:cs="Arial"/>
          <w:i/>
          <w:vertAlign w:val="subscript"/>
        </w:rPr>
        <w:t>sucrose</w:t>
      </w:r>
      <w:bookmarkEnd w:id="61"/>
      <w:proofErr w:type="spellEnd"/>
    </w:p>
    <w:p w:rsidR="00E05BF3" w:rsidRDefault="00E05BF3" w:rsidP="00E05BF3">
      <w:pPr>
        <w:rPr>
          <w:rFonts w:cs="Arial"/>
        </w:rPr>
      </w:pPr>
      <w:r w:rsidRPr="00E0709F">
        <w:rPr>
          <w:rFonts w:cs="Arial"/>
        </w:rPr>
        <w:t xml:space="preserve">There is limited published data on the physiochemical properties of </w:t>
      </w:r>
      <w:proofErr w:type="spellStart"/>
      <w:r w:rsidR="00CB3B3B" w:rsidRPr="00CB3B3B">
        <w:rPr>
          <w:rFonts w:cs="Arial"/>
        </w:rPr>
        <w:t>scFOS</w:t>
      </w:r>
      <w:r w:rsidR="00CB3B3B" w:rsidRPr="00CB3B3B">
        <w:rPr>
          <w:rFonts w:cs="Arial"/>
          <w:vertAlign w:val="subscript"/>
        </w:rPr>
        <w:t>sucrose</w:t>
      </w:r>
      <w:proofErr w:type="spellEnd"/>
      <w:r w:rsidR="009207AF" w:rsidRPr="00E0709F">
        <w:rPr>
          <w:rFonts w:cs="Arial"/>
        </w:rPr>
        <w:t>.</w:t>
      </w:r>
      <w:r w:rsidRPr="00E0709F">
        <w:rPr>
          <w:rFonts w:cs="Arial"/>
        </w:rPr>
        <w:t xml:space="preserve"> Compared to sucrose, the purified </w:t>
      </w:r>
      <w:proofErr w:type="spellStart"/>
      <w:r w:rsidR="00CB3B3B" w:rsidRPr="00CB3B3B">
        <w:rPr>
          <w:rFonts w:cs="Arial"/>
        </w:rPr>
        <w:t>scFOS</w:t>
      </w:r>
      <w:r w:rsidR="00CB3B3B" w:rsidRPr="00CB3B3B">
        <w:rPr>
          <w:rFonts w:cs="Arial"/>
          <w:vertAlign w:val="subscript"/>
        </w:rPr>
        <w:t>sucrose</w:t>
      </w:r>
      <w:proofErr w:type="spellEnd"/>
      <w:r w:rsidRPr="00E0709F">
        <w:rPr>
          <w:rFonts w:cs="Arial"/>
        </w:rPr>
        <w:t xml:space="preserve"> product is reported to have a similar taste profile </w:t>
      </w:r>
      <w:r w:rsidR="008B7075">
        <w:rPr>
          <w:rFonts w:cs="Arial"/>
        </w:rPr>
        <w:t>but without any cooling effect</w:t>
      </w:r>
      <w:r w:rsidRPr="00E0709F">
        <w:rPr>
          <w:rFonts w:cs="Arial"/>
        </w:rPr>
        <w:t xml:space="preserve">, higher water retention, higher viscosity at similar concentration and higher thermal stability </w:t>
      </w:r>
      <w:r w:rsidR="007D22FB" w:rsidRPr="00E0709F">
        <w:rPr>
          <w:rFonts w:cs="Arial"/>
        </w:rPr>
        <w:fldChar w:fldCharType="begin"/>
      </w:r>
      <w:r w:rsidRPr="00E0709F">
        <w:rPr>
          <w:rFonts w:cs="Arial"/>
        </w:rPr>
        <w:instrText xml:space="preserve"> ADDIN REFMGR.CITE &lt;Refman&gt;&lt;Cite&gt;&lt;Author&gt;Bornet&lt;/Author&gt;&lt;Year&gt;2001&lt;/Year&gt;&lt;RecNum&gt;16&lt;/RecNum&gt;&lt;IDText&gt;Fructooligosaccharides and other fructans: chemistry, structure and nutritional effects&lt;/IDText&gt;&lt;MDL Ref_Type="Book Chapter"&gt;&lt;Ref_Type&gt;Book Chapter&lt;/Ref_Type&gt;&lt;Ref_ID&gt;16&lt;/Ref_ID&gt;&lt;Title_Primary&gt;Fructooligosaccharides and other fructans: chemistry, structure and nutritional effects&lt;/Title_Primary&gt;&lt;Authors_Primary&gt;Bornet,F.R.J.&lt;/Authors_Primary&gt;&lt;Date_Primary&gt;2001&lt;/Date_Primary&gt;&lt;Keywords&gt;Fructooligosaccharides&lt;/Keywords&gt;&lt;Reprint&gt;Not in File&lt;/Reprint&gt;&lt;Start_Page&gt;481&lt;/Start_Page&gt;&lt;End_Page&gt;493&lt;/End_Page&gt;&lt;Title_Secondary&gt;Advanced Dietary Fibre Technology&lt;/Title_Secondary&gt;&lt;Authors_Secondary&gt;McCleary,B.V.&lt;/Authors_Secondary&gt;&lt;Authors_Secondary&gt;Prosky,L.&lt;/Authors_Secondary&gt;&lt;Issue&gt;41&lt;/Issue&gt;&lt;Publisher&gt;Blackwell Science&lt;/Publisher&gt;&lt;ISSN_ISBN&gt;0-632-05634-7&lt;/ISSN_ISBN&gt;&lt;Web_URL&gt;FSTA:2002-08-Aj1100&lt;/Web_URL&gt;&lt;ZZ_WorkformID&gt;3&lt;/ZZ_WorkformID&gt;&lt;/MDL&gt;&lt;/Cite&gt;&lt;Cite&gt;&lt;Author&gt;Yun&lt;/Author&gt;&lt;Year&gt;1996&lt;/Year&gt;&lt;RecNum&gt;60&lt;/RecNum&gt;&lt;IDText&gt;Fructooligosaccharides - Occurrence, preparation and application&lt;/IDText&gt;&lt;MDL Ref_Type="Journal (Full)"&gt;&lt;Ref_Type&gt;Journal (Full)&lt;/Ref_Type&gt;&lt;Ref_ID&gt;60&lt;/Ref_ID&gt;&lt;Title_Primary&gt;Fructooligosaccharides - Occurrence, preparation and application&lt;/Title_Primary&gt;&lt;Authors_Primary&gt;Yun,J.W.&lt;/Authors_Primary&gt;&lt;Date_Primary&gt;1996&lt;/Date_Primary&gt;&lt;Keywords&gt;Fructooligosaccharides&lt;/Keywords&gt;&lt;Reprint&gt;In File&lt;/Reprint&gt;&lt;Start_Page&gt;107&lt;/Start_Page&gt;&lt;End_Page&gt;117&lt;/End_Page&gt;&lt;Periodical&gt;Enzyme and Microbial Technology&lt;/Periodical&gt;&lt;Volume&gt;19&lt;/Volume&gt;&lt;ZZ_JournalFull&gt;&lt;f name="System"&gt;Enzyme and Microbial Technology&lt;/f&gt;&lt;/ZZ_JournalFull&gt;&lt;ZZ_WorkformID&gt;32&lt;/ZZ_WorkformID&gt;&lt;/MDL&gt;&lt;/Cite&gt;&lt;/Refman&gt;</w:instrText>
      </w:r>
      <w:r w:rsidR="007D22FB" w:rsidRPr="00E0709F">
        <w:rPr>
          <w:rFonts w:cs="Arial"/>
        </w:rPr>
        <w:fldChar w:fldCharType="separate"/>
      </w:r>
      <w:r w:rsidR="000855D7" w:rsidRPr="00E0709F">
        <w:rPr>
          <w:rFonts w:cs="Arial"/>
          <w:noProof/>
        </w:rPr>
        <w:t>(Bornet 2001; Yun</w:t>
      </w:r>
      <w:r w:rsidRPr="00E0709F">
        <w:rPr>
          <w:rFonts w:cs="Arial"/>
          <w:noProof/>
        </w:rPr>
        <w:t xml:space="preserve"> 1996)</w:t>
      </w:r>
      <w:r w:rsidR="007D22FB" w:rsidRPr="00E0709F">
        <w:rPr>
          <w:rFonts w:cs="Arial"/>
        </w:rPr>
        <w:fldChar w:fldCharType="end"/>
      </w:r>
      <w:r w:rsidRPr="00E0709F">
        <w:rPr>
          <w:rFonts w:cs="Arial"/>
        </w:rPr>
        <w:t xml:space="preserve">. </w:t>
      </w:r>
    </w:p>
    <w:p w:rsidR="008B7075" w:rsidRDefault="008B7075" w:rsidP="00E05BF3">
      <w:pPr>
        <w:rPr>
          <w:rFonts w:cs="Arial"/>
        </w:rPr>
      </w:pPr>
    </w:p>
    <w:p w:rsidR="00280B49" w:rsidRPr="00E0709F" w:rsidRDefault="00280B49" w:rsidP="00E05BF3">
      <w:pPr>
        <w:rPr>
          <w:rFonts w:cs="Arial"/>
        </w:rPr>
      </w:pPr>
    </w:p>
    <w:p w:rsidR="00E05BF3" w:rsidRPr="00E0709F" w:rsidRDefault="00CB3B3B" w:rsidP="00E05BF3">
      <w:pPr>
        <w:rPr>
          <w:rFonts w:cs="Arial"/>
        </w:rPr>
      </w:pPr>
      <w:proofErr w:type="spellStart"/>
      <w:r w:rsidRPr="00CB3B3B">
        <w:rPr>
          <w:rFonts w:cs="Arial"/>
        </w:rPr>
        <w:t>scFOS</w:t>
      </w:r>
      <w:r w:rsidRPr="00CB3B3B">
        <w:rPr>
          <w:rFonts w:cs="Arial"/>
          <w:vertAlign w:val="subscript"/>
        </w:rPr>
        <w:t>sucrose</w:t>
      </w:r>
      <w:proofErr w:type="spellEnd"/>
      <w:r w:rsidR="00E05BF3" w:rsidRPr="00E0709F">
        <w:rPr>
          <w:rFonts w:cs="Arial"/>
        </w:rPr>
        <w:t xml:space="preserve"> are water soluble, non-reducing sugars, therefore they do not lead to Maillard </w:t>
      </w:r>
      <w:r w:rsidR="00E05BF3" w:rsidRPr="00E0709F">
        <w:rPr>
          <w:rFonts w:cs="Arial"/>
        </w:rPr>
        <w:lastRenderedPageBreak/>
        <w:t>reactions and are stable at pH values &gt;3, refrigeration temperatures and temperatures up to 130</w:t>
      </w:r>
      <w:r w:rsidR="00E05BF3" w:rsidRPr="00E0709F">
        <w:rPr>
          <w:rFonts w:cs="Arial"/>
          <w:vertAlign w:val="superscript"/>
        </w:rPr>
        <w:t>o</w:t>
      </w:r>
      <w:r w:rsidR="00E05BF3" w:rsidRPr="00E0709F">
        <w:rPr>
          <w:rFonts w:cs="Arial"/>
        </w:rPr>
        <w:t xml:space="preserve">C </w:t>
      </w:r>
      <w:r w:rsidR="007D22FB" w:rsidRPr="00E0709F">
        <w:rPr>
          <w:rFonts w:cs="Arial"/>
        </w:rPr>
        <w:fldChar w:fldCharType="begin"/>
      </w:r>
      <w:r w:rsidR="00E05BF3" w:rsidRPr="00E0709F">
        <w:rPr>
          <w:rFonts w:cs="Arial"/>
        </w:rPr>
        <w:instrText xml:space="preserve"> ADDIN REFMGR.CITE &lt;Refman&gt;&lt;Cite&gt;&lt;Author&gt;Bornet&lt;/Author&gt;&lt;Year&gt;2001&lt;/Year&gt;&lt;RecNum&gt;16&lt;/RecNum&gt;&lt;IDText&gt;Fructooligosaccharides and other fructans: chemistry, structure and nutritional effects&lt;/IDText&gt;&lt;MDL Ref_Type="Book Chapter"&gt;&lt;Ref_Type&gt;Book Chapter&lt;/Ref_Type&gt;&lt;Ref_ID&gt;16&lt;/Ref_ID&gt;&lt;Title_Primary&gt;Fructooligosaccharides and other fructans: chemistry, structure and nutritional effects&lt;/Title_Primary&gt;&lt;Authors_Primary&gt;Bornet,F.R.J.&lt;/Authors_Primary&gt;&lt;Date_Primary&gt;2001&lt;/Date_Primary&gt;&lt;Keywords&gt;Fructooligosaccharides&lt;/Keywords&gt;&lt;Reprint&gt;Not in File&lt;/Reprint&gt;&lt;Start_Page&gt;481&lt;/Start_Page&gt;&lt;End_Page&gt;493&lt;/End_Page&gt;&lt;Title_Secondary&gt;Advanced Dietary Fibre Technology&lt;/Title_Secondary&gt;&lt;Authors_Secondary&gt;McCleary,B.V.&lt;/Authors_Secondary&gt;&lt;Authors_Secondary&gt;Prosky,L.&lt;/Authors_Secondary&gt;&lt;Issue&gt;41&lt;/Issue&gt;&lt;Publisher&gt;Blackwell Science&lt;/Publisher&gt;&lt;ISSN_ISBN&gt;0-632-05634-7&lt;/ISSN_ISBN&gt;&lt;Web_URL&gt;FSTA:2002-08-Aj1100&lt;/Web_URL&gt;&lt;ZZ_WorkformID&gt;3&lt;/ZZ_WorkformID&gt;&lt;/MDL&gt;&lt;/Cite&gt;&lt;/Refman&gt;</w:instrText>
      </w:r>
      <w:r w:rsidR="007D22FB" w:rsidRPr="00E0709F">
        <w:rPr>
          <w:rFonts w:cs="Arial"/>
        </w:rPr>
        <w:fldChar w:fldCharType="separate"/>
      </w:r>
      <w:r w:rsidR="000855D7" w:rsidRPr="00E0709F">
        <w:rPr>
          <w:rFonts w:cs="Arial"/>
          <w:noProof/>
        </w:rPr>
        <w:t>(Bornet</w:t>
      </w:r>
      <w:r w:rsidR="00E05BF3" w:rsidRPr="00E0709F">
        <w:rPr>
          <w:rFonts w:cs="Arial"/>
          <w:noProof/>
        </w:rPr>
        <w:t xml:space="preserve"> 2001)</w:t>
      </w:r>
      <w:r w:rsidR="007D22FB" w:rsidRPr="00E0709F">
        <w:rPr>
          <w:rFonts w:cs="Arial"/>
        </w:rPr>
        <w:fldChar w:fldCharType="end"/>
      </w:r>
      <w:r w:rsidR="00E05BF3" w:rsidRPr="00E0709F">
        <w:rPr>
          <w:rFonts w:cs="Arial"/>
        </w:rPr>
        <w:t xml:space="preserve">. They are also </w:t>
      </w:r>
      <w:r w:rsidR="00B268BE" w:rsidRPr="00E0709F">
        <w:rPr>
          <w:rFonts w:cs="Arial"/>
        </w:rPr>
        <w:t>very low in energy</w:t>
      </w:r>
      <w:r w:rsidR="00E05BF3" w:rsidRPr="00E0709F">
        <w:rPr>
          <w:rFonts w:cs="Arial"/>
        </w:rPr>
        <w:t xml:space="preserve"> (</w:t>
      </w:r>
      <w:r w:rsidR="00DD4CD8">
        <w:rPr>
          <w:rFonts w:cs="Arial"/>
        </w:rPr>
        <w:t>~ 6 kJ/g;</w:t>
      </w:r>
      <w:r w:rsidR="00DD4CD8" w:rsidRPr="00E0709F">
        <w:rPr>
          <w:rFonts w:cs="Arial"/>
        </w:rPr>
        <w:t xml:space="preserve"> </w:t>
      </w:r>
      <w:r w:rsidR="00E05BF3" w:rsidRPr="00E0709F">
        <w:rPr>
          <w:rFonts w:cs="Arial"/>
        </w:rPr>
        <w:t>1.5 kcal/g)</w:t>
      </w:r>
      <w:r w:rsidR="00FB67AC" w:rsidRPr="00E0709F">
        <w:rPr>
          <w:rFonts w:cs="Arial"/>
        </w:rPr>
        <w:t xml:space="preserve"> and</w:t>
      </w:r>
      <w:r w:rsidR="00E05BF3" w:rsidRPr="00E0709F">
        <w:rPr>
          <w:rFonts w:cs="Arial"/>
        </w:rPr>
        <w:t xml:space="preserve"> non-cariogenic </w:t>
      </w:r>
      <w:r w:rsidR="007D22FB" w:rsidRPr="00E0709F">
        <w:rPr>
          <w:rFonts w:cs="Arial"/>
        </w:rPr>
        <w:fldChar w:fldCharType="begin">
          <w:fldData xml:space="preserve">PFJlZm1hbj48Q2l0ZT48QXV0aG9yPk1haW9yYW5vPC9BdXRob3I+PFllYXI+MjAwODwvWWVhcj48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</w:fldData>
        </w:fldChar>
      </w:r>
      <w:r w:rsidR="00E05BF3" w:rsidRPr="00E0709F">
        <w:rPr>
          <w:rFonts w:cs="Arial"/>
        </w:rPr>
        <w:instrText xml:space="preserve"> ADDIN REFMGR.CITE </w:instrText>
      </w:r>
      <w:r w:rsidR="007D22FB" w:rsidRPr="00E0709F">
        <w:rPr>
          <w:rFonts w:cs="Arial"/>
        </w:rPr>
        <w:fldChar w:fldCharType="begin">
          <w:fldData xml:space="preserve">PFJlZm1hbj48Q2l0ZT48QXV0aG9yPk1haW9yYW5vPC9BdXRob3I+PFllYXI+MjAwODwvWWVhcj48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</w:fldData>
        </w:fldChar>
      </w:r>
      <w:r w:rsidR="00E05BF3" w:rsidRPr="00E0709F">
        <w:rPr>
          <w:rFonts w:cs="Arial"/>
        </w:rPr>
        <w:instrText xml:space="preserve"> ADDIN EN.CITE.DATA </w:instrText>
      </w:r>
      <w:r w:rsidR="007D22FB" w:rsidRPr="00E0709F">
        <w:rPr>
          <w:rFonts w:cs="Arial"/>
        </w:rPr>
      </w:r>
      <w:r w:rsidR="007D22FB" w:rsidRPr="00E0709F">
        <w:rPr>
          <w:rFonts w:cs="Arial"/>
        </w:rPr>
        <w:fldChar w:fldCharType="end"/>
      </w:r>
      <w:r w:rsidR="007D22FB" w:rsidRPr="00E0709F">
        <w:rPr>
          <w:rFonts w:cs="Arial"/>
        </w:rPr>
      </w:r>
      <w:r w:rsidR="007D22FB" w:rsidRPr="00E0709F">
        <w:rPr>
          <w:rFonts w:cs="Arial"/>
        </w:rPr>
        <w:fldChar w:fldCharType="separate"/>
      </w:r>
      <w:r w:rsidR="00E05BF3" w:rsidRPr="00E0709F">
        <w:rPr>
          <w:rFonts w:cs="Arial"/>
          <w:noProof/>
        </w:rPr>
        <w:t>(Maiorano et al 2008; Molis et al 1996)</w:t>
      </w:r>
      <w:r w:rsidR="007D22FB" w:rsidRPr="00E0709F">
        <w:rPr>
          <w:rFonts w:cs="Arial"/>
        </w:rPr>
        <w:fldChar w:fldCharType="end"/>
      </w:r>
      <w:r w:rsidR="00E05BF3" w:rsidRPr="00E0709F">
        <w:rPr>
          <w:rFonts w:cs="Arial"/>
        </w:rPr>
        <w:t>.</w:t>
      </w:r>
    </w:p>
    <w:p w:rsidR="00E05BF3" w:rsidRPr="00E0709F" w:rsidRDefault="00E05BF3" w:rsidP="00E05BF3">
      <w:pPr>
        <w:rPr>
          <w:rFonts w:cs="Arial"/>
          <w:b/>
        </w:rPr>
      </w:pPr>
    </w:p>
    <w:p w:rsidR="00E05BF3" w:rsidRPr="00E0709F" w:rsidRDefault="00E05BF3" w:rsidP="00E05BF3">
      <w:pPr>
        <w:rPr>
          <w:rFonts w:cs="Arial"/>
        </w:rPr>
      </w:pPr>
      <w:r w:rsidRPr="00E0709F">
        <w:rPr>
          <w:rFonts w:cs="Arial"/>
        </w:rPr>
        <w:t xml:space="preserve">The </w:t>
      </w:r>
      <w:r w:rsidR="00491E57">
        <w:rPr>
          <w:rFonts w:cs="Arial"/>
        </w:rPr>
        <w:t>Applicant</w:t>
      </w:r>
      <w:r w:rsidRPr="00E0709F">
        <w:rPr>
          <w:rFonts w:cs="Arial"/>
        </w:rPr>
        <w:t xml:space="preserve"> has supplied technical information for the commercial </w:t>
      </w:r>
      <w:proofErr w:type="spellStart"/>
      <w:r w:rsidRPr="00E0709F">
        <w:rPr>
          <w:rFonts w:cs="Arial"/>
        </w:rPr>
        <w:t>NutraFlora</w:t>
      </w:r>
      <w:proofErr w:type="spellEnd"/>
      <w:r w:rsidRPr="00E0709F">
        <w:rPr>
          <w:rFonts w:cs="Arial"/>
        </w:rPr>
        <w:t xml:space="preserve"> product which states the following physiochemical properties</w:t>
      </w:r>
      <w:r w:rsidR="00B564B2" w:rsidRPr="00E0709F">
        <w:rPr>
          <w:rFonts w:cs="Arial"/>
        </w:rPr>
        <w:t xml:space="preserve"> (see Table 2.3)</w:t>
      </w:r>
      <w:r w:rsidRPr="00E0709F">
        <w:rPr>
          <w:rFonts w:cs="Arial"/>
        </w:rPr>
        <w:t>.</w:t>
      </w:r>
    </w:p>
    <w:p w:rsidR="00E05BF3" w:rsidRPr="00E0709F" w:rsidRDefault="00E05BF3" w:rsidP="00E05BF3">
      <w:pPr>
        <w:rPr>
          <w:rFonts w:cs="Arial"/>
        </w:rPr>
      </w:pPr>
    </w:p>
    <w:p w:rsidR="00B063CB" w:rsidRPr="00E0709F" w:rsidRDefault="00B063CB" w:rsidP="00B05CD3">
      <w:pPr>
        <w:keepNext/>
        <w:keepLines/>
        <w:spacing w:after="120"/>
        <w:ind w:left="1134" w:hanging="1134"/>
        <w:rPr>
          <w:rFonts w:cs="Arial"/>
          <w:b/>
          <w:i/>
          <w:szCs w:val="22"/>
        </w:rPr>
      </w:pPr>
      <w:r w:rsidRPr="00E0709F">
        <w:rPr>
          <w:rFonts w:cs="Arial"/>
          <w:b/>
          <w:i/>
          <w:szCs w:val="22"/>
        </w:rPr>
        <w:t>Table 2.3</w:t>
      </w:r>
      <w:r w:rsidRPr="00E0709F">
        <w:rPr>
          <w:rFonts w:cs="Arial"/>
          <w:b/>
          <w:i/>
          <w:szCs w:val="22"/>
        </w:rPr>
        <w:tab/>
      </w:r>
      <w:r w:rsidRPr="00E0709F">
        <w:rPr>
          <w:rFonts w:cs="Arial"/>
          <w:i/>
          <w:szCs w:val="22"/>
        </w:rPr>
        <w:t xml:space="preserve">Physiochemical properties of </w:t>
      </w:r>
      <w:proofErr w:type="spellStart"/>
      <w:r w:rsidRPr="00E0709F">
        <w:rPr>
          <w:rFonts w:cs="Arial"/>
          <w:i/>
          <w:szCs w:val="22"/>
        </w:rPr>
        <w:t>Nutraflora</w:t>
      </w:r>
      <w:proofErr w:type="spellEnd"/>
      <w:r w:rsidRPr="00E0709F">
        <w:rPr>
          <w:rFonts w:cs="Arial"/>
          <w:i/>
          <w:szCs w:val="22"/>
        </w:rPr>
        <w:t xml:space="preserve"> (as provided by the </w:t>
      </w:r>
      <w:r w:rsidR="00491E57">
        <w:rPr>
          <w:rFonts w:cs="Arial"/>
          <w:i/>
          <w:szCs w:val="22"/>
        </w:rPr>
        <w:t>Applicant</w:t>
      </w:r>
      <w:r w:rsidRPr="00E0709F">
        <w:rPr>
          <w:rFonts w:cs="Arial"/>
          <w:i/>
          <w:szCs w:val="22"/>
        </w:rPr>
        <w:t>)</w:t>
      </w:r>
      <w:r w:rsidRPr="00E0709F">
        <w:rPr>
          <w:rFonts w:cs="Arial"/>
          <w:b/>
          <w:i/>
          <w:szCs w:val="22"/>
        </w:rPr>
        <w:t xml:space="preserve"> </w:t>
      </w:r>
    </w:p>
    <w:tbl>
      <w:tblPr>
        <w:tblStyle w:val="LightList1"/>
        <w:tblW w:w="5000" w:type="pct"/>
        <w:tblBorders>
          <w:left w:val="none" w:sz="0" w:space="0" w:color="auto"/>
          <w:right w:val="none" w:sz="0" w:space="0" w:color="auto"/>
          <w:insideH w:val="single" w:sz="8" w:space="0" w:color="000000" w:themeColor="text1"/>
        </w:tblBorders>
        <w:tblLook w:val="04A0" w:firstRow="1" w:lastRow="0" w:firstColumn="1" w:lastColumn="0" w:noHBand="0" w:noVBand="1"/>
      </w:tblPr>
      <w:tblGrid>
        <w:gridCol w:w="3538"/>
        <w:gridCol w:w="5748"/>
      </w:tblGrid>
      <w:tr w:rsidR="00E0709F" w:rsidRPr="00E0709F" w:rsidTr="00E07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Borders>
              <w:left w:val="nil"/>
              <w:bottom w:val="single" w:sz="8" w:space="0" w:color="000000" w:themeColor="text1"/>
            </w:tcBorders>
            <w:shd w:val="clear" w:color="auto" w:fill="F2F2F2" w:themeFill="background1" w:themeFillShade="F2"/>
          </w:tcPr>
          <w:p w:rsidR="00E05BF3" w:rsidRPr="00E0709F" w:rsidRDefault="00E05BF3" w:rsidP="00E05BF3">
            <w:pPr>
              <w:keepNext/>
              <w:keepLines/>
              <w:rPr>
                <w:rFonts w:cs="Arial"/>
                <w:color w:val="auto"/>
                <w:sz w:val="18"/>
                <w:szCs w:val="18"/>
              </w:rPr>
            </w:pPr>
          </w:p>
        </w:tc>
        <w:tc>
          <w:tcPr>
            <w:tcW w:w="3095" w:type="pct"/>
            <w:tcBorders>
              <w:bottom w:val="single" w:sz="8" w:space="0" w:color="000000" w:themeColor="text1"/>
              <w:right w:val="nil"/>
            </w:tcBorders>
            <w:shd w:val="clear" w:color="auto" w:fill="F2F2F2" w:themeFill="background1" w:themeFillShade="F2"/>
          </w:tcPr>
          <w:p w:rsidR="00E05BF3" w:rsidRPr="00E0709F" w:rsidRDefault="00F12617" w:rsidP="00E05BF3">
            <w:pPr>
              <w:keepNext/>
              <w:keepLines/>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E0709F">
              <w:rPr>
                <w:rFonts w:cs="Arial"/>
                <w:color w:val="auto"/>
                <w:sz w:val="18"/>
                <w:szCs w:val="18"/>
              </w:rPr>
              <w:t>Physiochemical property</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Borders>
              <w:left w:val="nil"/>
              <w:bottom w:val="nil"/>
            </w:tcBorders>
          </w:tcPr>
          <w:p w:rsidR="00E05BF3" w:rsidRPr="00E0709F" w:rsidRDefault="00E05BF3" w:rsidP="00E05BF3">
            <w:pPr>
              <w:keepNext/>
              <w:keepLines/>
              <w:rPr>
                <w:rFonts w:cs="Arial"/>
                <w:sz w:val="18"/>
                <w:szCs w:val="18"/>
              </w:rPr>
            </w:pPr>
            <w:r w:rsidRPr="00E0709F">
              <w:rPr>
                <w:rFonts w:cs="Arial"/>
                <w:sz w:val="18"/>
                <w:szCs w:val="18"/>
              </w:rPr>
              <w:t>Molecular weight</w:t>
            </w:r>
          </w:p>
        </w:tc>
        <w:tc>
          <w:tcPr>
            <w:tcW w:w="3095" w:type="pct"/>
            <w:tcBorders>
              <w:bottom w:val="nil"/>
              <w:right w:val="nil"/>
            </w:tcBorders>
          </w:tcPr>
          <w:p w:rsidR="00E05BF3" w:rsidRPr="00E0709F" w:rsidRDefault="00E05BF3" w:rsidP="00E05BF3">
            <w:pPr>
              <w:keepNext/>
              <w:keepLines/>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Variable, however typically 627 g/</w:t>
            </w:r>
            <w:proofErr w:type="spellStart"/>
            <w:r w:rsidRPr="00E0709F">
              <w:rPr>
                <w:rFonts w:cs="Arial"/>
                <w:sz w:val="18"/>
                <w:szCs w:val="18"/>
              </w:rPr>
              <w:t>mol</w:t>
            </w:r>
            <w:proofErr w:type="spellEnd"/>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1905" w:type="pct"/>
            <w:tcBorders>
              <w:top w:val="nil"/>
              <w:left w:val="nil"/>
              <w:bottom w:val="nil"/>
            </w:tcBorders>
          </w:tcPr>
          <w:p w:rsidR="00E05BF3" w:rsidRPr="00E0709F" w:rsidRDefault="00E05BF3" w:rsidP="00E05BF3">
            <w:pPr>
              <w:keepNext/>
              <w:keepLines/>
              <w:rPr>
                <w:rFonts w:cs="Arial"/>
                <w:sz w:val="18"/>
                <w:szCs w:val="18"/>
              </w:rPr>
            </w:pPr>
            <w:r w:rsidRPr="00E0709F">
              <w:rPr>
                <w:rFonts w:cs="Arial"/>
                <w:sz w:val="18"/>
                <w:szCs w:val="18"/>
              </w:rPr>
              <w:t>Solubility</w:t>
            </w:r>
          </w:p>
        </w:tc>
        <w:tc>
          <w:tcPr>
            <w:tcW w:w="3095" w:type="pct"/>
            <w:tcBorders>
              <w:top w:val="nil"/>
              <w:bottom w:val="nil"/>
              <w:right w:val="nil"/>
            </w:tcBorders>
          </w:tcPr>
          <w:p w:rsidR="00E05BF3" w:rsidRPr="00E0709F" w:rsidRDefault="00E05BF3" w:rsidP="00E05BF3">
            <w:pPr>
              <w:keepNext/>
              <w:keepLines/>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Highly (~ 80%) soluble in hot and cold water</w:t>
            </w:r>
            <w:r w:rsidR="00B05CD3" w:rsidRPr="00E0709F">
              <w:rPr>
                <w:rFonts w:cs="Arial"/>
                <w:sz w:val="18"/>
                <w:szCs w:val="18"/>
              </w:rPr>
              <w:t>.</w:t>
            </w:r>
          </w:p>
          <w:p w:rsidR="00E05BF3" w:rsidRPr="00E0709F" w:rsidRDefault="00E05BF3" w:rsidP="00E05BF3">
            <w:pPr>
              <w:keepNext/>
              <w:keepLines/>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Almost insoluble in most organic solvents</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Borders>
              <w:top w:val="nil"/>
              <w:left w:val="nil"/>
              <w:bottom w:val="nil"/>
            </w:tcBorders>
          </w:tcPr>
          <w:p w:rsidR="00E05BF3" w:rsidRPr="00E0709F" w:rsidRDefault="00E05BF3" w:rsidP="00E05BF3">
            <w:pPr>
              <w:keepNext/>
              <w:keepLines/>
              <w:rPr>
                <w:rFonts w:cs="Arial"/>
                <w:sz w:val="18"/>
                <w:szCs w:val="18"/>
              </w:rPr>
            </w:pPr>
            <w:r w:rsidRPr="00E0709F">
              <w:rPr>
                <w:rFonts w:cs="Arial"/>
                <w:sz w:val="18"/>
                <w:szCs w:val="18"/>
              </w:rPr>
              <w:t>Water activity</w:t>
            </w:r>
          </w:p>
        </w:tc>
        <w:tc>
          <w:tcPr>
            <w:tcW w:w="3095" w:type="pct"/>
            <w:tcBorders>
              <w:top w:val="nil"/>
              <w:bottom w:val="nil"/>
              <w:right w:val="nil"/>
            </w:tcBorders>
          </w:tcPr>
          <w:p w:rsidR="00E05BF3" w:rsidRPr="00E0709F" w:rsidRDefault="00B05CD3" w:rsidP="00B05CD3">
            <w:pPr>
              <w:keepNext/>
              <w:keepLines/>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0.1</w:t>
            </w:r>
            <w:r w:rsidR="00E05BF3" w:rsidRPr="00E0709F">
              <w:rPr>
                <w:rFonts w:cs="Arial"/>
                <w:sz w:val="18"/>
                <w:szCs w:val="18"/>
              </w:rPr>
              <w:t>–0.2</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1905" w:type="pct"/>
            <w:tcBorders>
              <w:top w:val="nil"/>
              <w:left w:val="nil"/>
              <w:bottom w:val="nil"/>
            </w:tcBorders>
          </w:tcPr>
          <w:p w:rsidR="00E05BF3" w:rsidRPr="00E0709F" w:rsidRDefault="00E05BF3" w:rsidP="00E05BF3">
            <w:pPr>
              <w:keepNext/>
              <w:keepLines/>
              <w:rPr>
                <w:rFonts w:cs="Arial"/>
                <w:sz w:val="18"/>
                <w:szCs w:val="18"/>
              </w:rPr>
            </w:pPr>
            <w:r w:rsidRPr="00E0709F">
              <w:rPr>
                <w:rFonts w:cs="Arial"/>
                <w:sz w:val="18"/>
                <w:szCs w:val="18"/>
              </w:rPr>
              <w:t>pH (10% solution)</w:t>
            </w:r>
          </w:p>
        </w:tc>
        <w:tc>
          <w:tcPr>
            <w:tcW w:w="3095" w:type="pct"/>
            <w:tcBorders>
              <w:top w:val="nil"/>
              <w:bottom w:val="nil"/>
              <w:right w:val="nil"/>
            </w:tcBorders>
          </w:tcPr>
          <w:p w:rsidR="00E05BF3" w:rsidRPr="00E0709F" w:rsidRDefault="00B05CD3" w:rsidP="00B05CD3">
            <w:pPr>
              <w:keepNext/>
              <w:keepLines/>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5.0</w:t>
            </w:r>
            <w:r w:rsidR="00E05BF3" w:rsidRPr="00E0709F">
              <w:rPr>
                <w:rFonts w:cs="Arial"/>
                <w:sz w:val="18"/>
                <w:szCs w:val="18"/>
              </w:rPr>
              <w:t>–7.0</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Borders>
              <w:top w:val="nil"/>
              <w:left w:val="nil"/>
            </w:tcBorders>
          </w:tcPr>
          <w:p w:rsidR="00E05BF3" w:rsidRPr="00E0709F" w:rsidRDefault="00E05BF3" w:rsidP="00E05BF3">
            <w:pPr>
              <w:keepNext/>
              <w:keepLines/>
              <w:rPr>
                <w:rFonts w:cs="Arial"/>
                <w:sz w:val="18"/>
                <w:szCs w:val="18"/>
              </w:rPr>
            </w:pPr>
            <w:r w:rsidRPr="00E0709F">
              <w:rPr>
                <w:rFonts w:cs="Arial"/>
                <w:sz w:val="18"/>
                <w:szCs w:val="18"/>
              </w:rPr>
              <w:t>Calorific value</w:t>
            </w:r>
          </w:p>
        </w:tc>
        <w:tc>
          <w:tcPr>
            <w:tcW w:w="3095" w:type="pct"/>
            <w:tcBorders>
              <w:top w:val="nil"/>
              <w:right w:val="nil"/>
            </w:tcBorders>
          </w:tcPr>
          <w:p w:rsidR="00E05BF3" w:rsidRPr="00E0709F" w:rsidRDefault="00E05BF3" w:rsidP="00E05BF3">
            <w:pPr>
              <w:keepNext/>
              <w:keepLines/>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1.5 kcal/g</w:t>
            </w:r>
          </w:p>
        </w:tc>
      </w:tr>
    </w:tbl>
    <w:p w:rsidR="00E05BF3" w:rsidRPr="00E0709F" w:rsidRDefault="00E05BF3" w:rsidP="00E05BF3">
      <w:pPr>
        <w:rPr>
          <w:rFonts w:cs="Arial"/>
          <w:b/>
        </w:rPr>
      </w:pPr>
    </w:p>
    <w:p w:rsidR="00E05BF3" w:rsidRPr="00E0709F" w:rsidRDefault="00E05BF3" w:rsidP="00E05BF3">
      <w:pPr>
        <w:rPr>
          <w:rFonts w:cs="Arial"/>
        </w:rPr>
      </w:pPr>
      <w:r w:rsidRPr="00E0709F">
        <w:rPr>
          <w:rFonts w:cs="Arial"/>
        </w:rPr>
        <w:t>Fructose polymers, which include scFOS, may be added to foods for technological reasons (</w:t>
      </w:r>
      <w:r w:rsidRPr="00E0709F">
        <w:rPr>
          <w:rFonts w:cs="Arial"/>
          <w:i/>
        </w:rPr>
        <w:t>i.e.</w:t>
      </w:r>
      <w:r w:rsidRPr="00E0709F">
        <w:rPr>
          <w:rFonts w:cs="Arial"/>
        </w:rPr>
        <w:t xml:space="preserve"> emulsifier, thickener, stabiliser and sweetener) or nutritional reasons (</w:t>
      </w:r>
      <w:r w:rsidRPr="00E0709F">
        <w:rPr>
          <w:rFonts w:cs="Arial"/>
          <w:i/>
        </w:rPr>
        <w:t>i.e.</w:t>
      </w:r>
      <w:r w:rsidRPr="00E0709F">
        <w:rPr>
          <w:rFonts w:cs="Arial"/>
        </w:rPr>
        <w:t xml:space="preserve"> dietary fib</w:t>
      </w:r>
      <w:r w:rsidR="001816F1">
        <w:rPr>
          <w:rFonts w:cs="Arial"/>
        </w:rPr>
        <w:t>re</w:t>
      </w:r>
      <w:r w:rsidRPr="00E0709F">
        <w:rPr>
          <w:rFonts w:cs="Arial"/>
        </w:rPr>
        <w:t xml:space="preserve">, prebiotic effects) intended to improve stool consistency.  </w:t>
      </w:r>
    </w:p>
    <w:p w:rsidR="001758BA" w:rsidRPr="00E0709F" w:rsidRDefault="001758BA" w:rsidP="00E05BF3">
      <w:pPr>
        <w:rPr>
          <w:rFonts w:cs="Arial"/>
        </w:rPr>
      </w:pPr>
    </w:p>
    <w:p w:rsidR="001758BA" w:rsidRPr="00E0709F" w:rsidRDefault="001758BA" w:rsidP="001758BA">
      <w:r w:rsidRPr="00E0709F">
        <w:t xml:space="preserve">There are no technical reasons restricting the addition of scFOS in combination with either IDS or GOS in infant formula products, infant foods and </w:t>
      </w:r>
      <w:r w:rsidR="00ED3D61">
        <w:t>FSFYC</w:t>
      </w:r>
      <w:r w:rsidRPr="00E0709F">
        <w:t>.</w:t>
      </w:r>
    </w:p>
    <w:p w:rsidR="00A03A07" w:rsidRPr="00E0709F" w:rsidRDefault="00353B19" w:rsidP="00DD4CD8">
      <w:pPr>
        <w:pStyle w:val="Heading4"/>
        <w:spacing w:before="240" w:after="240"/>
      </w:pPr>
      <w:r w:rsidRPr="00E0709F">
        <w:t>2.2.</w:t>
      </w:r>
      <w:r w:rsidR="00B7269C">
        <w:t>2</w:t>
      </w:r>
      <w:r w:rsidRPr="00E0709F">
        <w:t>.1</w:t>
      </w:r>
      <w:r w:rsidRPr="00E0709F">
        <w:tab/>
        <w:t>S</w:t>
      </w:r>
      <w:r w:rsidR="00A03A07" w:rsidRPr="00E0709F">
        <w:t xml:space="preserve">weetness of </w:t>
      </w:r>
      <w:proofErr w:type="spellStart"/>
      <w:r w:rsidR="000816CB" w:rsidRPr="000816CB">
        <w:t>scFOS</w:t>
      </w:r>
      <w:r w:rsidR="000816CB" w:rsidRPr="00DD4CD8">
        <w:rPr>
          <w:vertAlign w:val="subscript"/>
        </w:rPr>
        <w:t>sucrose</w:t>
      </w:r>
      <w:proofErr w:type="spellEnd"/>
      <w:r w:rsidRPr="00E0709F">
        <w:t xml:space="preserve"> compared with other</w:t>
      </w:r>
      <w:r w:rsidR="00A03A07" w:rsidRPr="00E0709F">
        <w:t xml:space="preserve"> </w:t>
      </w:r>
      <w:r w:rsidR="00DC4C79" w:rsidRPr="00E0709F">
        <w:t>saccharides</w:t>
      </w:r>
    </w:p>
    <w:p w:rsidR="00DC4C79" w:rsidRPr="00E0709F" w:rsidRDefault="00DC4C79" w:rsidP="00DC4C79">
      <w:pPr>
        <w:rPr>
          <w:iCs/>
          <w:szCs w:val="22"/>
        </w:rPr>
      </w:pPr>
      <w:proofErr w:type="spellStart"/>
      <w:r w:rsidRPr="00E0709F">
        <w:rPr>
          <w:iCs/>
          <w:szCs w:val="22"/>
        </w:rPr>
        <w:t>scFOS</w:t>
      </w:r>
      <w:r w:rsidR="00565AA3" w:rsidRPr="00DD4CD8">
        <w:rPr>
          <w:iCs/>
          <w:szCs w:val="22"/>
          <w:vertAlign w:val="subscript"/>
        </w:rPr>
        <w:t>sucrose</w:t>
      </w:r>
      <w:proofErr w:type="spellEnd"/>
      <w:r w:rsidRPr="00E0709F">
        <w:rPr>
          <w:iCs/>
          <w:szCs w:val="22"/>
        </w:rPr>
        <w:t xml:space="preserve"> in so</w:t>
      </w:r>
      <w:r w:rsidR="00F023B5">
        <w:rPr>
          <w:iCs/>
          <w:szCs w:val="22"/>
        </w:rPr>
        <w:t>lution has a similar sweetness [3</w:t>
      </w:r>
      <w:r w:rsidRPr="00E0709F">
        <w:rPr>
          <w:iCs/>
          <w:szCs w:val="22"/>
        </w:rPr>
        <w:t>0-</w:t>
      </w:r>
      <w:r w:rsidR="00F023B5">
        <w:rPr>
          <w:iCs/>
          <w:szCs w:val="22"/>
        </w:rPr>
        <w:t>5</w:t>
      </w:r>
      <w:r w:rsidRPr="00E0709F">
        <w:rPr>
          <w:iCs/>
          <w:szCs w:val="22"/>
        </w:rPr>
        <w:t>0% of sucrose</w:t>
      </w:r>
      <w:r w:rsidR="00F023B5">
        <w:rPr>
          <w:iCs/>
          <w:szCs w:val="22"/>
        </w:rPr>
        <w:t xml:space="preserve"> (</w:t>
      </w:r>
      <w:proofErr w:type="spellStart"/>
      <w:r w:rsidR="00F023B5">
        <w:rPr>
          <w:iCs/>
          <w:szCs w:val="22"/>
        </w:rPr>
        <w:t>Niness</w:t>
      </w:r>
      <w:proofErr w:type="spellEnd"/>
      <w:r w:rsidR="00F023B5">
        <w:rPr>
          <w:iCs/>
          <w:szCs w:val="22"/>
        </w:rPr>
        <w:t xml:space="preserve"> 1999</w:t>
      </w:r>
      <w:r w:rsidRPr="00E0709F">
        <w:rPr>
          <w:iCs/>
          <w:szCs w:val="22"/>
        </w:rPr>
        <w:t>)</w:t>
      </w:r>
      <w:r w:rsidR="00F023B5">
        <w:rPr>
          <w:iCs/>
          <w:szCs w:val="22"/>
        </w:rPr>
        <w:t>]</w:t>
      </w:r>
      <w:r w:rsidRPr="00E0709F">
        <w:rPr>
          <w:iCs/>
          <w:szCs w:val="22"/>
        </w:rPr>
        <w:t xml:space="preserve"> to</w:t>
      </w:r>
      <w:r w:rsidR="0044562D" w:rsidRPr="00E0709F">
        <w:rPr>
          <w:iCs/>
          <w:szCs w:val="22"/>
        </w:rPr>
        <w:t xml:space="preserve"> IDS (30-</w:t>
      </w:r>
      <w:r w:rsidR="000816CB">
        <w:rPr>
          <w:iCs/>
          <w:szCs w:val="22"/>
        </w:rPr>
        <w:t>65</w:t>
      </w:r>
      <w:r w:rsidR="0044562D" w:rsidRPr="00E0709F">
        <w:rPr>
          <w:iCs/>
          <w:szCs w:val="22"/>
        </w:rPr>
        <w:t>% of sucrose</w:t>
      </w:r>
      <w:r w:rsidR="001F56F8" w:rsidRPr="00E0709F">
        <w:rPr>
          <w:iCs/>
          <w:szCs w:val="22"/>
        </w:rPr>
        <w:t xml:space="preserve"> depending on DP, based on various product specifications)</w:t>
      </w:r>
      <w:r w:rsidR="0044562D" w:rsidRPr="00E0709F">
        <w:rPr>
          <w:iCs/>
          <w:szCs w:val="22"/>
        </w:rPr>
        <w:t xml:space="preserve"> and GOS (30-35% of sucrose</w:t>
      </w:r>
      <w:r w:rsidR="001F56F8" w:rsidRPr="00E0709F">
        <w:rPr>
          <w:iCs/>
          <w:szCs w:val="22"/>
        </w:rPr>
        <w:t>, e</w:t>
      </w:r>
      <w:r w:rsidR="00D646D4">
        <w:rPr>
          <w:iCs/>
          <w:szCs w:val="22"/>
        </w:rPr>
        <w:t>.</w:t>
      </w:r>
      <w:r w:rsidR="001F56F8" w:rsidRPr="00E0709F">
        <w:rPr>
          <w:iCs/>
          <w:szCs w:val="22"/>
        </w:rPr>
        <w:t>g</w:t>
      </w:r>
      <w:r w:rsidR="00D646D4">
        <w:rPr>
          <w:iCs/>
          <w:szCs w:val="22"/>
        </w:rPr>
        <w:t>.</w:t>
      </w:r>
      <w:r w:rsidR="001F56F8" w:rsidRPr="00E0709F">
        <w:rPr>
          <w:iCs/>
          <w:szCs w:val="22"/>
        </w:rPr>
        <w:t xml:space="preserve"> </w:t>
      </w:r>
      <w:proofErr w:type="spellStart"/>
      <w:r w:rsidR="001F56F8" w:rsidRPr="00E0709F">
        <w:rPr>
          <w:iCs/>
          <w:szCs w:val="22"/>
        </w:rPr>
        <w:t>Vivinal</w:t>
      </w:r>
      <w:proofErr w:type="spellEnd"/>
      <w:r w:rsidR="001F56F8" w:rsidRPr="00E0709F">
        <w:rPr>
          <w:iCs/>
          <w:szCs w:val="22"/>
        </w:rPr>
        <w:t>® GOS specification</w:t>
      </w:r>
      <w:r w:rsidR="0044562D" w:rsidRPr="00E0709F">
        <w:rPr>
          <w:iCs/>
          <w:szCs w:val="22"/>
        </w:rPr>
        <w:t>).</w:t>
      </w:r>
      <w:r w:rsidRPr="00E0709F">
        <w:rPr>
          <w:iCs/>
          <w:szCs w:val="22"/>
        </w:rPr>
        <w:t xml:space="preserve"> Infant formulas </w:t>
      </w:r>
      <w:r w:rsidR="00D646D4">
        <w:rPr>
          <w:iCs/>
          <w:szCs w:val="22"/>
        </w:rPr>
        <w:t>typically contain 7.1% lactose [3</w:t>
      </w:r>
      <w:r w:rsidRPr="00E0709F">
        <w:rPr>
          <w:iCs/>
          <w:szCs w:val="22"/>
        </w:rPr>
        <w:t>0</w:t>
      </w:r>
      <w:r w:rsidR="00D646D4">
        <w:rPr>
          <w:iCs/>
          <w:szCs w:val="22"/>
        </w:rPr>
        <w:t>-35</w:t>
      </w:r>
      <w:r w:rsidRPr="00E0709F">
        <w:rPr>
          <w:iCs/>
          <w:szCs w:val="22"/>
        </w:rPr>
        <w:t>% sweetness of sucrose</w:t>
      </w:r>
      <w:r w:rsidR="00D646D4">
        <w:rPr>
          <w:iCs/>
          <w:szCs w:val="22"/>
        </w:rPr>
        <w:t xml:space="preserve"> (Parrish et al 1981</w:t>
      </w:r>
      <w:r w:rsidRPr="00E0709F">
        <w:rPr>
          <w:iCs/>
          <w:szCs w:val="22"/>
        </w:rPr>
        <w:t>)</w:t>
      </w:r>
      <w:r w:rsidR="00D646D4">
        <w:rPr>
          <w:iCs/>
          <w:szCs w:val="22"/>
        </w:rPr>
        <w:t>]</w:t>
      </w:r>
      <w:r w:rsidRPr="00E0709F">
        <w:rPr>
          <w:iCs/>
          <w:szCs w:val="22"/>
        </w:rPr>
        <w:t xml:space="preserve"> and may contain </w:t>
      </w:r>
      <w:r w:rsidR="00757E73" w:rsidRPr="00E0709F">
        <w:rPr>
          <w:iCs/>
          <w:szCs w:val="22"/>
        </w:rPr>
        <w:t>a maximum of 0.3% added IDS or a maximum of 0.8% added GOS</w:t>
      </w:r>
      <w:r w:rsidR="00AA0A3F" w:rsidRPr="00E0709F">
        <w:rPr>
          <w:iCs/>
          <w:szCs w:val="22"/>
        </w:rPr>
        <w:t xml:space="preserve"> or total of IDS and GOS</w:t>
      </w:r>
      <w:r w:rsidR="00757E73" w:rsidRPr="00E0709F">
        <w:rPr>
          <w:iCs/>
          <w:szCs w:val="22"/>
        </w:rPr>
        <w:t>.</w:t>
      </w:r>
      <w:r w:rsidRPr="00E0709F">
        <w:rPr>
          <w:iCs/>
          <w:szCs w:val="22"/>
        </w:rPr>
        <w:t xml:space="preserve"> </w:t>
      </w:r>
      <w:r w:rsidRPr="00AB31ED">
        <w:rPr>
          <w:iCs/>
          <w:szCs w:val="22"/>
        </w:rPr>
        <w:t>Any additional level of sweetness contributed by scFOS would be minimal as it is proposed to be added at a maximum level of 0.3%.</w:t>
      </w:r>
      <w:r w:rsidRPr="00E0709F">
        <w:rPr>
          <w:iCs/>
          <w:szCs w:val="22"/>
        </w:rPr>
        <w:t> A</w:t>
      </w:r>
      <w:r w:rsidR="0044562D" w:rsidRPr="00E0709F">
        <w:rPr>
          <w:iCs/>
          <w:szCs w:val="22"/>
        </w:rPr>
        <w:t xml:space="preserve">s </w:t>
      </w:r>
      <w:r w:rsidRPr="00E0709F">
        <w:rPr>
          <w:iCs/>
          <w:szCs w:val="22"/>
        </w:rPr>
        <w:t xml:space="preserve">scFOS </w:t>
      </w:r>
      <w:r w:rsidR="0044562D" w:rsidRPr="00E0709F">
        <w:rPr>
          <w:iCs/>
          <w:szCs w:val="22"/>
        </w:rPr>
        <w:t>would</w:t>
      </w:r>
      <w:r w:rsidRPr="00E0709F">
        <w:rPr>
          <w:iCs/>
          <w:szCs w:val="22"/>
        </w:rPr>
        <w:t xml:space="preserve"> replace all or some of the ID</w:t>
      </w:r>
      <w:r w:rsidR="00353B19" w:rsidRPr="00E0709F">
        <w:rPr>
          <w:iCs/>
          <w:szCs w:val="22"/>
        </w:rPr>
        <w:t>S</w:t>
      </w:r>
      <w:r w:rsidRPr="00E0709F">
        <w:rPr>
          <w:iCs/>
          <w:szCs w:val="22"/>
        </w:rPr>
        <w:t xml:space="preserve"> and as these substances provide similar levels of sweetness</w:t>
      </w:r>
      <w:r w:rsidR="0044562D" w:rsidRPr="00E0709F">
        <w:rPr>
          <w:iCs/>
          <w:szCs w:val="22"/>
        </w:rPr>
        <w:t>,</w:t>
      </w:r>
      <w:r w:rsidRPr="00E0709F">
        <w:rPr>
          <w:iCs/>
          <w:szCs w:val="22"/>
        </w:rPr>
        <w:t xml:space="preserve"> there </w:t>
      </w:r>
      <w:r w:rsidR="00AB31ED">
        <w:rPr>
          <w:iCs/>
          <w:szCs w:val="22"/>
        </w:rPr>
        <w:t>would</w:t>
      </w:r>
      <w:r w:rsidRPr="00E0709F">
        <w:rPr>
          <w:iCs/>
          <w:szCs w:val="22"/>
        </w:rPr>
        <w:t xml:space="preserve"> be no difference in the final sweetness. </w:t>
      </w:r>
    </w:p>
    <w:p w:rsidR="00E05BF3" w:rsidRPr="00DD4CD8" w:rsidRDefault="00A334CF" w:rsidP="002744C7">
      <w:pPr>
        <w:pStyle w:val="Heading3"/>
        <w:spacing w:before="240" w:after="240"/>
        <w:rPr>
          <w:rFonts w:ascii="Arial" w:hAnsi="Arial" w:cs="Arial"/>
          <w:i/>
          <w:vertAlign w:val="subscript"/>
        </w:rPr>
      </w:pPr>
      <w:bookmarkStart w:id="62" w:name="_Toc354738528"/>
      <w:r w:rsidRPr="002744C7">
        <w:rPr>
          <w:rFonts w:ascii="Arial" w:hAnsi="Arial" w:cs="Arial"/>
          <w:i/>
        </w:rPr>
        <w:t>2.2.</w:t>
      </w:r>
      <w:r w:rsidR="00B7269C" w:rsidRPr="002744C7">
        <w:rPr>
          <w:rFonts w:ascii="Arial" w:hAnsi="Arial" w:cs="Arial"/>
          <w:i/>
        </w:rPr>
        <w:t>3</w:t>
      </w:r>
      <w:r w:rsidRPr="002744C7">
        <w:rPr>
          <w:rFonts w:ascii="Arial" w:hAnsi="Arial" w:cs="Arial"/>
          <w:i/>
        </w:rPr>
        <w:tab/>
      </w:r>
      <w:r w:rsidR="00E05BF3" w:rsidRPr="002744C7">
        <w:rPr>
          <w:rFonts w:ascii="Arial" w:hAnsi="Arial" w:cs="Arial"/>
          <w:i/>
        </w:rPr>
        <w:t xml:space="preserve">Production of </w:t>
      </w:r>
      <w:proofErr w:type="spellStart"/>
      <w:r w:rsidR="00E05BF3" w:rsidRPr="002744C7">
        <w:rPr>
          <w:rFonts w:ascii="Arial" w:hAnsi="Arial" w:cs="Arial"/>
          <w:i/>
        </w:rPr>
        <w:t>scFOS</w:t>
      </w:r>
      <w:r w:rsidR="00B673EF" w:rsidRPr="00DD4CD8">
        <w:rPr>
          <w:rFonts w:ascii="Arial" w:hAnsi="Arial" w:cs="Arial"/>
          <w:i/>
          <w:vertAlign w:val="subscript"/>
        </w:rPr>
        <w:t>sucrose</w:t>
      </w:r>
      <w:bookmarkEnd w:id="62"/>
      <w:proofErr w:type="spellEnd"/>
    </w:p>
    <w:p w:rsidR="00E05BF3" w:rsidRPr="00E0709F" w:rsidRDefault="00E05BF3" w:rsidP="00E05BF3">
      <w:pPr>
        <w:rPr>
          <w:rFonts w:cs="Arial"/>
        </w:rPr>
      </w:pPr>
      <w:r w:rsidRPr="00E0709F">
        <w:rPr>
          <w:rFonts w:cs="Arial"/>
        </w:rPr>
        <w:t xml:space="preserve">Commercial production of the </w:t>
      </w:r>
      <w:r w:rsidR="004062F7">
        <w:t>scFOS</w:t>
      </w:r>
      <w:r w:rsidRPr="00E0709F">
        <w:rPr>
          <w:rFonts w:cs="Arial"/>
        </w:rPr>
        <w:t xml:space="preserve"> described in this Application is by the enzymatic action of </w:t>
      </w:r>
      <w:r w:rsidR="00105FB0" w:rsidRPr="009745FC">
        <w:rPr>
          <w:rFonts w:cs="Arial"/>
          <w:szCs w:val="22"/>
          <w:lang w:eastAsia="en-GB"/>
        </w:rPr>
        <w:t>β-fructofuranosidase</w:t>
      </w:r>
      <w:r w:rsidRPr="00E0709F">
        <w:rPr>
          <w:rFonts w:cs="Arial"/>
        </w:rPr>
        <w:t xml:space="preserve"> on sucrose.</w:t>
      </w:r>
    </w:p>
    <w:p w:rsidR="00E05BF3" w:rsidRPr="00E0709F" w:rsidRDefault="00E05BF3" w:rsidP="00E05BF3">
      <w:pPr>
        <w:rPr>
          <w:rFonts w:cs="Arial"/>
        </w:rPr>
      </w:pPr>
    </w:p>
    <w:p w:rsidR="00E05BF3" w:rsidRPr="00E0709F" w:rsidRDefault="009745FC" w:rsidP="00D15804">
      <w:pPr>
        <w:rPr>
          <w:rFonts w:cs="Arial"/>
        </w:rPr>
      </w:pPr>
      <w:r w:rsidRPr="009745FC">
        <w:rPr>
          <w:rFonts w:cs="Arial"/>
          <w:szCs w:val="22"/>
          <w:lang w:eastAsia="en-GB"/>
        </w:rPr>
        <w:t>β-Fructofuranosidase</w:t>
      </w:r>
      <w:r w:rsidRPr="009745FC">
        <w:rPr>
          <w:rFonts w:cs="Arial"/>
          <w:sz w:val="24"/>
          <w:lang w:eastAsia="en-GB"/>
        </w:rPr>
        <w:t xml:space="preserve"> </w:t>
      </w:r>
      <w:r w:rsidR="005C30A4">
        <w:rPr>
          <w:rFonts w:cs="Arial"/>
        </w:rPr>
        <w:t xml:space="preserve">(see section 2.1.2) </w:t>
      </w:r>
      <w:r w:rsidR="00E05BF3" w:rsidRPr="00E0709F">
        <w:rPr>
          <w:rFonts w:cs="Arial"/>
        </w:rPr>
        <w:t>cleaves sucrose int</w:t>
      </w:r>
      <w:r w:rsidR="00730A72">
        <w:rPr>
          <w:rFonts w:cs="Arial"/>
        </w:rPr>
        <w:t xml:space="preserve">o glucose (G) and fructose (F) </w:t>
      </w:r>
      <w:r w:rsidR="00E05BF3" w:rsidRPr="00E0709F">
        <w:rPr>
          <w:rFonts w:cs="Arial"/>
        </w:rPr>
        <w:t xml:space="preserve">and </w:t>
      </w:r>
      <w:r w:rsidR="00535350">
        <w:rPr>
          <w:rFonts w:cs="Arial"/>
        </w:rPr>
        <w:t xml:space="preserve">then links </w:t>
      </w:r>
      <w:r w:rsidR="00E05BF3" w:rsidRPr="00E0709F">
        <w:rPr>
          <w:rFonts w:cs="Arial"/>
        </w:rPr>
        <w:t xml:space="preserve">fructose </w:t>
      </w:r>
      <w:r w:rsidR="00535350">
        <w:rPr>
          <w:rFonts w:cs="Arial"/>
        </w:rPr>
        <w:t xml:space="preserve">via a </w:t>
      </w:r>
      <w:r w:rsidR="00535350" w:rsidRPr="00535350">
        <w:rPr>
          <w:rFonts w:cs="Arial"/>
        </w:rPr>
        <w:t>β (2→1)-</w:t>
      </w:r>
      <w:r w:rsidR="004F10B2" w:rsidRPr="004F10B2">
        <w:t xml:space="preserve"> </w:t>
      </w:r>
      <w:r w:rsidR="004F10B2" w:rsidRPr="004F10B2">
        <w:rPr>
          <w:rFonts w:cs="Arial"/>
        </w:rPr>
        <w:t xml:space="preserve">glycosidic </w:t>
      </w:r>
      <w:r w:rsidR="00535350">
        <w:rPr>
          <w:rFonts w:cs="Arial"/>
        </w:rPr>
        <w:t xml:space="preserve">linkage </w:t>
      </w:r>
      <w:r w:rsidR="00E05BF3" w:rsidRPr="00E0709F">
        <w:rPr>
          <w:rFonts w:cs="Arial"/>
        </w:rPr>
        <w:t>to a growing fructose chain to yield GF</w:t>
      </w:r>
      <w:r w:rsidR="00E05BF3" w:rsidRPr="00E0709F">
        <w:rPr>
          <w:rFonts w:cs="Arial"/>
          <w:vertAlign w:val="subscript"/>
        </w:rPr>
        <w:t>2</w:t>
      </w:r>
      <w:r w:rsidR="00E05BF3" w:rsidRPr="00E0709F">
        <w:rPr>
          <w:rFonts w:cs="Arial"/>
        </w:rPr>
        <w:t>, GF</w:t>
      </w:r>
      <w:r w:rsidR="00E05BF3" w:rsidRPr="00E0709F">
        <w:rPr>
          <w:rFonts w:cs="Arial"/>
          <w:vertAlign w:val="subscript"/>
        </w:rPr>
        <w:t>3</w:t>
      </w:r>
      <w:r w:rsidR="00E05BF3" w:rsidRPr="00E0709F">
        <w:rPr>
          <w:rFonts w:cs="Arial"/>
        </w:rPr>
        <w:t xml:space="preserve"> and GF</w:t>
      </w:r>
      <w:r w:rsidR="00E05BF3" w:rsidRPr="00E0709F">
        <w:rPr>
          <w:rFonts w:cs="Arial"/>
          <w:vertAlign w:val="subscript"/>
        </w:rPr>
        <w:t>4</w:t>
      </w:r>
      <w:r w:rsidR="00E05BF3" w:rsidRPr="00E0709F">
        <w:rPr>
          <w:rFonts w:cs="Arial"/>
        </w:rPr>
        <w:t xml:space="preserve"> molecules.</w:t>
      </w:r>
      <w:r w:rsidR="005C30A4">
        <w:rPr>
          <w:rFonts w:cs="Arial"/>
        </w:rPr>
        <w:t xml:space="preserve"> Each polymer chain produced by this enzymatic method will have </w:t>
      </w:r>
      <w:r w:rsidR="00B045E0">
        <w:rPr>
          <w:rFonts w:cs="Arial"/>
        </w:rPr>
        <w:t>one terminal</w:t>
      </w:r>
      <w:r w:rsidR="005C30A4">
        <w:rPr>
          <w:rFonts w:cs="Arial"/>
        </w:rPr>
        <w:t xml:space="preserve"> glucose molecule per chain</w:t>
      </w:r>
      <w:r w:rsidR="00730A72">
        <w:rPr>
          <w:rFonts w:cs="Arial"/>
        </w:rPr>
        <w:t xml:space="preserve"> </w:t>
      </w:r>
      <w:r w:rsidR="00D15804">
        <w:rPr>
          <w:rFonts w:cs="Arial"/>
        </w:rPr>
        <w:t xml:space="preserve">with the following configuration – </w:t>
      </w:r>
      <w:proofErr w:type="spellStart"/>
      <w:r w:rsidR="00D15804">
        <w:rPr>
          <w:rFonts w:cs="Arial"/>
        </w:rPr>
        <w:t>kestose</w:t>
      </w:r>
      <w:proofErr w:type="spellEnd"/>
      <w:r w:rsidR="00D15804">
        <w:rPr>
          <w:rFonts w:cs="Arial"/>
        </w:rPr>
        <w:t xml:space="preserve"> (</w:t>
      </w:r>
      <w:r w:rsidR="00D15804" w:rsidRPr="00D15804">
        <w:rPr>
          <w:rFonts w:cs="Arial"/>
        </w:rPr>
        <w:t>glucose</w:t>
      </w:r>
      <w:r w:rsidR="00D15804">
        <w:rPr>
          <w:rFonts w:cs="Arial"/>
        </w:rPr>
        <w:t xml:space="preserve"> </w:t>
      </w:r>
      <w:r w:rsidR="00D15804" w:rsidRPr="00D15804">
        <w:rPr>
          <w:rFonts w:cs="Arial"/>
        </w:rPr>
        <w:t>α(1→2)</w:t>
      </w:r>
      <w:r w:rsidR="00D15804">
        <w:rPr>
          <w:rFonts w:cs="Arial"/>
        </w:rPr>
        <w:t xml:space="preserve"> </w:t>
      </w:r>
      <w:r w:rsidR="00D15804" w:rsidRPr="00D15804">
        <w:rPr>
          <w:rFonts w:cs="Arial"/>
        </w:rPr>
        <w:t>fructose</w:t>
      </w:r>
      <w:r w:rsidR="00D15804">
        <w:rPr>
          <w:rFonts w:cs="Arial"/>
        </w:rPr>
        <w:t xml:space="preserve"> </w:t>
      </w:r>
      <w:r w:rsidR="00D15804" w:rsidRPr="00D15804">
        <w:rPr>
          <w:rFonts w:cs="Arial"/>
        </w:rPr>
        <w:t>β</w:t>
      </w:r>
      <w:r w:rsidR="00A41C17" w:rsidRPr="00A41C17">
        <w:rPr>
          <w:rFonts w:cs="Arial"/>
        </w:rPr>
        <w:t>(2→1)-</w:t>
      </w:r>
      <w:r w:rsidR="00D15804">
        <w:rPr>
          <w:rFonts w:cs="Arial"/>
        </w:rPr>
        <w:t xml:space="preserve"> </w:t>
      </w:r>
      <w:r w:rsidR="00D15804" w:rsidRPr="00D15804">
        <w:rPr>
          <w:rFonts w:cs="Arial"/>
        </w:rPr>
        <w:t>fructose</w:t>
      </w:r>
      <w:r w:rsidR="00D15804">
        <w:rPr>
          <w:rFonts w:cs="Arial"/>
        </w:rPr>
        <w:t xml:space="preserve">); </w:t>
      </w:r>
      <w:proofErr w:type="spellStart"/>
      <w:r w:rsidR="00D15804" w:rsidRPr="00D15804">
        <w:rPr>
          <w:rFonts w:cs="Arial"/>
        </w:rPr>
        <w:t>nystose</w:t>
      </w:r>
      <w:proofErr w:type="spellEnd"/>
      <w:r w:rsidR="00D15804" w:rsidRPr="00D15804">
        <w:rPr>
          <w:rFonts w:cs="Arial"/>
        </w:rPr>
        <w:t xml:space="preserve"> (glucose α(1→2) fructose β</w:t>
      </w:r>
      <w:r w:rsidR="00A41C17" w:rsidRPr="00A41C17">
        <w:rPr>
          <w:rFonts w:cs="Arial"/>
        </w:rPr>
        <w:t>(2→1)-</w:t>
      </w:r>
      <w:r w:rsidR="00D15804" w:rsidRPr="00D15804">
        <w:rPr>
          <w:rFonts w:cs="Arial"/>
        </w:rPr>
        <w:t>fructose</w:t>
      </w:r>
      <w:r w:rsidR="00D15804" w:rsidRPr="00D15804">
        <w:t xml:space="preserve"> </w:t>
      </w:r>
      <w:r w:rsidR="00D15804" w:rsidRPr="00D15804">
        <w:rPr>
          <w:rFonts w:cs="Arial"/>
        </w:rPr>
        <w:t>β</w:t>
      </w:r>
      <w:r w:rsidR="00A41C17" w:rsidRPr="00A41C17">
        <w:rPr>
          <w:rFonts w:cs="Arial"/>
        </w:rPr>
        <w:t>(2→1)-</w:t>
      </w:r>
      <w:r w:rsidR="00D15804" w:rsidRPr="00D15804">
        <w:rPr>
          <w:rFonts w:cs="Arial"/>
        </w:rPr>
        <w:t>fructose)</w:t>
      </w:r>
      <w:r w:rsidR="00B045E0">
        <w:rPr>
          <w:rFonts w:cs="Arial"/>
        </w:rPr>
        <w:t xml:space="preserve"> etc.</w:t>
      </w:r>
      <w:r w:rsidR="00D15804" w:rsidRPr="00D15804">
        <w:rPr>
          <w:rFonts w:cs="Arial"/>
        </w:rPr>
        <w:t xml:space="preserve"> </w:t>
      </w:r>
    </w:p>
    <w:p w:rsidR="00280B49" w:rsidRDefault="00280B49">
      <w:pPr>
        <w:widowControl/>
        <w:rPr>
          <w:rFonts w:cs="Arial"/>
        </w:rPr>
      </w:pPr>
      <w:r>
        <w:rPr>
          <w:rFonts w:cs="Arial"/>
        </w:rPr>
        <w:br w:type="page"/>
      </w:r>
    </w:p>
    <w:p w:rsidR="00E05BF3" w:rsidRPr="00E0709F" w:rsidRDefault="00E05BF3" w:rsidP="00E05BF3">
      <w:pPr>
        <w:rPr>
          <w:rFonts w:cs="Arial"/>
        </w:rPr>
      </w:pPr>
      <w:r w:rsidRPr="00E0709F">
        <w:rPr>
          <w:rFonts w:cs="Arial"/>
        </w:rPr>
        <w:lastRenderedPageBreak/>
        <w:t xml:space="preserve">Approximately 150 units/g of enzyme is added to a </w:t>
      </w:r>
      <w:r w:rsidR="000855D7" w:rsidRPr="00E0709F">
        <w:rPr>
          <w:rFonts w:cs="Arial"/>
        </w:rPr>
        <w:t>50-60% sucrose solution (pH 5.5-</w:t>
      </w:r>
      <w:r w:rsidRPr="00E0709F">
        <w:rPr>
          <w:rFonts w:cs="Arial"/>
        </w:rPr>
        <w:t>6.0). Following the enzyme reaction (approximately 20 hours at 60</w:t>
      </w:r>
      <w:r w:rsidR="00146C9D" w:rsidRPr="00E0709F">
        <w:rPr>
          <w:rFonts w:cs="Arial"/>
          <w:vertAlign w:val="superscript"/>
        </w:rPr>
        <w:t>º</w:t>
      </w:r>
      <w:r w:rsidRPr="00E0709F">
        <w:rPr>
          <w:rFonts w:cs="Arial"/>
        </w:rPr>
        <w:t>C), purification and concentration steps are performed. The only raw material used is sucrose and all processing aids used during manufacture are food grade. The commercial product may be in syrup or powder form. Each batch is analysed for specific performance and quality parameters including GF</w:t>
      </w:r>
      <w:r w:rsidRPr="00E0709F">
        <w:rPr>
          <w:rFonts w:cs="Arial"/>
          <w:vertAlign w:val="subscript"/>
        </w:rPr>
        <w:t>2</w:t>
      </w:r>
      <w:r w:rsidRPr="00E0709F">
        <w:rPr>
          <w:rFonts w:cs="Arial"/>
        </w:rPr>
        <w:t>, GF</w:t>
      </w:r>
      <w:r w:rsidRPr="00E0709F">
        <w:rPr>
          <w:rFonts w:cs="Arial"/>
          <w:vertAlign w:val="subscript"/>
        </w:rPr>
        <w:t>3</w:t>
      </w:r>
      <w:r w:rsidRPr="00E0709F">
        <w:rPr>
          <w:rFonts w:cs="Arial"/>
        </w:rPr>
        <w:t>, GF</w:t>
      </w:r>
      <w:r w:rsidRPr="00E0709F">
        <w:rPr>
          <w:rFonts w:cs="Arial"/>
          <w:vertAlign w:val="subscript"/>
        </w:rPr>
        <w:t>4</w:t>
      </w:r>
      <w:r w:rsidRPr="00E0709F">
        <w:rPr>
          <w:rFonts w:cs="Arial"/>
        </w:rPr>
        <w:t xml:space="preserve">, ash, moisture, several heavy metals and microbiological contaminants. No enzyme or </w:t>
      </w:r>
      <w:r w:rsidRPr="00E0709F">
        <w:rPr>
          <w:rFonts w:cs="Arial"/>
          <w:i/>
        </w:rPr>
        <w:t>A. niger</w:t>
      </w:r>
      <w:r w:rsidRPr="00E0709F">
        <w:rPr>
          <w:rFonts w:cs="Arial"/>
        </w:rPr>
        <w:t xml:space="preserve"> is present in the final scFOS prod</w:t>
      </w:r>
      <w:r w:rsidR="007942D9" w:rsidRPr="00E0709F">
        <w:rPr>
          <w:rFonts w:cs="Arial"/>
        </w:rPr>
        <w:t xml:space="preserve">uct, as confirmed by analysis. </w:t>
      </w:r>
      <w:r w:rsidRPr="00E0709F">
        <w:rPr>
          <w:rFonts w:cs="Arial"/>
        </w:rPr>
        <w:t xml:space="preserve">A statement provided by the </w:t>
      </w:r>
      <w:r w:rsidR="00491E57">
        <w:rPr>
          <w:rFonts w:cs="Arial"/>
        </w:rPr>
        <w:t>Applicant</w:t>
      </w:r>
      <w:r w:rsidRPr="00E0709F">
        <w:rPr>
          <w:rFonts w:cs="Arial"/>
        </w:rPr>
        <w:t xml:space="preserve"> indicates no allergenic material</w:t>
      </w:r>
      <w:r w:rsidR="00B673EF" w:rsidRPr="00B673EF">
        <w:rPr>
          <w:rFonts w:cs="Arial"/>
        </w:rPr>
        <w:t xml:space="preserve"> </w:t>
      </w:r>
      <w:r w:rsidR="00B673EF" w:rsidRPr="00E0709F">
        <w:rPr>
          <w:rFonts w:cs="Arial"/>
        </w:rPr>
        <w:t>is present in the final product</w:t>
      </w:r>
      <w:r w:rsidRPr="00E0709F">
        <w:rPr>
          <w:rFonts w:cs="Arial"/>
        </w:rPr>
        <w:t xml:space="preserve">. </w:t>
      </w:r>
    </w:p>
    <w:p w:rsidR="00E05BF3" w:rsidRPr="00E0709F" w:rsidRDefault="00E05BF3" w:rsidP="00E05BF3">
      <w:pPr>
        <w:rPr>
          <w:rFonts w:cs="Arial"/>
        </w:rPr>
      </w:pPr>
    </w:p>
    <w:p w:rsidR="00E05BF3" w:rsidRPr="00E0709F" w:rsidRDefault="00E05BF3" w:rsidP="00E05BF3">
      <w:pPr>
        <w:rPr>
          <w:rFonts w:cs="Arial"/>
        </w:rPr>
      </w:pPr>
      <w:r w:rsidRPr="00E0709F">
        <w:rPr>
          <w:rFonts w:cs="Arial"/>
        </w:rPr>
        <w:t xml:space="preserve">The </w:t>
      </w:r>
      <w:r w:rsidR="00491E57">
        <w:rPr>
          <w:rFonts w:cs="Arial"/>
        </w:rPr>
        <w:t>Applicant</w:t>
      </w:r>
      <w:r w:rsidRPr="00E0709F">
        <w:rPr>
          <w:rFonts w:cs="Arial"/>
        </w:rPr>
        <w:t xml:space="preserve"> has provided specification data for a representative commercial powder product</w:t>
      </w:r>
      <w:r w:rsidR="00E8416D">
        <w:rPr>
          <w:rFonts w:cs="Arial"/>
        </w:rPr>
        <w:t xml:space="preserve"> of </w:t>
      </w:r>
      <w:proofErr w:type="spellStart"/>
      <w:r w:rsidR="00E8416D">
        <w:rPr>
          <w:rFonts w:cs="Arial"/>
        </w:rPr>
        <w:t>scFOS</w:t>
      </w:r>
      <w:r w:rsidR="00B673EF" w:rsidRPr="00DD4CD8">
        <w:rPr>
          <w:rFonts w:cs="Arial"/>
          <w:vertAlign w:val="subscript"/>
        </w:rPr>
        <w:t>sucrose</w:t>
      </w:r>
      <w:proofErr w:type="spellEnd"/>
      <w:r w:rsidR="00E8416D">
        <w:rPr>
          <w:rFonts w:cs="Arial"/>
        </w:rPr>
        <w:t xml:space="preserve"> (</w:t>
      </w:r>
      <w:proofErr w:type="spellStart"/>
      <w:r w:rsidRPr="00E0709F">
        <w:rPr>
          <w:rFonts w:cs="Arial"/>
        </w:rPr>
        <w:t>NutraFlora</w:t>
      </w:r>
      <w:proofErr w:type="spellEnd"/>
      <w:r w:rsidR="00E8416D" w:rsidRPr="00E8416D">
        <w:rPr>
          <w:rFonts w:cs="Arial"/>
          <w:vertAlign w:val="superscript"/>
        </w:rPr>
        <w:t>®</w:t>
      </w:r>
      <w:r w:rsidRPr="00E0709F">
        <w:rPr>
          <w:rFonts w:cs="Arial"/>
        </w:rPr>
        <w:t xml:space="preserve"> P-95</w:t>
      </w:r>
      <w:r w:rsidR="00E8416D">
        <w:rPr>
          <w:rFonts w:cs="Arial"/>
        </w:rPr>
        <w:t>)</w:t>
      </w:r>
      <w:r w:rsidR="00004BC2" w:rsidRPr="00E0709F">
        <w:rPr>
          <w:rFonts w:cs="Arial"/>
        </w:rPr>
        <w:t xml:space="preserve"> (</w:t>
      </w:r>
      <w:r w:rsidR="009B67A4" w:rsidRPr="00E0709F">
        <w:rPr>
          <w:rFonts w:cs="Arial"/>
        </w:rPr>
        <w:t xml:space="preserve">see </w:t>
      </w:r>
      <w:r w:rsidR="00004BC2" w:rsidRPr="00E0709F">
        <w:rPr>
          <w:rFonts w:cs="Arial"/>
        </w:rPr>
        <w:t>Table 2.4)</w:t>
      </w:r>
      <w:r w:rsidR="00A151D6" w:rsidRPr="00E0709F">
        <w:rPr>
          <w:rFonts w:cs="Arial"/>
        </w:rPr>
        <w:t>.</w:t>
      </w:r>
      <w:r w:rsidRPr="00E0709F">
        <w:rPr>
          <w:rFonts w:cs="Arial"/>
        </w:rPr>
        <w:t xml:space="preserve"> </w:t>
      </w:r>
    </w:p>
    <w:p w:rsidR="00E05BF3" w:rsidRPr="00E0709F" w:rsidRDefault="00E05BF3" w:rsidP="00E05BF3">
      <w:pPr>
        <w:rPr>
          <w:rFonts w:cs="Arial"/>
        </w:rPr>
      </w:pPr>
    </w:p>
    <w:p w:rsidR="00E05BF3" w:rsidRPr="00E0709F" w:rsidRDefault="00E05BF3" w:rsidP="00E05BF3">
      <w:pPr>
        <w:rPr>
          <w:rFonts w:cs="Arial"/>
        </w:rPr>
      </w:pPr>
      <w:r w:rsidRPr="00E0709F">
        <w:rPr>
          <w:rFonts w:cs="Arial"/>
        </w:rPr>
        <w:t>For the powdered product, specifications state a minimum two year shelf</w:t>
      </w:r>
      <w:r w:rsidR="00740EA9" w:rsidRPr="00E0709F">
        <w:rPr>
          <w:rFonts w:cs="Arial"/>
        </w:rPr>
        <w:t>-</w:t>
      </w:r>
      <w:r w:rsidRPr="00E0709F">
        <w:rPr>
          <w:rFonts w:cs="Arial"/>
        </w:rPr>
        <w:t>life from date of manufacture when sealed and stored under cool, dry conditions (25</w:t>
      </w:r>
      <w:r w:rsidR="00740EA9" w:rsidRPr="00E0709F">
        <w:rPr>
          <w:rFonts w:cs="Arial"/>
          <w:vertAlign w:val="superscript"/>
        </w:rPr>
        <w:t>º</w:t>
      </w:r>
      <w:r w:rsidRPr="00E0709F">
        <w:rPr>
          <w:rFonts w:cs="Arial"/>
        </w:rPr>
        <w:t>C, 33% relative humidity). The syrup form of the product has a shorter shelf</w:t>
      </w:r>
      <w:r w:rsidR="00740EA9" w:rsidRPr="00E0709F">
        <w:rPr>
          <w:rFonts w:cs="Arial"/>
        </w:rPr>
        <w:t>-</w:t>
      </w:r>
      <w:r w:rsidR="008B7075">
        <w:rPr>
          <w:rFonts w:cs="Arial"/>
        </w:rPr>
        <w:t xml:space="preserve">life of </w:t>
      </w:r>
      <w:r w:rsidRPr="00E0709F">
        <w:rPr>
          <w:rFonts w:cs="Arial"/>
        </w:rPr>
        <w:t>approximately 3 months du</w:t>
      </w:r>
      <w:r w:rsidR="00740EA9" w:rsidRPr="00E0709F">
        <w:rPr>
          <w:rFonts w:cs="Arial"/>
        </w:rPr>
        <w:t>e to higher moisture content (~</w:t>
      </w:r>
      <w:r w:rsidRPr="00E0709F">
        <w:rPr>
          <w:rFonts w:cs="Arial"/>
        </w:rPr>
        <w:t>30%).</w:t>
      </w:r>
    </w:p>
    <w:p w:rsidR="00E05BF3" w:rsidRPr="002744C7" w:rsidRDefault="00A334CF" w:rsidP="002744C7">
      <w:pPr>
        <w:pStyle w:val="Heading3"/>
        <w:spacing w:before="240" w:after="240"/>
        <w:rPr>
          <w:i/>
        </w:rPr>
      </w:pPr>
      <w:bookmarkStart w:id="63" w:name="_Toc354738529"/>
      <w:r w:rsidRPr="002744C7">
        <w:rPr>
          <w:i/>
        </w:rPr>
        <w:t>2.2.</w:t>
      </w:r>
      <w:r w:rsidR="00B7269C" w:rsidRPr="002744C7">
        <w:rPr>
          <w:i/>
        </w:rPr>
        <w:t>4</w:t>
      </w:r>
      <w:r w:rsidRPr="002744C7">
        <w:rPr>
          <w:i/>
        </w:rPr>
        <w:tab/>
      </w:r>
      <w:r w:rsidR="00E05BF3" w:rsidRPr="002744C7">
        <w:rPr>
          <w:i/>
        </w:rPr>
        <w:t>Analysis and Specifications</w:t>
      </w:r>
      <w:bookmarkEnd w:id="63"/>
    </w:p>
    <w:p w:rsidR="00E05BF3" w:rsidRPr="00E0709F" w:rsidRDefault="00E05BF3" w:rsidP="00E05BF3">
      <w:pPr>
        <w:rPr>
          <w:rFonts w:cs="Arial"/>
        </w:rPr>
      </w:pPr>
      <w:r w:rsidRPr="00E0709F">
        <w:rPr>
          <w:rFonts w:cs="Arial"/>
        </w:rPr>
        <w:t xml:space="preserve">Specific methods for the detection and quantitative measurement of total scFOS have been developed </w:t>
      </w:r>
      <w:r w:rsidR="007D22FB" w:rsidRPr="00E0709F">
        <w:rPr>
          <w:rFonts w:cs="Arial"/>
        </w:rPr>
        <w:fldChar w:fldCharType="begin"/>
      </w:r>
      <w:r w:rsidRPr="00E0709F">
        <w:rPr>
          <w:rFonts w:cs="Arial"/>
        </w:rPr>
        <w:instrText xml:space="preserve"> ADDIN REFMGR.CITE &lt;Refman&gt;&lt;Cite&gt;&lt;Author&gt;Ouarne&lt;/Author&gt;&lt;Year&gt;1999&lt;/Year&gt;&lt;RecNum&gt;13&lt;/RecNum&gt;&lt;IDText&gt;A sensitive and reproducible analytical method to measure fructooligosaccharides in food products&lt;/IDText&gt;&lt;MDL Ref_Type="Journal"&gt;&lt;Ref_Type&gt;Journal&lt;/Ref_Type&gt;&lt;Ref_ID&gt;13&lt;/Ref_ID&gt;&lt;Title_Primary&gt;A sensitive and reproducible analytical method to measure fructooligosaccharides in food products&lt;/Title_Primary&gt;&lt;Authors_Primary&gt;Ouarne,F.&lt;/Authors_Primary&gt;&lt;Authors_Primary&gt;Guibert,A.&lt;/Authors_Primary&gt;&lt;Authors_Primary&gt;Brown,D.&lt;/Authors_Primary&gt;&lt;Authors_Primary&gt;Bornet,F.&lt;/Authors_Primary&gt;&lt;Date_Primary&gt;1999&lt;/Date_Primary&gt;&lt;Keywords&gt;Fructooligosaccharides&lt;/Keywords&gt;&lt;Reprint&gt;Not in File&lt;/Reprint&gt;&lt;Start_Page&gt;191&lt;/Start_Page&gt;&lt;End_Page&gt;201&lt;/End_Page&gt;&lt;Periodical&gt;Complex Carbohydrates in Foods&lt;/Periodical&gt;&lt;Volume&gt;93&lt;/Volume&gt;&lt;Web_URL&gt;CCC:000079031200016&lt;/Web_URL&gt;&lt;ZZ_JournalFull&gt;&lt;f name="System"&gt;Complex Carbohydrates in Foods&lt;/f&gt;&lt;/ZZ_JournalFull&gt;&lt;ZZ_WorkformID&gt;1&lt;/ZZ_WorkformID&gt;&lt;/MDL&gt;&lt;/Cite&gt;&lt;Cite&gt;&lt;Author&gt;United States Pharmacopeial&lt;/Author&gt;&lt;Year&gt;2008&lt;/Year&gt;&lt;RecNum&gt;55&lt;/RecNum&gt;&lt;IDText&gt;Food Chemicals Codex&lt;/IDText&gt;&lt;MDL Ref_Type="Serial (Book,Monograph)"&gt;&lt;Ref_Type&gt;Serial (Book,Monograph)&lt;/Ref_Type&gt;&lt;Ref_ID&gt;55&lt;/Ref_ID&gt;&lt;Title_Primary&gt;Food Chemicals Codex&lt;/Title_Primary&gt;&lt;Authors_Primary&gt;United States Pharmacopeial&lt;/Authors_Primary&gt;&lt;Date_Primary&gt;2008&lt;/Date_Primary&gt;&lt;Reprint&gt;In File&lt;/Reprint&gt;&lt;Volume&gt;6th Ed&lt;/Volume&gt;&lt;ZZ_WorkformID&gt;25&lt;/ZZ_WorkformID&gt;&lt;/MDL&gt;&lt;/Cite&gt;&lt;/Refman&gt;</w:instrText>
      </w:r>
      <w:r w:rsidR="007D22FB" w:rsidRPr="00E0709F">
        <w:rPr>
          <w:rFonts w:cs="Arial"/>
        </w:rPr>
        <w:fldChar w:fldCharType="separate"/>
      </w:r>
      <w:r w:rsidRPr="00E0709F">
        <w:rPr>
          <w:rFonts w:cs="Arial"/>
          <w:noProof/>
        </w:rPr>
        <w:t>(Ouarne et al 19</w:t>
      </w:r>
      <w:r w:rsidR="000855D7" w:rsidRPr="00E0709F">
        <w:rPr>
          <w:rFonts w:cs="Arial"/>
          <w:noProof/>
        </w:rPr>
        <w:t>99; United States Pharmacopeial</w:t>
      </w:r>
      <w:r w:rsidRPr="00E0709F">
        <w:rPr>
          <w:rFonts w:cs="Arial"/>
          <w:noProof/>
        </w:rPr>
        <w:t xml:space="preserve"> 2008)</w:t>
      </w:r>
      <w:r w:rsidR="007D22FB" w:rsidRPr="00E0709F">
        <w:rPr>
          <w:rFonts w:cs="Arial"/>
        </w:rPr>
        <w:fldChar w:fldCharType="end"/>
      </w:r>
      <w:r w:rsidRPr="00E0709F">
        <w:rPr>
          <w:rFonts w:cs="Arial"/>
        </w:rPr>
        <w:t xml:space="preserve"> which are similar to the AOAC method for fructan analysis (997.08). The assay is based on the determination of glucose and fructose released by enzymatic hydrolysis of scFOS by </w:t>
      </w:r>
      <w:r w:rsidR="00105FB0" w:rsidRPr="00DD4CD8">
        <w:rPr>
          <w:rFonts w:cs="Arial"/>
          <w:lang w:eastAsia="en-GB"/>
        </w:rPr>
        <w:t>β-fructofuranosidase</w:t>
      </w:r>
      <w:r w:rsidRPr="00B673EF">
        <w:rPr>
          <w:rFonts w:cs="Arial"/>
        </w:rPr>
        <w:t xml:space="preserve"> </w:t>
      </w:r>
      <w:r w:rsidRPr="00E0709F">
        <w:rPr>
          <w:rFonts w:cs="Arial"/>
        </w:rPr>
        <w:t xml:space="preserve">with modifications made for sucrose and free fructose and glucose in the sample. </w:t>
      </w:r>
    </w:p>
    <w:p w:rsidR="00E05BF3" w:rsidRPr="00E0709F" w:rsidRDefault="00E05BF3" w:rsidP="00E05BF3">
      <w:pPr>
        <w:rPr>
          <w:rFonts w:cs="Arial"/>
        </w:rPr>
      </w:pPr>
    </w:p>
    <w:p w:rsidR="00E05BF3" w:rsidRPr="00E0709F" w:rsidRDefault="00532218" w:rsidP="00E05BF3">
      <w:pPr>
        <w:rPr>
          <w:rFonts w:cs="Arial"/>
        </w:rPr>
      </w:pPr>
      <w:r w:rsidRPr="00E0709F">
        <w:rPr>
          <w:rFonts w:cs="Arial"/>
        </w:rPr>
        <w:t>A s</w:t>
      </w:r>
      <w:r w:rsidR="00E05BF3" w:rsidRPr="00E0709F">
        <w:rPr>
          <w:rFonts w:cs="Arial"/>
        </w:rPr>
        <w:t xml:space="preserve">pecification for scFOS </w:t>
      </w:r>
      <w:r w:rsidRPr="00E0709F">
        <w:rPr>
          <w:rFonts w:cs="Arial"/>
        </w:rPr>
        <w:t>was</w:t>
      </w:r>
      <w:r w:rsidR="00E05BF3" w:rsidRPr="00E0709F">
        <w:rPr>
          <w:rFonts w:cs="Arial"/>
        </w:rPr>
        <w:t xml:space="preserve"> </w:t>
      </w:r>
      <w:r w:rsidR="00FE7FB1">
        <w:rPr>
          <w:rFonts w:cs="Arial"/>
        </w:rPr>
        <w:t xml:space="preserve">first </w:t>
      </w:r>
      <w:r w:rsidR="00E05BF3" w:rsidRPr="00E0709F">
        <w:rPr>
          <w:rFonts w:cs="Arial"/>
        </w:rPr>
        <w:t xml:space="preserve">published in </w:t>
      </w:r>
      <w:r w:rsidR="00FE7FB1">
        <w:rPr>
          <w:rFonts w:cs="Arial"/>
        </w:rPr>
        <w:t>the 6</w:t>
      </w:r>
      <w:r w:rsidR="00FE7FB1" w:rsidRPr="00FE7FB1">
        <w:rPr>
          <w:rFonts w:cs="Arial"/>
          <w:vertAlign w:val="superscript"/>
        </w:rPr>
        <w:t>th</w:t>
      </w:r>
      <w:r w:rsidR="00FE7FB1">
        <w:rPr>
          <w:rFonts w:cs="Arial"/>
        </w:rPr>
        <w:t xml:space="preserve"> Edition of the </w:t>
      </w:r>
      <w:r w:rsidR="00E05BF3" w:rsidRPr="00E0709F">
        <w:rPr>
          <w:rFonts w:cs="Arial"/>
        </w:rPr>
        <w:t xml:space="preserve">Food Chemicals Codex </w:t>
      </w:r>
      <w:r w:rsidR="00FE7FB1">
        <w:rPr>
          <w:rFonts w:cs="Arial"/>
        </w:rPr>
        <w:t xml:space="preserve">(FCC) </w:t>
      </w:r>
      <w:r w:rsidR="007D22FB" w:rsidRPr="00E0709F">
        <w:rPr>
          <w:rFonts w:cs="Arial"/>
        </w:rPr>
        <w:fldChar w:fldCharType="begin"/>
      </w:r>
      <w:r w:rsidR="00E05BF3" w:rsidRPr="00E0709F">
        <w:rPr>
          <w:rFonts w:cs="Arial"/>
        </w:rPr>
        <w:instrText xml:space="preserve"> ADDIN REFMGR.CITE &lt;Refman&gt;&lt;Cite&gt;&lt;Author&gt;United States Pharmacopeial&lt;/Author&gt;&lt;Year&gt;2008&lt;/Year&gt;&lt;RecNum&gt;55&lt;/RecNum&gt;&lt;IDText&gt;Food Chemicals Codex&lt;/IDText&gt;&lt;MDL Ref_Type="Serial (Book,Monograph)"&gt;&lt;Ref_Type&gt;Serial (Book,Monograph)&lt;/Ref_Type&gt;&lt;Ref_ID&gt;55&lt;/Ref_ID&gt;&lt;Title_Primary&gt;Food Chemicals Codex&lt;/Title_Primary&gt;&lt;Authors_Primary&gt;United States Pharmacopeial&lt;/Authors_Primary&gt;&lt;Date_Primary&gt;2008&lt;/Date_Primary&gt;&lt;Reprint&gt;In File&lt;/Reprint&gt;&lt;Volume&gt;6th Ed&lt;/Volume&gt;&lt;ZZ_WorkformID&gt;25&lt;/ZZ_WorkformID&gt;&lt;/MDL&gt;&lt;/Cite&gt;&lt;/Refman&gt;</w:instrText>
      </w:r>
      <w:r w:rsidR="007D22FB" w:rsidRPr="00E0709F">
        <w:rPr>
          <w:rFonts w:cs="Arial"/>
        </w:rPr>
        <w:fldChar w:fldCharType="separate"/>
      </w:r>
      <w:r w:rsidR="000855D7" w:rsidRPr="00E0709F">
        <w:rPr>
          <w:rFonts w:cs="Arial"/>
          <w:noProof/>
        </w:rPr>
        <w:t>(United States Pharmacopeial</w:t>
      </w:r>
      <w:r w:rsidR="00E05BF3" w:rsidRPr="00E0709F">
        <w:rPr>
          <w:rFonts w:cs="Arial"/>
          <w:noProof/>
        </w:rPr>
        <w:t xml:space="preserve"> 2008)</w:t>
      </w:r>
      <w:r w:rsidR="007D22FB" w:rsidRPr="00E0709F">
        <w:rPr>
          <w:rFonts w:cs="Arial"/>
        </w:rPr>
        <w:fldChar w:fldCharType="end"/>
      </w:r>
      <w:r w:rsidR="00E05BF3" w:rsidRPr="00E0709F">
        <w:rPr>
          <w:rFonts w:cs="Arial"/>
        </w:rPr>
        <w:t xml:space="preserve"> </w:t>
      </w:r>
      <w:r w:rsidRPr="00E0709F">
        <w:rPr>
          <w:rFonts w:cs="Arial"/>
        </w:rPr>
        <w:t xml:space="preserve">and updated in </w:t>
      </w:r>
      <w:r w:rsidR="00FE7FB1">
        <w:rPr>
          <w:rFonts w:cs="Arial"/>
        </w:rPr>
        <w:t xml:space="preserve">the </w:t>
      </w:r>
      <w:r w:rsidRPr="00E0709F">
        <w:rPr>
          <w:rFonts w:cs="Arial"/>
        </w:rPr>
        <w:t>7</w:t>
      </w:r>
      <w:r w:rsidRPr="00E0709F">
        <w:rPr>
          <w:rFonts w:cs="Arial"/>
          <w:vertAlign w:val="superscript"/>
        </w:rPr>
        <w:t>th</w:t>
      </w:r>
      <w:r w:rsidRPr="00E0709F">
        <w:rPr>
          <w:rFonts w:cs="Arial"/>
        </w:rPr>
        <w:t xml:space="preserve"> </w:t>
      </w:r>
      <w:r w:rsidR="00FE7FB1">
        <w:rPr>
          <w:rFonts w:cs="Arial"/>
        </w:rPr>
        <w:t>(2010) and 8</w:t>
      </w:r>
      <w:r w:rsidR="00FE7FB1" w:rsidRPr="00FE7FB1">
        <w:rPr>
          <w:rFonts w:cs="Arial"/>
          <w:vertAlign w:val="superscript"/>
        </w:rPr>
        <w:t>th</w:t>
      </w:r>
      <w:r w:rsidR="00FE7FB1">
        <w:rPr>
          <w:rFonts w:cs="Arial"/>
        </w:rPr>
        <w:t xml:space="preserve"> (2012) </w:t>
      </w:r>
      <w:r w:rsidR="00B673EF">
        <w:rPr>
          <w:rFonts w:cs="Arial"/>
        </w:rPr>
        <w:t>editions</w:t>
      </w:r>
      <w:r w:rsidR="00FE7FB1">
        <w:rPr>
          <w:rFonts w:cs="Arial"/>
        </w:rPr>
        <w:t xml:space="preserve">. The FCC </w:t>
      </w:r>
      <w:r w:rsidR="00E05BF3" w:rsidRPr="00E0709F">
        <w:rPr>
          <w:rFonts w:cs="Arial"/>
        </w:rPr>
        <w:t>is a primary reference source listed in Clause 2 of Standard 1.3.4 – Identity and Purity</w:t>
      </w:r>
      <w:r w:rsidR="00FE7FB1">
        <w:rPr>
          <w:rFonts w:cs="Arial"/>
        </w:rPr>
        <w:t xml:space="preserve"> of the Code</w:t>
      </w:r>
      <w:r w:rsidR="00E05BF3" w:rsidRPr="00E0709F">
        <w:rPr>
          <w:rFonts w:cs="Arial"/>
        </w:rPr>
        <w:t>.</w:t>
      </w:r>
      <w:r w:rsidR="00FE7FB1">
        <w:rPr>
          <w:rFonts w:cs="Arial"/>
        </w:rPr>
        <w:t xml:space="preserve"> Section 1.1 </w:t>
      </w:r>
      <w:r w:rsidR="008428BA">
        <w:rPr>
          <w:rFonts w:cs="Arial"/>
        </w:rPr>
        <w:t xml:space="preserve">of this report </w:t>
      </w:r>
      <w:r w:rsidR="00FE7FB1">
        <w:rPr>
          <w:rFonts w:cs="Arial"/>
        </w:rPr>
        <w:t>describes the specification for scFOS</w:t>
      </w:r>
      <w:r w:rsidR="008428BA">
        <w:rPr>
          <w:rFonts w:cs="Arial"/>
        </w:rPr>
        <w:t xml:space="preserve">. </w:t>
      </w:r>
      <w:r w:rsidR="002A6A9A">
        <w:rPr>
          <w:rFonts w:cs="Arial"/>
        </w:rPr>
        <w:t>N</w:t>
      </w:r>
      <w:r w:rsidR="008428BA">
        <w:rPr>
          <w:rFonts w:cs="Arial"/>
        </w:rPr>
        <w:t xml:space="preserve">o </w:t>
      </w:r>
      <w:r w:rsidR="00E05BF3" w:rsidRPr="00E0709F">
        <w:rPr>
          <w:rFonts w:cs="Arial"/>
        </w:rPr>
        <w:t>dist</w:t>
      </w:r>
      <w:r w:rsidR="00B163E7">
        <w:rPr>
          <w:rFonts w:cs="Arial"/>
        </w:rPr>
        <w:t xml:space="preserve">inctions are made </w:t>
      </w:r>
      <w:r w:rsidR="002A6A9A">
        <w:rPr>
          <w:rFonts w:cs="Arial"/>
        </w:rPr>
        <w:t xml:space="preserve">between </w:t>
      </w:r>
      <w:proofErr w:type="spellStart"/>
      <w:r w:rsidR="002A6A9A">
        <w:rPr>
          <w:rFonts w:cs="Arial"/>
        </w:rPr>
        <w:t>scFOS</w:t>
      </w:r>
      <w:r w:rsidR="002A6A9A" w:rsidRPr="002A6A9A">
        <w:rPr>
          <w:rFonts w:cs="Arial"/>
          <w:vertAlign w:val="subscript"/>
        </w:rPr>
        <w:t>sucrose</w:t>
      </w:r>
      <w:proofErr w:type="spellEnd"/>
      <w:r w:rsidR="002A6A9A">
        <w:rPr>
          <w:rFonts w:cs="Arial"/>
        </w:rPr>
        <w:t xml:space="preserve"> and </w:t>
      </w:r>
      <w:proofErr w:type="spellStart"/>
      <w:r w:rsidR="002A6A9A">
        <w:rPr>
          <w:rFonts w:cs="Arial"/>
        </w:rPr>
        <w:t>scFOS</w:t>
      </w:r>
      <w:r w:rsidR="002A6A9A" w:rsidRPr="002A6A9A">
        <w:rPr>
          <w:rFonts w:cs="Arial"/>
          <w:vertAlign w:val="subscript"/>
        </w:rPr>
        <w:t>inulin</w:t>
      </w:r>
      <w:proofErr w:type="spellEnd"/>
      <w:r w:rsidR="002A6A9A">
        <w:rPr>
          <w:rFonts w:cs="Arial"/>
        </w:rPr>
        <w:t xml:space="preserve"> </w:t>
      </w:r>
      <w:r w:rsidR="008428BA">
        <w:rPr>
          <w:rFonts w:cs="Arial"/>
        </w:rPr>
        <w:t>with regard to</w:t>
      </w:r>
      <w:r w:rsidR="00E05BF3" w:rsidRPr="00E0709F">
        <w:rPr>
          <w:rFonts w:cs="Arial"/>
        </w:rPr>
        <w:t xml:space="preserve"> </w:t>
      </w:r>
      <w:r w:rsidR="001C4CA3">
        <w:rPr>
          <w:rFonts w:cs="Arial"/>
        </w:rPr>
        <w:t xml:space="preserve">their </w:t>
      </w:r>
      <w:r w:rsidR="00E05BF3" w:rsidRPr="00E0709F">
        <w:rPr>
          <w:rFonts w:cs="Arial"/>
        </w:rPr>
        <w:t>properties, technological function, methods of analysis or impurity levels.</w:t>
      </w:r>
    </w:p>
    <w:p w:rsidR="00E05BF3" w:rsidRPr="00E0709F" w:rsidRDefault="00E05BF3" w:rsidP="00E05BF3">
      <w:pPr>
        <w:rPr>
          <w:rFonts w:cs="Arial"/>
        </w:rPr>
      </w:pPr>
    </w:p>
    <w:p w:rsidR="00A03A07" w:rsidRPr="00E0709F" w:rsidRDefault="00E05BF3" w:rsidP="00E05BF3">
      <w:pPr>
        <w:autoSpaceDE w:val="0"/>
        <w:autoSpaceDN w:val="0"/>
        <w:adjustRightInd w:val="0"/>
        <w:rPr>
          <w:rFonts w:cs="Arial"/>
        </w:rPr>
      </w:pPr>
      <w:r w:rsidRPr="00E0709F">
        <w:rPr>
          <w:rFonts w:cs="Arial"/>
        </w:rPr>
        <w:t>Based on the information</w:t>
      </w:r>
      <w:r w:rsidR="00B564B2" w:rsidRPr="00E0709F">
        <w:rPr>
          <w:rFonts w:cs="Arial"/>
        </w:rPr>
        <w:t xml:space="preserve"> provided by the </w:t>
      </w:r>
      <w:r w:rsidR="00491E57">
        <w:rPr>
          <w:rFonts w:cs="Arial"/>
        </w:rPr>
        <w:t>Applicant</w:t>
      </w:r>
      <w:r w:rsidRPr="00E0709F">
        <w:rPr>
          <w:rFonts w:cs="Arial"/>
        </w:rPr>
        <w:t xml:space="preserve">, FSANZ </w:t>
      </w:r>
      <w:r w:rsidR="003E6C03">
        <w:rPr>
          <w:rFonts w:cs="Arial"/>
        </w:rPr>
        <w:t>concludes</w:t>
      </w:r>
      <w:r w:rsidR="003E6C03" w:rsidRPr="00E0709F">
        <w:rPr>
          <w:rFonts w:cs="Arial"/>
        </w:rPr>
        <w:t xml:space="preserve"> </w:t>
      </w:r>
      <w:r w:rsidRPr="00E0709F">
        <w:rPr>
          <w:rFonts w:cs="Arial"/>
        </w:rPr>
        <w:t xml:space="preserve">that </w:t>
      </w:r>
      <w:proofErr w:type="spellStart"/>
      <w:r w:rsidR="003E6C03" w:rsidRPr="003E6C03">
        <w:t>scFOS</w:t>
      </w:r>
      <w:r w:rsidR="003E6C03" w:rsidRPr="003E6C03">
        <w:rPr>
          <w:vertAlign w:val="subscript"/>
        </w:rPr>
        <w:t>sucrose</w:t>
      </w:r>
      <w:proofErr w:type="spellEnd"/>
      <w:r w:rsidRPr="00E0709F">
        <w:rPr>
          <w:rFonts w:cs="Arial"/>
          <w:lang w:eastAsia="en-GB"/>
        </w:rPr>
        <w:t>, as described in this Application</w:t>
      </w:r>
      <w:r w:rsidR="0044562D" w:rsidRPr="00E0709F">
        <w:rPr>
          <w:rFonts w:cs="Arial"/>
          <w:lang w:eastAsia="en-GB"/>
        </w:rPr>
        <w:t xml:space="preserve"> (see Table 2.</w:t>
      </w:r>
      <w:r w:rsidR="001F56F8" w:rsidRPr="00E0709F">
        <w:rPr>
          <w:rFonts w:cs="Arial"/>
          <w:lang w:eastAsia="en-GB"/>
        </w:rPr>
        <w:t>4</w:t>
      </w:r>
      <w:r w:rsidR="00B564B2" w:rsidRPr="00E0709F">
        <w:rPr>
          <w:rFonts w:cs="Arial"/>
          <w:lang w:eastAsia="en-GB"/>
        </w:rPr>
        <w:t>)</w:t>
      </w:r>
      <w:r w:rsidRPr="00E0709F">
        <w:rPr>
          <w:rFonts w:cs="Arial"/>
          <w:lang w:eastAsia="en-GB"/>
        </w:rPr>
        <w:t xml:space="preserve">, </w:t>
      </w:r>
      <w:r w:rsidRPr="00E0709F">
        <w:rPr>
          <w:rFonts w:cs="Arial"/>
        </w:rPr>
        <w:t>meets international specifications</w:t>
      </w:r>
      <w:r w:rsidR="003E6C03">
        <w:rPr>
          <w:rFonts w:cs="Arial"/>
        </w:rPr>
        <w:t xml:space="preserve"> for </w:t>
      </w:r>
      <w:r w:rsidR="003E6C03" w:rsidRPr="003E6C03">
        <w:rPr>
          <w:rFonts w:cs="Arial"/>
        </w:rPr>
        <w:t>scFOS</w:t>
      </w:r>
      <w:r w:rsidRPr="00E0709F">
        <w:rPr>
          <w:rFonts w:cs="Arial"/>
        </w:rPr>
        <w:t xml:space="preserve">. </w:t>
      </w:r>
    </w:p>
    <w:p w:rsidR="00B564B2" w:rsidRPr="00E0709F" w:rsidRDefault="00B564B2" w:rsidP="00E05BF3">
      <w:pPr>
        <w:autoSpaceDE w:val="0"/>
        <w:autoSpaceDN w:val="0"/>
        <w:adjustRightInd w:val="0"/>
        <w:rPr>
          <w:rFonts w:cs="Arial"/>
        </w:rPr>
      </w:pPr>
    </w:p>
    <w:p w:rsidR="00B564B2" w:rsidRPr="00E0709F" w:rsidRDefault="00B564B2" w:rsidP="00256BF0">
      <w:pPr>
        <w:keepNext/>
        <w:keepLines/>
        <w:tabs>
          <w:tab w:val="left" w:pos="1134"/>
        </w:tabs>
        <w:spacing w:after="120"/>
        <w:ind w:left="1134" w:hanging="1134"/>
        <w:rPr>
          <w:rFonts w:cs="Arial"/>
          <w:b/>
          <w:i/>
          <w:szCs w:val="22"/>
        </w:rPr>
      </w:pPr>
      <w:r w:rsidRPr="00E0709F">
        <w:rPr>
          <w:rFonts w:cs="Arial"/>
          <w:b/>
          <w:i/>
          <w:szCs w:val="22"/>
        </w:rPr>
        <w:lastRenderedPageBreak/>
        <w:t>Table 2</w:t>
      </w:r>
      <w:r w:rsidR="0044562D" w:rsidRPr="00E0709F">
        <w:rPr>
          <w:rFonts w:cs="Arial"/>
          <w:b/>
          <w:i/>
          <w:szCs w:val="22"/>
        </w:rPr>
        <w:t>.</w:t>
      </w:r>
      <w:r w:rsidR="001F56F8" w:rsidRPr="00E0709F">
        <w:rPr>
          <w:rFonts w:cs="Arial"/>
          <w:b/>
          <w:i/>
          <w:szCs w:val="22"/>
        </w:rPr>
        <w:t>4</w:t>
      </w:r>
      <w:r w:rsidRPr="00E0709F">
        <w:rPr>
          <w:rFonts w:cs="Arial"/>
          <w:b/>
          <w:i/>
          <w:szCs w:val="22"/>
        </w:rPr>
        <w:tab/>
      </w:r>
      <w:r w:rsidRPr="00E0709F">
        <w:rPr>
          <w:rFonts w:cs="Arial"/>
          <w:i/>
          <w:szCs w:val="22"/>
        </w:rPr>
        <w:t xml:space="preserve">Specifications for </w:t>
      </w:r>
      <w:proofErr w:type="spellStart"/>
      <w:r w:rsidR="003E6C03" w:rsidRPr="003E6C03">
        <w:rPr>
          <w:rFonts w:cs="Arial"/>
          <w:i/>
          <w:szCs w:val="22"/>
        </w:rPr>
        <w:t>scFOS</w:t>
      </w:r>
      <w:r w:rsidR="003E6C03" w:rsidRPr="003E6C03">
        <w:rPr>
          <w:rFonts w:cs="Arial"/>
          <w:i/>
          <w:szCs w:val="22"/>
          <w:vertAlign w:val="subscript"/>
        </w:rPr>
        <w:t>sucrose</w:t>
      </w:r>
      <w:proofErr w:type="spellEnd"/>
      <w:r w:rsidRPr="00E0709F">
        <w:rPr>
          <w:rFonts w:cs="Arial"/>
          <w:i/>
          <w:szCs w:val="22"/>
        </w:rPr>
        <w:t xml:space="preserve"> (as provided by the </w:t>
      </w:r>
      <w:r w:rsidR="00491E57">
        <w:rPr>
          <w:rFonts w:cs="Arial"/>
          <w:i/>
          <w:szCs w:val="22"/>
        </w:rPr>
        <w:t>Applicant</w:t>
      </w:r>
      <w:r w:rsidRPr="00E0709F">
        <w:rPr>
          <w:rFonts w:cs="Arial"/>
          <w:i/>
          <w:szCs w:val="22"/>
        </w:rPr>
        <w:t>)</w:t>
      </w:r>
      <w:r w:rsidRPr="00E0709F">
        <w:rPr>
          <w:rFonts w:cs="Arial"/>
          <w:b/>
          <w:i/>
          <w:szCs w:val="22"/>
        </w:rPr>
        <w:t xml:space="preserve"> </w:t>
      </w:r>
    </w:p>
    <w:tbl>
      <w:tblPr>
        <w:tblStyle w:val="LightList1"/>
        <w:tblW w:w="4942" w:type="pct"/>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4"/>
        <w:gridCol w:w="4644"/>
      </w:tblGrid>
      <w:tr w:rsidR="00E0709F" w:rsidRPr="00E0709F" w:rsidTr="00E07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single" w:sz="4" w:space="0" w:color="auto"/>
              <w:bottom w:val="single" w:sz="4" w:space="0" w:color="auto"/>
            </w:tcBorders>
            <w:shd w:val="clear" w:color="auto" w:fill="F2F2F2" w:themeFill="background1" w:themeFillShade="F2"/>
          </w:tcPr>
          <w:p w:rsidR="00B564B2" w:rsidRPr="00E0709F" w:rsidRDefault="00B564B2" w:rsidP="000C1D43">
            <w:pPr>
              <w:keepNext/>
              <w:keepLines/>
              <w:tabs>
                <w:tab w:val="left" w:pos="284"/>
              </w:tabs>
              <w:ind w:left="284" w:hanging="284"/>
              <w:rPr>
                <w:rFonts w:cs="Arial"/>
                <w:bCs w:val="0"/>
                <w:iCs/>
                <w:color w:val="auto"/>
                <w:sz w:val="18"/>
                <w:szCs w:val="18"/>
              </w:rPr>
            </w:pPr>
          </w:p>
        </w:tc>
        <w:tc>
          <w:tcPr>
            <w:tcW w:w="2530" w:type="pct"/>
            <w:tcBorders>
              <w:top w:val="single" w:sz="4" w:space="0" w:color="auto"/>
              <w:bottom w:val="single" w:sz="4" w:space="0" w:color="auto"/>
            </w:tcBorders>
            <w:shd w:val="clear" w:color="auto" w:fill="F2F2F2" w:themeFill="background1" w:themeFillShade="F2"/>
          </w:tcPr>
          <w:p w:rsidR="00B564B2" w:rsidRPr="00E0709F" w:rsidRDefault="00B564B2" w:rsidP="000C1D43">
            <w:pPr>
              <w:keepNext/>
              <w:keepLines/>
              <w:jc w:val="center"/>
              <w:cnfStyle w:val="100000000000" w:firstRow="1" w:lastRow="0" w:firstColumn="0" w:lastColumn="0" w:oddVBand="0" w:evenVBand="0" w:oddHBand="0" w:evenHBand="0" w:firstRowFirstColumn="0" w:firstRowLastColumn="0" w:lastRowFirstColumn="0" w:lastRowLastColumn="0"/>
              <w:rPr>
                <w:rFonts w:cs="Arial"/>
                <w:bCs w:val="0"/>
                <w:iCs/>
                <w:color w:val="auto"/>
                <w:sz w:val="18"/>
                <w:szCs w:val="18"/>
              </w:rPr>
            </w:pPr>
            <w:r w:rsidRPr="00E0709F">
              <w:rPr>
                <w:rFonts w:cs="Arial"/>
                <w:bCs w:val="0"/>
                <w:iCs/>
                <w:color w:val="auto"/>
                <w:sz w:val="18"/>
                <w:szCs w:val="18"/>
              </w:rPr>
              <w:t>Specification</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single" w:sz="4"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Form</w:t>
            </w:r>
          </w:p>
        </w:tc>
        <w:tc>
          <w:tcPr>
            <w:tcW w:w="2530" w:type="pct"/>
            <w:tcBorders>
              <w:top w:val="single" w:sz="4"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 xml:space="preserve">Powder </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Structure</w:t>
            </w:r>
          </w:p>
        </w:tc>
        <w:tc>
          <w:tcPr>
            <w:tcW w:w="2530" w:type="pct"/>
          </w:tcPr>
          <w:p w:rsidR="00B564B2" w:rsidRPr="00E0709F" w:rsidRDefault="00B564B2" w:rsidP="00256BF0">
            <w:pPr>
              <w:jc w:val="center"/>
              <w:cnfStyle w:val="000000000000" w:firstRow="0" w:lastRow="0" w:firstColumn="0" w:lastColumn="0" w:oddVBand="0" w:evenVBand="0" w:oddHBand="0" w:evenHBand="0" w:firstRowFirstColumn="0" w:firstRowLastColumn="0" w:lastRowFirstColumn="0" w:lastRowLastColumn="0"/>
              <w:rPr>
                <w:sz w:val="18"/>
                <w:szCs w:val="18"/>
              </w:rPr>
            </w:pPr>
            <w:r w:rsidRPr="00E0709F">
              <w:rPr>
                <w:sz w:val="18"/>
                <w:szCs w:val="18"/>
              </w:rPr>
              <w:t>α-</w:t>
            </w:r>
            <w:proofErr w:type="spellStart"/>
            <w:r w:rsidRPr="00E0709F">
              <w:rPr>
                <w:sz w:val="18"/>
                <w:szCs w:val="18"/>
              </w:rPr>
              <w:t>Glu</w:t>
            </w:r>
            <w:proofErr w:type="spellEnd"/>
            <w:r w:rsidRPr="00E0709F">
              <w:rPr>
                <w:sz w:val="18"/>
                <w:szCs w:val="18"/>
              </w:rPr>
              <w:t>-(1→2)-[β-</w:t>
            </w:r>
            <w:proofErr w:type="spellStart"/>
            <w:r w:rsidRPr="00E0709F">
              <w:rPr>
                <w:sz w:val="18"/>
                <w:szCs w:val="18"/>
              </w:rPr>
              <w:t>Fru</w:t>
            </w:r>
            <w:proofErr w:type="spellEnd"/>
            <w:r w:rsidRPr="00E0709F">
              <w:rPr>
                <w:sz w:val="18"/>
                <w:szCs w:val="18"/>
              </w:rPr>
              <w:t>(1→2)]</w:t>
            </w:r>
            <w:r w:rsidRPr="00E0709F">
              <w:rPr>
                <w:sz w:val="18"/>
                <w:szCs w:val="18"/>
                <w:vertAlign w:val="subscript"/>
              </w:rPr>
              <w:t>2-4</w:t>
            </w:r>
            <w:r w:rsidR="00256BF0" w:rsidRPr="00E0709F">
              <w:rPr>
                <w:sz w:val="18"/>
                <w:szCs w:val="18"/>
              </w:rPr>
              <w:t xml:space="preserve"> </w:t>
            </w:r>
            <w:r w:rsidRPr="00E0709F">
              <w:rPr>
                <w:rFonts w:cs="Arial"/>
                <w:sz w:val="18"/>
                <w:szCs w:val="18"/>
              </w:rPr>
              <w:t>100%</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 xml:space="preserve">DP </w:t>
            </w:r>
            <w:r w:rsidRPr="00E0709F">
              <w:rPr>
                <w:rFonts w:cs="Arial"/>
                <w:bCs w:val="0"/>
                <w:sz w:val="18"/>
                <w:szCs w:val="18"/>
                <w:vertAlign w:val="subscript"/>
              </w:rPr>
              <w:t>range</w:t>
            </w:r>
          </w:p>
        </w:tc>
        <w:tc>
          <w:tcPr>
            <w:tcW w:w="2530" w:type="pct"/>
            <w:tcBorders>
              <w:top w:val="none" w:sz="0"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3-5</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 xml:space="preserve">DP </w:t>
            </w:r>
            <w:proofErr w:type="spellStart"/>
            <w:r w:rsidRPr="00E0709F">
              <w:rPr>
                <w:rFonts w:cs="Arial"/>
                <w:bCs w:val="0"/>
                <w:sz w:val="18"/>
                <w:szCs w:val="18"/>
                <w:vertAlign w:val="subscript"/>
              </w:rPr>
              <w:t>av</w:t>
            </w:r>
            <w:proofErr w:type="spellEnd"/>
          </w:p>
        </w:tc>
        <w:tc>
          <w:tcPr>
            <w:tcW w:w="2530" w:type="pct"/>
          </w:tcPr>
          <w:p w:rsidR="00B564B2" w:rsidRPr="00E0709F" w:rsidRDefault="00B564B2" w:rsidP="000C1D43">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3.6</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 xml:space="preserve">Purity </w:t>
            </w:r>
          </w:p>
        </w:tc>
        <w:tc>
          <w:tcPr>
            <w:tcW w:w="2530" w:type="pct"/>
            <w:tcBorders>
              <w:top w:val="none" w:sz="0"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 xml:space="preserve">≥ 95% </w:t>
            </w:r>
            <w:proofErr w:type="spellStart"/>
            <w:r w:rsidRPr="00E0709F">
              <w:rPr>
                <w:rFonts w:cs="Arial"/>
                <w:sz w:val="18"/>
                <w:szCs w:val="18"/>
              </w:rPr>
              <w:t>db</w:t>
            </w:r>
            <w:proofErr w:type="spellEnd"/>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b/>
            </w:r>
            <w:proofErr w:type="spellStart"/>
            <w:r w:rsidRPr="00E0709F">
              <w:rPr>
                <w:rFonts w:cs="Arial"/>
                <w:bCs w:val="0"/>
                <w:sz w:val="18"/>
                <w:szCs w:val="18"/>
              </w:rPr>
              <w:t>Kestose</w:t>
            </w:r>
            <w:proofErr w:type="spellEnd"/>
            <w:r w:rsidRPr="00E0709F">
              <w:rPr>
                <w:rFonts w:cs="Arial"/>
                <w:bCs w:val="0"/>
                <w:sz w:val="18"/>
                <w:szCs w:val="18"/>
              </w:rPr>
              <w:t xml:space="preserve"> (GF</w:t>
            </w:r>
            <w:r w:rsidRPr="00E0709F">
              <w:rPr>
                <w:rFonts w:cs="Arial"/>
                <w:bCs w:val="0"/>
                <w:sz w:val="18"/>
                <w:szCs w:val="18"/>
                <w:vertAlign w:val="subscript"/>
              </w:rPr>
              <w:t>2</w:t>
            </w:r>
            <w:r w:rsidRPr="00E0709F">
              <w:rPr>
                <w:rFonts w:cs="Arial"/>
                <w:bCs w:val="0"/>
                <w:sz w:val="18"/>
                <w:szCs w:val="18"/>
              </w:rPr>
              <w:t>)</w:t>
            </w:r>
          </w:p>
        </w:tc>
        <w:tc>
          <w:tcPr>
            <w:tcW w:w="2530" w:type="pct"/>
          </w:tcPr>
          <w:p w:rsidR="00B564B2" w:rsidRPr="00E0709F" w:rsidRDefault="00B564B2" w:rsidP="00256BF0">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36.2</w:t>
            </w:r>
            <w:r w:rsidR="00256BF0" w:rsidRPr="00E0709F">
              <w:rPr>
                <w:rFonts w:cs="Arial"/>
                <w:sz w:val="18"/>
                <w:szCs w:val="18"/>
              </w:rPr>
              <w:t xml:space="preserve"> (30–</w:t>
            </w:r>
            <w:r w:rsidRPr="00E0709F">
              <w:rPr>
                <w:rFonts w:cs="Arial"/>
                <w:sz w:val="18"/>
                <w:szCs w:val="18"/>
              </w:rPr>
              <w:t>42)</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b/>
            </w:r>
            <w:proofErr w:type="spellStart"/>
            <w:r w:rsidRPr="00E0709F">
              <w:rPr>
                <w:rFonts w:cs="Arial"/>
                <w:bCs w:val="0"/>
                <w:sz w:val="18"/>
                <w:szCs w:val="18"/>
              </w:rPr>
              <w:t>Nystose</w:t>
            </w:r>
            <w:proofErr w:type="spellEnd"/>
            <w:r w:rsidRPr="00E0709F">
              <w:rPr>
                <w:rFonts w:cs="Arial"/>
                <w:bCs w:val="0"/>
                <w:sz w:val="18"/>
                <w:szCs w:val="18"/>
              </w:rPr>
              <w:t xml:space="preserve"> (GF</w:t>
            </w:r>
            <w:r w:rsidRPr="00E0709F">
              <w:rPr>
                <w:rFonts w:cs="Arial"/>
                <w:bCs w:val="0"/>
                <w:sz w:val="18"/>
                <w:szCs w:val="18"/>
                <w:vertAlign w:val="subscript"/>
              </w:rPr>
              <w:t>3</w:t>
            </w:r>
            <w:r w:rsidRPr="00E0709F">
              <w:rPr>
                <w:rFonts w:cs="Arial"/>
                <w:bCs w:val="0"/>
                <w:sz w:val="18"/>
                <w:szCs w:val="18"/>
              </w:rPr>
              <w:t>)</w:t>
            </w:r>
          </w:p>
        </w:tc>
        <w:tc>
          <w:tcPr>
            <w:tcW w:w="2530" w:type="pct"/>
            <w:tcBorders>
              <w:top w:val="none" w:sz="0" w:space="0" w:color="auto"/>
              <w:bottom w:val="none" w:sz="0" w:space="0" w:color="auto"/>
              <w:right w:val="none" w:sz="0" w:space="0" w:color="auto"/>
            </w:tcBorders>
          </w:tcPr>
          <w:p w:rsidR="00B564B2" w:rsidRPr="00E0709F" w:rsidRDefault="00B564B2" w:rsidP="00256BF0">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49.1</w:t>
            </w:r>
            <w:r w:rsidR="00256BF0" w:rsidRPr="00E0709F">
              <w:rPr>
                <w:rFonts w:cs="Arial"/>
                <w:sz w:val="18"/>
                <w:szCs w:val="18"/>
              </w:rPr>
              <w:t xml:space="preserve"> </w:t>
            </w:r>
            <w:r w:rsidRPr="00E0709F">
              <w:rPr>
                <w:rFonts w:cs="Arial"/>
                <w:sz w:val="18"/>
                <w:szCs w:val="18"/>
              </w:rPr>
              <w:t>(45-57)</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b/>
              <w:t>Fructosyl-</w:t>
            </w:r>
            <w:proofErr w:type="spellStart"/>
            <w:r w:rsidRPr="00E0709F">
              <w:rPr>
                <w:rFonts w:cs="Arial"/>
                <w:bCs w:val="0"/>
                <w:sz w:val="18"/>
                <w:szCs w:val="18"/>
              </w:rPr>
              <w:t>nystose</w:t>
            </w:r>
            <w:proofErr w:type="spellEnd"/>
            <w:r w:rsidRPr="00E0709F">
              <w:rPr>
                <w:rFonts w:cs="Arial"/>
                <w:bCs w:val="0"/>
                <w:sz w:val="18"/>
                <w:szCs w:val="18"/>
              </w:rPr>
              <w:t xml:space="preserve"> (GF</w:t>
            </w:r>
            <w:r w:rsidRPr="00E0709F">
              <w:rPr>
                <w:rFonts w:cs="Arial"/>
                <w:bCs w:val="0"/>
                <w:sz w:val="18"/>
                <w:szCs w:val="18"/>
                <w:vertAlign w:val="subscript"/>
              </w:rPr>
              <w:t>4</w:t>
            </w:r>
            <w:r w:rsidRPr="00E0709F">
              <w:rPr>
                <w:rFonts w:cs="Arial"/>
                <w:bCs w:val="0"/>
                <w:sz w:val="18"/>
                <w:szCs w:val="18"/>
              </w:rPr>
              <w:t>)</w:t>
            </w:r>
          </w:p>
        </w:tc>
        <w:tc>
          <w:tcPr>
            <w:tcW w:w="2530" w:type="pct"/>
          </w:tcPr>
          <w:p w:rsidR="00B564B2" w:rsidRPr="00E0709F" w:rsidRDefault="00B564B2" w:rsidP="00256BF0">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10.7</w:t>
            </w:r>
            <w:r w:rsidR="00256BF0" w:rsidRPr="00E0709F">
              <w:rPr>
                <w:rFonts w:cs="Arial"/>
                <w:sz w:val="18"/>
                <w:szCs w:val="18"/>
              </w:rPr>
              <w:t xml:space="preserve"> </w:t>
            </w:r>
            <w:r w:rsidRPr="00E0709F">
              <w:rPr>
                <w:rFonts w:cs="Arial"/>
                <w:sz w:val="18"/>
                <w:szCs w:val="18"/>
              </w:rPr>
              <w:t>(5-15)</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Protein</w:t>
            </w:r>
          </w:p>
        </w:tc>
        <w:tc>
          <w:tcPr>
            <w:tcW w:w="2530" w:type="pct"/>
            <w:tcBorders>
              <w:top w:val="none" w:sz="0"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&lt;0.5% w/w</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Ash</w:t>
            </w:r>
          </w:p>
        </w:tc>
        <w:tc>
          <w:tcPr>
            <w:tcW w:w="2530" w:type="pct"/>
          </w:tcPr>
          <w:p w:rsidR="00B564B2" w:rsidRPr="00E0709F" w:rsidRDefault="00B564B2" w:rsidP="000C1D43">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 0.1 w/w</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Moisture</w:t>
            </w:r>
          </w:p>
        </w:tc>
        <w:tc>
          <w:tcPr>
            <w:tcW w:w="2530" w:type="pct"/>
            <w:tcBorders>
              <w:top w:val="none" w:sz="0"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 5%</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 xml:space="preserve">Heavy </w:t>
            </w:r>
            <w:r w:rsidR="00DC135F">
              <w:rPr>
                <w:rFonts w:cs="Arial"/>
                <w:bCs w:val="0"/>
                <w:sz w:val="18"/>
                <w:szCs w:val="18"/>
              </w:rPr>
              <w:t>m</w:t>
            </w:r>
            <w:r w:rsidRPr="00E0709F">
              <w:rPr>
                <w:rFonts w:cs="Arial"/>
                <w:bCs w:val="0"/>
                <w:sz w:val="18"/>
                <w:szCs w:val="18"/>
              </w:rPr>
              <w:t>etals</w:t>
            </w:r>
          </w:p>
        </w:tc>
        <w:tc>
          <w:tcPr>
            <w:tcW w:w="2530" w:type="pct"/>
          </w:tcPr>
          <w:p w:rsidR="00B564B2" w:rsidRPr="00E0709F" w:rsidRDefault="00B564B2" w:rsidP="000C1D43">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b/>
              <w:t>Arsenic (as As</w:t>
            </w:r>
            <w:r w:rsidRPr="00E0709F">
              <w:rPr>
                <w:rFonts w:cs="Arial"/>
                <w:bCs w:val="0"/>
                <w:sz w:val="18"/>
                <w:szCs w:val="18"/>
                <w:vertAlign w:val="subscript"/>
              </w:rPr>
              <w:t>2</w:t>
            </w:r>
            <w:r w:rsidRPr="00E0709F">
              <w:rPr>
                <w:rFonts w:cs="Arial"/>
                <w:bCs w:val="0"/>
                <w:sz w:val="18"/>
                <w:szCs w:val="18"/>
              </w:rPr>
              <w:t>O</w:t>
            </w:r>
            <w:r w:rsidRPr="00E0709F">
              <w:rPr>
                <w:rFonts w:cs="Arial"/>
                <w:bCs w:val="0"/>
                <w:sz w:val="18"/>
                <w:szCs w:val="18"/>
                <w:vertAlign w:val="subscript"/>
              </w:rPr>
              <w:t>3</w:t>
            </w:r>
            <w:r w:rsidRPr="00E0709F">
              <w:rPr>
                <w:rFonts w:cs="Arial"/>
                <w:bCs w:val="0"/>
                <w:sz w:val="18"/>
                <w:szCs w:val="18"/>
              </w:rPr>
              <w:t>)</w:t>
            </w:r>
          </w:p>
        </w:tc>
        <w:tc>
          <w:tcPr>
            <w:tcW w:w="2530" w:type="pct"/>
            <w:tcBorders>
              <w:top w:val="none" w:sz="0"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 0.1 ppm</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b/>
              <w:t>Cadmium (Cd)</w:t>
            </w:r>
          </w:p>
        </w:tc>
        <w:tc>
          <w:tcPr>
            <w:tcW w:w="2530" w:type="pct"/>
          </w:tcPr>
          <w:p w:rsidR="00B564B2" w:rsidRPr="00E0709F" w:rsidRDefault="00B564B2" w:rsidP="000C1D43">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 0.01 ppm</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b/>
              <w:t>Lead (Pb)</w:t>
            </w:r>
          </w:p>
        </w:tc>
        <w:tc>
          <w:tcPr>
            <w:tcW w:w="2530" w:type="pct"/>
            <w:tcBorders>
              <w:top w:val="none" w:sz="0"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 0.05 ppm</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b/>
              <w:t>Mercury (Hg)</w:t>
            </w:r>
          </w:p>
        </w:tc>
        <w:tc>
          <w:tcPr>
            <w:tcW w:w="2530" w:type="pct"/>
          </w:tcPr>
          <w:p w:rsidR="00B564B2" w:rsidRPr="00E0709F" w:rsidRDefault="00B564B2" w:rsidP="000C1D43">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 0.01 ppm</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Microbiological</w:t>
            </w:r>
          </w:p>
        </w:tc>
        <w:tc>
          <w:tcPr>
            <w:tcW w:w="2530" w:type="pct"/>
            <w:tcBorders>
              <w:top w:val="none" w:sz="0"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b/>
              <w:t>Enterobacteriaceae</w:t>
            </w:r>
          </w:p>
        </w:tc>
        <w:tc>
          <w:tcPr>
            <w:tcW w:w="2530" w:type="pct"/>
          </w:tcPr>
          <w:p w:rsidR="00B564B2" w:rsidRPr="00E0709F" w:rsidRDefault="00B564B2" w:rsidP="000C1D43">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 3 cfu/g</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DC135F" w:rsidP="000C1D43">
            <w:pPr>
              <w:keepNext/>
              <w:keepLines/>
              <w:tabs>
                <w:tab w:val="left" w:pos="284"/>
              </w:tabs>
              <w:ind w:left="284" w:hanging="284"/>
              <w:rPr>
                <w:rFonts w:cs="Arial"/>
                <w:bCs w:val="0"/>
                <w:sz w:val="18"/>
                <w:szCs w:val="18"/>
              </w:rPr>
            </w:pPr>
            <w:r>
              <w:rPr>
                <w:rFonts w:cs="Arial"/>
                <w:bCs w:val="0"/>
                <w:sz w:val="18"/>
                <w:szCs w:val="18"/>
              </w:rPr>
              <w:tab/>
              <w:t>Anaerobic t</w:t>
            </w:r>
            <w:r w:rsidR="00B564B2" w:rsidRPr="00E0709F">
              <w:rPr>
                <w:rFonts w:cs="Arial"/>
                <w:bCs w:val="0"/>
                <w:sz w:val="18"/>
                <w:szCs w:val="18"/>
              </w:rPr>
              <w:t>hermophilic spores</w:t>
            </w:r>
          </w:p>
        </w:tc>
        <w:tc>
          <w:tcPr>
            <w:tcW w:w="2530" w:type="pct"/>
            <w:tcBorders>
              <w:top w:val="none" w:sz="0"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 100 cfu/g</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Pr>
          <w:p w:rsidR="00B564B2" w:rsidRPr="00E0709F" w:rsidRDefault="00DC135F" w:rsidP="000C1D43">
            <w:pPr>
              <w:keepNext/>
              <w:keepLines/>
              <w:tabs>
                <w:tab w:val="left" w:pos="284"/>
              </w:tabs>
              <w:ind w:left="284" w:hanging="284"/>
              <w:rPr>
                <w:rFonts w:cs="Arial"/>
                <w:bCs w:val="0"/>
                <w:sz w:val="18"/>
                <w:szCs w:val="18"/>
              </w:rPr>
            </w:pPr>
            <w:r>
              <w:rPr>
                <w:rFonts w:cs="Arial"/>
                <w:bCs w:val="0"/>
                <w:sz w:val="18"/>
                <w:szCs w:val="18"/>
              </w:rPr>
              <w:tab/>
              <w:t>Aerobic t</w:t>
            </w:r>
            <w:r w:rsidR="00B564B2" w:rsidRPr="00E0709F">
              <w:rPr>
                <w:rFonts w:cs="Arial"/>
                <w:bCs w:val="0"/>
                <w:sz w:val="18"/>
                <w:szCs w:val="18"/>
              </w:rPr>
              <w:t>hermophilic spores</w:t>
            </w:r>
          </w:p>
        </w:tc>
        <w:tc>
          <w:tcPr>
            <w:tcW w:w="2530" w:type="pct"/>
          </w:tcPr>
          <w:p w:rsidR="00B564B2" w:rsidRPr="00E0709F" w:rsidRDefault="00B564B2" w:rsidP="000C1D43">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 100 cfu/g</w:t>
            </w:r>
          </w:p>
        </w:tc>
      </w:tr>
      <w:tr w:rsidR="00E0709F" w:rsidRPr="00E0709F" w:rsidTr="00E07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0" w:type="pct"/>
            <w:tcBorders>
              <w:top w:val="none" w:sz="0" w:space="0" w:color="auto"/>
              <w:left w:val="none" w:sz="0" w:space="0" w:color="auto"/>
              <w:bottom w:val="none" w:sz="0" w:space="0" w:color="auto"/>
            </w:tcBorders>
          </w:tcPr>
          <w:p w:rsidR="00B564B2" w:rsidRPr="00E0709F" w:rsidRDefault="00B564B2" w:rsidP="000C1D43">
            <w:pPr>
              <w:keepNext/>
              <w:keepLines/>
              <w:tabs>
                <w:tab w:val="left" w:pos="284"/>
              </w:tabs>
              <w:ind w:left="284" w:hanging="284"/>
              <w:rPr>
                <w:rFonts w:cs="Arial"/>
                <w:bCs w:val="0"/>
                <w:sz w:val="18"/>
                <w:szCs w:val="18"/>
              </w:rPr>
            </w:pPr>
            <w:r w:rsidRPr="00E0709F">
              <w:rPr>
                <w:rFonts w:cs="Arial"/>
                <w:bCs w:val="0"/>
                <w:sz w:val="18"/>
                <w:szCs w:val="18"/>
              </w:rPr>
              <w:tab/>
            </w:r>
            <w:r w:rsidR="00DC135F">
              <w:rPr>
                <w:rFonts w:cs="Arial"/>
                <w:bCs w:val="0"/>
                <w:sz w:val="18"/>
                <w:szCs w:val="18"/>
              </w:rPr>
              <w:t>Anaerobic m</w:t>
            </w:r>
            <w:r w:rsidRPr="00E0709F">
              <w:rPr>
                <w:rFonts w:cs="Arial"/>
                <w:bCs w:val="0"/>
                <w:sz w:val="18"/>
                <w:szCs w:val="18"/>
              </w:rPr>
              <w:t>esophilic spores</w:t>
            </w:r>
          </w:p>
        </w:tc>
        <w:tc>
          <w:tcPr>
            <w:tcW w:w="2530" w:type="pct"/>
            <w:tcBorders>
              <w:top w:val="none" w:sz="0" w:space="0" w:color="auto"/>
              <w:bottom w:val="none" w:sz="0" w:space="0" w:color="auto"/>
              <w:right w:val="none" w:sz="0" w:space="0" w:color="auto"/>
            </w:tcBorders>
          </w:tcPr>
          <w:p w:rsidR="00B564B2" w:rsidRPr="00E0709F" w:rsidRDefault="00B564B2" w:rsidP="000C1D43">
            <w:pPr>
              <w:keepNext/>
              <w:keepLines/>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E0709F">
              <w:rPr>
                <w:rFonts w:cs="Arial"/>
                <w:sz w:val="18"/>
                <w:szCs w:val="18"/>
              </w:rPr>
              <w:t>≤ 300 cfu/g</w:t>
            </w:r>
          </w:p>
        </w:tc>
      </w:tr>
      <w:tr w:rsidR="00E0709F" w:rsidRPr="00E0709F" w:rsidTr="00E0709F">
        <w:tc>
          <w:tcPr>
            <w:cnfStyle w:val="001000000000" w:firstRow="0" w:lastRow="0" w:firstColumn="1" w:lastColumn="0" w:oddVBand="0" w:evenVBand="0" w:oddHBand="0" w:evenHBand="0" w:firstRowFirstColumn="0" w:firstRowLastColumn="0" w:lastRowFirstColumn="0" w:lastRowLastColumn="0"/>
            <w:tcW w:w="2470" w:type="pct"/>
            <w:tcBorders>
              <w:bottom w:val="single" w:sz="4" w:space="0" w:color="auto"/>
            </w:tcBorders>
          </w:tcPr>
          <w:p w:rsidR="00B564B2" w:rsidRPr="00E0709F" w:rsidRDefault="00DC135F" w:rsidP="000C1D43">
            <w:pPr>
              <w:keepNext/>
              <w:keepLines/>
              <w:tabs>
                <w:tab w:val="left" w:pos="284"/>
              </w:tabs>
              <w:ind w:left="284" w:hanging="284"/>
              <w:rPr>
                <w:rFonts w:cs="Arial"/>
                <w:bCs w:val="0"/>
                <w:sz w:val="18"/>
                <w:szCs w:val="18"/>
              </w:rPr>
            </w:pPr>
            <w:r>
              <w:rPr>
                <w:rFonts w:cs="Arial"/>
                <w:bCs w:val="0"/>
                <w:sz w:val="18"/>
                <w:szCs w:val="18"/>
              </w:rPr>
              <w:tab/>
              <w:t>Aerobic m</w:t>
            </w:r>
            <w:r w:rsidR="00B564B2" w:rsidRPr="00E0709F">
              <w:rPr>
                <w:rFonts w:cs="Arial"/>
                <w:bCs w:val="0"/>
                <w:sz w:val="18"/>
                <w:szCs w:val="18"/>
              </w:rPr>
              <w:t>esophilic spores</w:t>
            </w:r>
          </w:p>
        </w:tc>
        <w:tc>
          <w:tcPr>
            <w:tcW w:w="2530" w:type="pct"/>
            <w:tcBorders>
              <w:bottom w:val="single" w:sz="4" w:space="0" w:color="auto"/>
            </w:tcBorders>
          </w:tcPr>
          <w:p w:rsidR="00B564B2" w:rsidRPr="00E0709F" w:rsidRDefault="00B564B2" w:rsidP="000C1D43">
            <w:pPr>
              <w:keepNext/>
              <w:keepLines/>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sidRPr="00E0709F">
              <w:rPr>
                <w:rFonts w:cs="Arial"/>
                <w:sz w:val="18"/>
                <w:szCs w:val="18"/>
              </w:rPr>
              <w:t>≤ 300 cfu/g</w:t>
            </w:r>
          </w:p>
        </w:tc>
      </w:tr>
    </w:tbl>
    <w:p w:rsidR="00B564B2" w:rsidRPr="00E0709F" w:rsidRDefault="00D10B7A" w:rsidP="00B564B2">
      <w:pPr>
        <w:rPr>
          <w:rFonts w:cs="Arial"/>
          <w:i/>
          <w:sz w:val="16"/>
          <w:szCs w:val="16"/>
        </w:rPr>
      </w:pPr>
      <w:r w:rsidRPr="00E0709F">
        <w:rPr>
          <w:rFonts w:cs="Arial"/>
          <w:i/>
          <w:sz w:val="16"/>
          <w:szCs w:val="16"/>
        </w:rPr>
        <w:t>DP = d</w:t>
      </w:r>
      <w:r w:rsidR="00B564B2" w:rsidRPr="00E0709F">
        <w:rPr>
          <w:rFonts w:cs="Arial"/>
          <w:i/>
          <w:sz w:val="16"/>
          <w:szCs w:val="16"/>
        </w:rPr>
        <w:t xml:space="preserve">egree of </w:t>
      </w:r>
      <w:r w:rsidRPr="00E0709F">
        <w:rPr>
          <w:rFonts w:cs="Arial"/>
          <w:i/>
          <w:sz w:val="16"/>
          <w:szCs w:val="16"/>
        </w:rPr>
        <w:t>p</w:t>
      </w:r>
      <w:r w:rsidR="00B564B2" w:rsidRPr="00E0709F">
        <w:rPr>
          <w:rFonts w:cs="Arial"/>
          <w:i/>
          <w:sz w:val="16"/>
          <w:szCs w:val="16"/>
        </w:rPr>
        <w:t xml:space="preserve">olymerisation, </w:t>
      </w:r>
      <w:proofErr w:type="spellStart"/>
      <w:r w:rsidRPr="00E0709F">
        <w:rPr>
          <w:rFonts w:cs="Arial"/>
          <w:i/>
          <w:sz w:val="16"/>
          <w:szCs w:val="16"/>
        </w:rPr>
        <w:t>d</w:t>
      </w:r>
      <w:r w:rsidR="00B564B2" w:rsidRPr="00E0709F">
        <w:rPr>
          <w:rFonts w:cs="Arial"/>
          <w:i/>
          <w:sz w:val="16"/>
          <w:szCs w:val="16"/>
        </w:rPr>
        <w:t>b</w:t>
      </w:r>
      <w:proofErr w:type="spellEnd"/>
      <w:r w:rsidR="00B564B2" w:rsidRPr="00E0709F">
        <w:rPr>
          <w:rFonts w:cs="Arial"/>
          <w:i/>
          <w:sz w:val="16"/>
          <w:szCs w:val="16"/>
        </w:rPr>
        <w:t xml:space="preserve"> = dry basis, w/w = weight for weight</w:t>
      </w:r>
      <w:r w:rsidRPr="00E0709F">
        <w:rPr>
          <w:rFonts w:cs="Arial"/>
          <w:i/>
          <w:sz w:val="16"/>
          <w:szCs w:val="16"/>
        </w:rPr>
        <w:t>, ppm = parts per million, cfu/g = colony forming units per gram</w:t>
      </w:r>
    </w:p>
    <w:p w:rsidR="0031458B" w:rsidRPr="002744C7" w:rsidRDefault="0031458B" w:rsidP="005A73E5">
      <w:pPr>
        <w:pStyle w:val="Heading2"/>
      </w:pPr>
      <w:bookmarkStart w:id="64" w:name="_Toc354738530"/>
      <w:r w:rsidRPr="002744C7">
        <w:t>2.</w:t>
      </w:r>
      <w:r w:rsidR="009213B5" w:rsidRPr="002744C7">
        <w:t>3</w:t>
      </w:r>
      <w:r w:rsidRPr="002744C7">
        <w:tab/>
        <w:t>Conclusion</w:t>
      </w:r>
      <w:r w:rsidR="007D1A49" w:rsidRPr="002744C7">
        <w:t xml:space="preserve"> of food technology assessment</w:t>
      </w:r>
      <w:bookmarkEnd w:id="64"/>
    </w:p>
    <w:p w:rsidR="00A357C7" w:rsidRPr="00E0709F" w:rsidRDefault="0031458B" w:rsidP="0031458B">
      <w:pPr>
        <w:rPr>
          <w:rFonts w:cs="Arial"/>
        </w:rPr>
      </w:pPr>
      <w:r w:rsidRPr="0031458B">
        <w:rPr>
          <w:rFonts w:cs="Arial"/>
        </w:rPr>
        <w:t xml:space="preserve">The evidence presented in support </w:t>
      </w:r>
      <w:r w:rsidR="009213B5">
        <w:rPr>
          <w:rFonts w:cs="Arial"/>
        </w:rPr>
        <w:t xml:space="preserve">of </w:t>
      </w:r>
      <w:r w:rsidRPr="0031458B">
        <w:rPr>
          <w:rFonts w:cs="Arial"/>
        </w:rPr>
        <w:t xml:space="preserve">this Application provides adequate assurance that </w:t>
      </w:r>
      <w:proofErr w:type="spellStart"/>
      <w:r w:rsidR="003E6C03" w:rsidRPr="003E6C03">
        <w:rPr>
          <w:rFonts w:cs="Arial"/>
        </w:rPr>
        <w:t>scFOS</w:t>
      </w:r>
      <w:r w:rsidR="003E6C03" w:rsidRPr="003E6C03">
        <w:rPr>
          <w:rFonts w:cs="Arial"/>
          <w:vertAlign w:val="subscript"/>
        </w:rPr>
        <w:t>sucrose</w:t>
      </w:r>
      <w:proofErr w:type="spellEnd"/>
      <w:r w:rsidRPr="0031458B">
        <w:rPr>
          <w:rFonts w:cs="Arial"/>
        </w:rPr>
        <w:t xml:space="preserve"> is technologically suited to its proposed use and complies with international specifications</w:t>
      </w:r>
      <w:r w:rsidR="003E6C03">
        <w:rPr>
          <w:rFonts w:cs="Arial"/>
        </w:rPr>
        <w:t xml:space="preserve"> for </w:t>
      </w:r>
      <w:r w:rsidR="003E6C03" w:rsidRPr="003E6C03">
        <w:rPr>
          <w:rFonts w:cs="Arial"/>
        </w:rPr>
        <w:t>scFOS</w:t>
      </w:r>
      <w:r w:rsidRPr="0031458B">
        <w:rPr>
          <w:rFonts w:cs="Arial"/>
        </w:rPr>
        <w:t>.</w:t>
      </w:r>
    </w:p>
    <w:p w:rsidR="002E3CD6" w:rsidRPr="00E0709F" w:rsidRDefault="002E3CD6">
      <w:pPr>
        <w:widowControl/>
        <w:rPr>
          <w:rFonts w:ascii="Tahoma" w:hAnsi="Tahoma" w:cs="Tahoma"/>
          <w:b/>
          <w:bCs/>
          <w:kern w:val="32"/>
          <w:sz w:val="28"/>
          <w:szCs w:val="32"/>
          <w:u w:val="single"/>
        </w:rPr>
      </w:pPr>
      <w:r w:rsidRPr="00E0709F">
        <w:br w:type="page"/>
      </w:r>
    </w:p>
    <w:p w:rsidR="00AC23CB" w:rsidRPr="002744C7" w:rsidRDefault="006C6323" w:rsidP="002744C7">
      <w:pPr>
        <w:pStyle w:val="Heading1"/>
        <w:spacing w:before="240" w:after="240"/>
        <w:rPr>
          <w:rFonts w:ascii="Arial" w:hAnsi="Arial" w:cs="Arial"/>
          <w:u w:val="none"/>
        </w:rPr>
      </w:pPr>
      <w:bookmarkStart w:id="65" w:name="_Toc354738531"/>
      <w:r w:rsidRPr="002744C7">
        <w:rPr>
          <w:rFonts w:ascii="Arial" w:hAnsi="Arial" w:cs="Arial"/>
          <w:u w:val="none"/>
        </w:rPr>
        <w:lastRenderedPageBreak/>
        <w:t>3.</w:t>
      </w:r>
      <w:r w:rsidRPr="002744C7">
        <w:rPr>
          <w:rFonts w:ascii="Arial" w:hAnsi="Arial" w:cs="Arial"/>
          <w:u w:val="none"/>
        </w:rPr>
        <w:tab/>
        <w:t>Hazard Assessment</w:t>
      </w:r>
      <w:bookmarkEnd w:id="65"/>
    </w:p>
    <w:p w:rsidR="00F620C6" w:rsidRPr="00E0709F" w:rsidRDefault="005C2746" w:rsidP="00CB2DF1">
      <w:pPr>
        <w:widowControl/>
        <w:rPr>
          <w:rFonts w:cs="Arial"/>
        </w:rPr>
      </w:pPr>
      <w:r w:rsidRPr="00E0709F">
        <w:rPr>
          <w:rFonts w:cs="Arial"/>
        </w:rPr>
        <w:t xml:space="preserve">The scope of this </w:t>
      </w:r>
      <w:r w:rsidR="00C363C0" w:rsidRPr="00E0709F">
        <w:rPr>
          <w:rFonts w:cs="Arial"/>
        </w:rPr>
        <w:t xml:space="preserve">hazard </w:t>
      </w:r>
      <w:r w:rsidRPr="00E0709F">
        <w:rPr>
          <w:rFonts w:cs="Arial"/>
        </w:rPr>
        <w:t xml:space="preserve">assessment </w:t>
      </w:r>
      <w:r w:rsidR="000429F8" w:rsidRPr="00E0709F">
        <w:rPr>
          <w:rFonts w:cs="Arial"/>
        </w:rPr>
        <w:t>was</w:t>
      </w:r>
      <w:r w:rsidRPr="00E0709F">
        <w:rPr>
          <w:rFonts w:cs="Arial"/>
        </w:rPr>
        <w:t xml:space="preserve"> to</w:t>
      </w:r>
      <w:r w:rsidR="00D211BD" w:rsidRPr="00E0709F">
        <w:rPr>
          <w:rFonts w:cs="Arial"/>
        </w:rPr>
        <w:t>:</w:t>
      </w:r>
      <w:r w:rsidRPr="00E0709F">
        <w:rPr>
          <w:rFonts w:cs="Arial"/>
        </w:rPr>
        <w:t xml:space="preserve"> </w:t>
      </w:r>
    </w:p>
    <w:p w:rsidR="00D211BD" w:rsidRPr="00E0709F" w:rsidRDefault="00D211BD" w:rsidP="009106E3">
      <w:pPr>
        <w:pStyle w:val="FSBullet"/>
        <w:ind w:left="567" w:hanging="567"/>
      </w:pPr>
      <w:r w:rsidRPr="00E0709F">
        <w:t xml:space="preserve">Assess the </w:t>
      </w:r>
      <w:r w:rsidR="00F07593" w:rsidRPr="00E0709F">
        <w:t>hazard</w:t>
      </w:r>
      <w:r w:rsidRPr="00E0709F">
        <w:t xml:space="preserve"> of </w:t>
      </w:r>
      <w:r w:rsidR="00105FB0" w:rsidRPr="009745FC">
        <w:rPr>
          <w:szCs w:val="22"/>
          <w:lang w:eastAsia="en-GB"/>
        </w:rPr>
        <w:t>β-fructofuranosidase</w:t>
      </w:r>
      <w:r w:rsidRPr="00E0709F">
        <w:t xml:space="preserve"> derived from </w:t>
      </w:r>
      <w:r w:rsidR="00157A49" w:rsidRPr="00E0709F">
        <w:rPr>
          <w:i/>
        </w:rPr>
        <w:t xml:space="preserve">A. </w:t>
      </w:r>
      <w:r w:rsidR="008A374F" w:rsidRPr="00E0709F">
        <w:rPr>
          <w:i/>
        </w:rPr>
        <w:t>niger</w:t>
      </w:r>
      <w:r w:rsidR="0074590E" w:rsidRPr="00E0709F">
        <w:t xml:space="preserve"> when used as a processing aid</w:t>
      </w:r>
      <w:r w:rsidR="000429F8" w:rsidRPr="00E0709F">
        <w:t xml:space="preserve"> in the production of scFOS</w:t>
      </w:r>
      <w:r w:rsidR="00A80FEA">
        <w:t>.</w:t>
      </w:r>
    </w:p>
    <w:p w:rsidR="00E947DF" w:rsidRPr="00E0709F" w:rsidRDefault="000429F8" w:rsidP="009106E3">
      <w:pPr>
        <w:pStyle w:val="FSBullet"/>
        <w:ind w:left="567" w:hanging="567"/>
      </w:pPr>
      <w:r w:rsidRPr="00E0709F">
        <w:t xml:space="preserve">Evaluate the available toxicological data on scFOS to assist in determining the hazard at the levels currently permitted for </w:t>
      </w:r>
      <w:r w:rsidR="003C3474" w:rsidRPr="00E0709F">
        <w:t>IDS</w:t>
      </w:r>
      <w:r w:rsidRPr="00E0709F">
        <w:t xml:space="preserve"> in special purpose foods.</w:t>
      </w:r>
    </w:p>
    <w:p w:rsidR="00CB2DF1" w:rsidRPr="002744C7" w:rsidRDefault="002E3CD6" w:rsidP="005A73E5">
      <w:pPr>
        <w:pStyle w:val="Heading2"/>
      </w:pPr>
      <w:bookmarkStart w:id="66" w:name="_Toc354738532"/>
      <w:r w:rsidRPr="002744C7">
        <w:t>3</w:t>
      </w:r>
      <w:r w:rsidR="00CB2DF1" w:rsidRPr="002744C7">
        <w:t>.</w:t>
      </w:r>
      <w:r w:rsidR="002D425D" w:rsidRPr="002744C7">
        <w:t>1</w:t>
      </w:r>
      <w:r w:rsidR="00CB2DF1" w:rsidRPr="002744C7">
        <w:tab/>
      </w:r>
      <w:r w:rsidR="00310BEB" w:rsidRPr="002744C7">
        <w:t>Hazard assessment</w:t>
      </w:r>
      <w:r w:rsidR="00D211BD" w:rsidRPr="002744C7">
        <w:t xml:space="preserve"> of </w:t>
      </w:r>
      <w:r w:rsidR="00105FB0">
        <w:t>β-fructofuranosidase</w:t>
      </w:r>
      <w:r w:rsidR="00203656" w:rsidRPr="002744C7">
        <w:t xml:space="preserve"> from </w:t>
      </w:r>
      <w:r w:rsidR="00492360" w:rsidRPr="002744C7">
        <w:rPr>
          <w:i/>
        </w:rPr>
        <w:t>A. </w:t>
      </w:r>
      <w:r w:rsidR="00F805E5" w:rsidRPr="002744C7">
        <w:rPr>
          <w:i/>
        </w:rPr>
        <w:t>niger</w:t>
      </w:r>
      <w:bookmarkEnd w:id="66"/>
    </w:p>
    <w:p w:rsidR="00073914" w:rsidRPr="00E0709F" w:rsidRDefault="00073914" w:rsidP="00073914">
      <w:pPr>
        <w:rPr>
          <w:rFonts w:cs="Arial"/>
        </w:rPr>
      </w:pPr>
      <w:r w:rsidRPr="00E0709F">
        <w:rPr>
          <w:rFonts w:cs="Arial"/>
        </w:rPr>
        <w:t xml:space="preserve">The hazard of </w:t>
      </w:r>
      <w:r w:rsidR="00105FB0">
        <w:rPr>
          <w:rFonts w:cs="Arial"/>
        </w:rPr>
        <w:t>β-fructofuranosidase</w:t>
      </w:r>
      <w:r w:rsidRPr="00E0709F">
        <w:rPr>
          <w:rFonts w:cs="Arial"/>
        </w:rPr>
        <w:t xml:space="preserve"> from </w:t>
      </w:r>
      <w:r w:rsidRPr="00E0709F">
        <w:rPr>
          <w:rFonts w:cs="Arial"/>
          <w:i/>
        </w:rPr>
        <w:t>A. niger</w:t>
      </w:r>
      <w:r w:rsidRPr="00E0709F">
        <w:rPr>
          <w:rFonts w:cs="Arial"/>
        </w:rPr>
        <w:t xml:space="preserve"> has been assessed by considering the:</w:t>
      </w:r>
    </w:p>
    <w:p w:rsidR="00073914" w:rsidRPr="00E0709F" w:rsidRDefault="00073914" w:rsidP="009106E3">
      <w:pPr>
        <w:pStyle w:val="FSBullet"/>
        <w:numPr>
          <w:ilvl w:val="0"/>
          <w:numId w:val="45"/>
        </w:numPr>
        <w:ind w:left="567" w:hanging="567"/>
      </w:pPr>
      <w:r w:rsidRPr="00E0709F">
        <w:t>production organism, including its history of safe use in food production processes</w:t>
      </w:r>
    </w:p>
    <w:p w:rsidR="00073914" w:rsidRPr="00E0709F" w:rsidRDefault="00073914" w:rsidP="009106E3">
      <w:pPr>
        <w:pStyle w:val="FSBullet"/>
        <w:numPr>
          <w:ilvl w:val="0"/>
          <w:numId w:val="45"/>
        </w:numPr>
        <w:ind w:left="567" w:hanging="567"/>
      </w:pPr>
      <w:r w:rsidRPr="00E0709F">
        <w:t xml:space="preserve">history of safe use of </w:t>
      </w:r>
      <w:r w:rsidR="00105FB0">
        <w:t>β-fructofuranosidase</w:t>
      </w:r>
      <w:r w:rsidRPr="00E0709F">
        <w:t xml:space="preserve"> in food production processes and any relevant published data on the hazard of the protein </w:t>
      </w:r>
    </w:p>
    <w:p w:rsidR="00073914" w:rsidRPr="00E0709F" w:rsidRDefault="00073914" w:rsidP="009106E3">
      <w:pPr>
        <w:pStyle w:val="FSBullet"/>
        <w:numPr>
          <w:ilvl w:val="0"/>
          <w:numId w:val="45"/>
        </w:numPr>
        <w:ind w:left="567" w:hanging="567"/>
      </w:pPr>
      <w:r w:rsidRPr="00E0709F">
        <w:t>presence of the production organism</w:t>
      </w:r>
      <w:r w:rsidRPr="00E0709F">
        <w:rPr>
          <w:i/>
        </w:rPr>
        <w:t xml:space="preserve"> </w:t>
      </w:r>
      <w:r w:rsidRPr="00E0709F">
        <w:t xml:space="preserve">and/or </w:t>
      </w:r>
      <w:r w:rsidR="00105FB0">
        <w:t>β-fructofuranosidase</w:t>
      </w:r>
      <w:r w:rsidR="00F42981">
        <w:t xml:space="preserve"> in the enzyme and scFOS</w:t>
      </w:r>
      <w:r w:rsidR="009745FC">
        <w:t xml:space="preserve"> </w:t>
      </w:r>
      <w:r w:rsidRPr="00E0709F">
        <w:t>preparations.</w:t>
      </w:r>
    </w:p>
    <w:p w:rsidR="002D425D" w:rsidRPr="00F42981" w:rsidRDefault="008E2E12" w:rsidP="00F42981">
      <w:pPr>
        <w:pStyle w:val="Heading3"/>
        <w:spacing w:before="240" w:after="240"/>
        <w:rPr>
          <w:rFonts w:ascii="Arial" w:hAnsi="Arial" w:cs="Arial"/>
          <w:i/>
        </w:rPr>
      </w:pPr>
      <w:bookmarkStart w:id="67" w:name="_Toc354738533"/>
      <w:r w:rsidRPr="00F42981">
        <w:rPr>
          <w:rFonts w:ascii="Arial" w:hAnsi="Arial" w:cs="Arial"/>
          <w:i/>
        </w:rPr>
        <w:t>3.1</w:t>
      </w:r>
      <w:r w:rsidR="00073914" w:rsidRPr="00F42981">
        <w:rPr>
          <w:rFonts w:ascii="Arial" w:hAnsi="Arial" w:cs="Arial"/>
          <w:i/>
        </w:rPr>
        <w:t>.1</w:t>
      </w:r>
      <w:r w:rsidR="002D425D" w:rsidRPr="00F42981">
        <w:rPr>
          <w:rFonts w:ascii="Arial" w:hAnsi="Arial" w:cs="Arial"/>
          <w:i/>
        </w:rPr>
        <w:tab/>
      </w:r>
      <w:r w:rsidR="002D425D" w:rsidRPr="00F42981">
        <w:rPr>
          <w:rFonts w:ascii="Arial" w:hAnsi="Arial" w:cs="Arial"/>
          <w:i/>
        </w:rPr>
        <w:tab/>
        <w:t>Hazard of A. niger</w:t>
      </w:r>
      <w:bookmarkEnd w:id="67"/>
    </w:p>
    <w:p w:rsidR="0063030E" w:rsidRPr="00E0709F" w:rsidRDefault="00573B1E" w:rsidP="00CB2DF1">
      <w:pPr>
        <w:rPr>
          <w:rFonts w:cs="Arial"/>
        </w:rPr>
      </w:pPr>
      <w:r w:rsidRPr="00E0709F">
        <w:rPr>
          <w:rFonts w:cs="Arial"/>
          <w:i/>
        </w:rPr>
        <w:t>A. niger</w:t>
      </w:r>
      <w:r w:rsidR="00552C86" w:rsidRPr="00E0709F">
        <w:rPr>
          <w:rFonts w:cs="Arial"/>
        </w:rPr>
        <w:t xml:space="preserve"> is a saprophytic fungus that is widely distributed in the environment. It is </w:t>
      </w:r>
      <w:r w:rsidR="00D46876" w:rsidRPr="00E0709F">
        <w:rPr>
          <w:rFonts w:cs="Arial"/>
        </w:rPr>
        <w:t xml:space="preserve">generally </w:t>
      </w:r>
      <w:r w:rsidR="00552C86" w:rsidRPr="00E0709F">
        <w:rPr>
          <w:rFonts w:cs="Arial"/>
        </w:rPr>
        <w:t xml:space="preserve">regarded as non-pathogenic to humans although it has </w:t>
      </w:r>
      <w:r w:rsidR="00877A45" w:rsidRPr="00E0709F">
        <w:rPr>
          <w:rFonts w:cs="Arial"/>
        </w:rPr>
        <w:t>been implicated as</w:t>
      </w:r>
      <w:r w:rsidR="00877A33" w:rsidRPr="00E0709F">
        <w:rPr>
          <w:rFonts w:cs="Arial"/>
        </w:rPr>
        <w:t xml:space="preserve"> </w:t>
      </w:r>
      <w:r w:rsidR="00877A45" w:rsidRPr="00E0709F">
        <w:rPr>
          <w:rFonts w:cs="Arial"/>
        </w:rPr>
        <w:t xml:space="preserve">an </w:t>
      </w:r>
      <w:r w:rsidR="00877A33" w:rsidRPr="00E0709F">
        <w:rPr>
          <w:rFonts w:cs="Arial"/>
        </w:rPr>
        <w:t xml:space="preserve">opportunistic pathogen </w:t>
      </w:r>
      <w:r w:rsidR="00877A45" w:rsidRPr="00E0709F">
        <w:rPr>
          <w:rFonts w:cs="Arial"/>
        </w:rPr>
        <w:t xml:space="preserve">in </w:t>
      </w:r>
      <w:r w:rsidR="00552C86" w:rsidRPr="00E0709F">
        <w:rPr>
          <w:rFonts w:cs="Arial"/>
        </w:rPr>
        <w:t>immuno</w:t>
      </w:r>
      <w:r w:rsidR="00877A45" w:rsidRPr="00E0709F">
        <w:rPr>
          <w:rFonts w:cs="Arial"/>
        </w:rPr>
        <w:t xml:space="preserve">compromised individuals </w:t>
      </w:r>
      <w:r w:rsidR="00F10143" w:rsidRPr="00E0709F">
        <w:rPr>
          <w:rFonts w:cs="Arial"/>
        </w:rPr>
        <w:t>(US EPA</w:t>
      </w:r>
      <w:r w:rsidR="008775F8" w:rsidRPr="00E0709F">
        <w:rPr>
          <w:rFonts w:cs="Arial"/>
        </w:rPr>
        <w:t xml:space="preserve"> 1997</w:t>
      </w:r>
      <w:r w:rsidR="002E5506" w:rsidRPr="00E0709F">
        <w:rPr>
          <w:rFonts w:cs="Arial"/>
        </w:rPr>
        <w:t>; Baker 2006</w:t>
      </w:r>
      <w:r w:rsidR="008775F8" w:rsidRPr="00E0709F">
        <w:rPr>
          <w:rFonts w:cs="Arial"/>
        </w:rPr>
        <w:t>).</w:t>
      </w:r>
      <w:r w:rsidR="00D46876" w:rsidRPr="00E0709F">
        <w:rPr>
          <w:rFonts w:cs="Arial"/>
        </w:rPr>
        <w:t xml:space="preserve"> </w:t>
      </w:r>
      <w:r w:rsidR="00404316" w:rsidRPr="00E0709F">
        <w:rPr>
          <w:rFonts w:cs="Arial"/>
        </w:rPr>
        <w:t xml:space="preserve">While </w:t>
      </w:r>
      <w:r w:rsidR="00D46876" w:rsidRPr="00E0709F">
        <w:rPr>
          <w:rFonts w:cs="Arial"/>
          <w:i/>
        </w:rPr>
        <w:t>A. niger</w:t>
      </w:r>
      <w:r w:rsidR="00D46876" w:rsidRPr="00E0709F">
        <w:rPr>
          <w:rFonts w:cs="Arial"/>
        </w:rPr>
        <w:t xml:space="preserve"> </w:t>
      </w:r>
      <w:r w:rsidR="00FF4C59" w:rsidRPr="00E0709F">
        <w:rPr>
          <w:rFonts w:cs="Arial"/>
        </w:rPr>
        <w:t>is capable of producing mycotoxins (e.g.</w:t>
      </w:r>
      <w:r w:rsidR="00CE4E42">
        <w:rPr>
          <w:rFonts w:cs="Arial"/>
        </w:rPr>
        <w:t xml:space="preserve"> </w:t>
      </w:r>
      <w:r w:rsidR="00FF4C59" w:rsidRPr="00E0709F">
        <w:rPr>
          <w:rFonts w:cs="Arial"/>
        </w:rPr>
        <w:t>ochratoxin A) under certain environmental conditions</w:t>
      </w:r>
      <w:r w:rsidR="00404316" w:rsidRPr="00E0709F">
        <w:rPr>
          <w:rFonts w:cs="Arial"/>
        </w:rPr>
        <w:t>,</w:t>
      </w:r>
      <w:r w:rsidR="00FF4C59" w:rsidRPr="00E0709F">
        <w:rPr>
          <w:rFonts w:cs="Arial"/>
        </w:rPr>
        <w:t xml:space="preserve"> </w:t>
      </w:r>
      <w:r w:rsidR="00404316" w:rsidRPr="00E0709F">
        <w:rPr>
          <w:rFonts w:cs="Arial"/>
        </w:rPr>
        <w:t>these</w:t>
      </w:r>
      <w:r w:rsidR="00B979BC" w:rsidRPr="00E0709F">
        <w:rPr>
          <w:rFonts w:cs="Arial"/>
        </w:rPr>
        <w:t xml:space="preserve"> </w:t>
      </w:r>
      <w:r w:rsidR="00404316" w:rsidRPr="00E0709F">
        <w:rPr>
          <w:rFonts w:cs="Arial"/>
        </w:rPr>
        <w:t>are</w:t>
      </w:r>
      <w:r w:rsidR="00B979BC" w:rsidRPr="00E0709F">
        <w:rPr>
          <w:rFonts w:cs="Arial"/>
        </w:rPr>
        <w:t xml:space="preserve"> controlled </w:t>
      </w:r>
      <w:r w:rsidR="007A5414" w:rsidRPr="00E0709F">
        <w:rPr>
          <w:rFonts w:cs="Arial"/>
        </w:rPr>
        <w:t>in</w:t>
      </w:r>
      <w:r w:rsidR="00404316" w:rsidRPr="00E0709F">
        <w:rPr>
          <w:rFonts w:cs="Arial"/>
        </w:rPr>
        <w:t xml:space="preserve"> industrial </w:t>
      </w:r>
      <w:r w:rsidR="007A5414" w:rsidRPr="00E0709F">
        <w:rPr>
          <w:rFonts w:cs="Arial"/>
        </w:rPr>
        <w:t>settings</w:t>
      </w:r>
      <w:r w:rsidR="00404316" w:rsidRPr="00E0709F">
        <w:rPr>
          <w:rFonts w:cs="Arial"/>
        </w:rPr>
        <w:t xml:space="preserve"> (i.e</w:t>
      </w:r>
      <w:r w:rsidR="007A5414" w:rsidRPr="00E0709F">
        <w:rPr>
          <w:rFonts w:cs="Arial"/>
        </w:rPr>
        <w:t>.</w:t>
      </w:r>
      <w:r w:rsidR="00B979BC" w:rsidRPr="00E0709F">
        <w:rPr>
          <w:rFonts w:cs="Arial"/>
        </w:rPr>
        <w:t xml:space="preserve"> </w:t>
      </w:r>
      <w:r w:rsidR="007A5414" w:rsidRPr="00E0709F">
        <w:rPr>
          <w:rFonts w:cs="Arial"/>
        </w:rPr>
        <w:t xml:space="preserve">during </w:t>
      </w:r>
      <w:r w:rsidR="00B979BC" w:rsidRPr="00E0709F">
        <w:rPr>
          <w:rFonts w:cs="Arial"/>
        </w:rPr>
        <w:t>fermentation</w:t>
      </w:r>
      <w:r w:rsidR="00404316" w:rsidRPr="00E0709F">
        <w:rPr>
          <w:rFonts w:cs="Arial"/>
        </w:rPr>
        <w:t>)</w:t>
      </w:r>
      <w:r w:rsidR="00B979BC" w:rsidRPr="00E0709F">
        <w:rPr>
          <w:rFonts w:cs="Arial"/>
        </w:rPr>
        <w:t xml:space="preserve"> </w:t>
      </w:r>
      <w:r w:rsidR="00404316" w:rsidRPr="00E0709F">
        <w:rPr>
          <w:rFonts w:cs="Arial"/>
        </w:rPr>
        <w:t xml:space="preserve">and therefore the organism is not hazardous (US EPA 1997; Schuster </w:t>
      </w:r>
      <w:r w:rsidR="00B631B5">
        <w:rPr>
          <w:rFonts w:cs="Arial"/>
        </w:rPr>
        <w:t>et al</w:t>
      </w:r>
      <w:r w:rsidR="00404316" w:rsidRPr="00E0709F">
        <w:rPr>
          <w:rFonts w:cs="Arial"/>
        </w:rPr>
        <w:t xml:space="preserve"> 2002; Nielsen </w:t>
      </w:r>
      <w:r w:rsidR="00B631B5">
        <w:rPr>
          <w:rFonts w:cs="Arial"/>
        </w:rPr>
        <w:t>et al</w:t>
      </w:r>
      <w:r w:rsidR="00404316" w:rsidRPr="00E0709F">
        <w:rPr>
          <w:rFonts w:cs="Arial"/>
        </w:rPr>
        <w:t xml:space="preserve"> 2009)</w:t>
      </w:r>
      <w:r w:rsidR="00B979BC" w:rsidRPr="00E0709F">
        <w:rPr>
          <w:rFonts w:cs="Arial"/>
        </w:rPr>
        <w:t xml:space="preserve">. </w:t>
      </w:r>
    </w:p>
    <w:p w:rsidR="0063030E" w:rsidRPr="00E0709F" w:rsidRDefault="0063030E" w:rsidP="00CB2DF1">
      <w:pPr>
        <w:rPr>
          <w:rFonts w:cs="Arial"/>
        </w:rPr>
      </w:pPr>
    </w:p>
    <w:p w:rsidR="00D44C6F" w:rsidRPr="00E0709F" w:rsidRDefault="009D5503" w:rsidP="00CB2DF1">
      <w:pPr>
        <w:rPr>
          <w:rFonts w:cs="Arial"/>
        </w:rPr>
      </w:pPr>
      <w:r w:rsidRPr="00E0709F">
        <w:rPr>
          <w:rFonts w:cs="Arial"/>
          <w:i/>
        </w:rPr>
        <w:t>A</w:t>
      </w:r>
      <w:r w:rsidR="007A5414" w:rsidRPr="00E0709F">
        <w:rPr>
          <w:rFonts w:cs="Arial"/>
          <w:i/>
        </w:rPr>
        <w:t>. niger</w:t>
      </w:r>
      <w:r w:rsidR="00B96D7E" w:rsidRPr="00E0709F">
        <w:rPr>
          <w:rFonts w:cs="Arial"/>
        </w:rPr>
        <w:t xml:space="preserve"> </w:t>
      </w:r>
      <w:r w:rsidR="00CD3D1A" w:rsidRPr="00E0709F">
        <w:rPr>
          <w:rFonts w:cs="Arial"/>
        </w:rPr>
        <w:t>ha</w:t>
      </w:r>
      <w:r w:rsidR="00184EA1" w:rsidRPr="00E0709F">
        <w:rPr>
          <w:rFonts w:cs="Arial"/>
        </w:rPr>
        <w:t>s</w:t>
      </w:r>
      <w:r w:rsidR="00CD3D1A" w:rsidRPr="00E0709F">
        <w:rPr>
          <w:rFonts w:cs="Arial"/>
        </w:rPr>
        <w:t xml:space="preserve"> a </w:t>
      </w:r>
      <w:r w:rsidR="00A53D8F" w:rsidRPr="00E0709F">
        <w:rPr>
          <w:rFonts w:cs="Arial"/>
        </w:rPr>
        <w:t xml:space="preserve">long </w:t>
      </w:r>
      <w:r w:rsidR="00CD3D1A" w:rsidRPr="00E0709F">
        <w:rPr>
          <w:rFonts w:cs="Arial"/>
        </w:rPr>
        <w:t xml:space="preserve">history of safe use in the production of enzymes used as food processing aids. </w:t>
      </w:r>
      <w:r w:rsidR="008B55D2" w:rsidRPr="00E0709F">
        <w:rPr>
          <w:rFonts w:cs="Arial"/>
        </w:rPr>
        <w:t>FSANZ has previously assess</w:t>
      </w:r>
      <w:r w:rsidR="007E7376" w:rsidRPr="00E0709F">
        <w:rPr>
          <w:rFonts w:cs="Arial"/>
        </w:rPr>
        <w:t>ed</w:t>
      </w:r>
      <w:r w:rsidR="008B55D2" w:rsidRPr="00E0709F">
        <w:rPr>
          <w:rFonts w:cs="Arial"/>
        </w:rPr>
        <w:t xml:space="preserve"> the safety of </w:t>
      </w:r>
      <w:r w:rsidR="007E7376" w:rsidRPr="00E0709F">
        <w:rPr>
          <w:rFonts w:cs="Arial"/>
        </w:rPr>
        <w:t>a variety of</w:t>
      </w:r>
      <w:r w:rsidR="008B55D2" w:rsidRPr="00E0709F">
        <w:rPr>
          <w:rFonts w:cs="Arial"/>
        </w:rPr>
        <w:t xml:space="preserve"> enzymes derived </w:t>
      </w:r>
      <w:r w:rsidR="007E7376" w:rsidRPr="00E0709F">
        <w:rPr>
          <w:rFonts w:cs="Arial"/>
        </w:rPr>
        <w:t xml:space="preserve">from </w:t>
      </w:r>
      <w:r w:rsidR="008B55D2" w:rsidRPr="00E0709F">
        <w:rPr>
          <w:rFonts w:cs="Arial"/>
          <w:i/>
        </w:rPr>
        <w:t>A.</w:t>
      </w:r>
      <w:r w:rsidR="008D4CBA" w:rsidRPr="00E0709F">
        <w:rPr>
          <w:rFonts w:cs="Arial"/>
          <w:i/>
        </w:rPr>
        <w:t> </w:t>
      </w:r>
      <w:r w:rsidR="008B55D2" w:rsidRPr="00E0709F">
        <w:rPr>
          <w:rFonts w:cs="Arial"/>
          <w:i/>
        </w:rPr>
        <w:t>niger</w:t>
      </w:r>
      <w:r w:rsidR="008B55D2" w:rsidRPr="00E0709F">
        <w:rPr>
          <w:rFonts w:cs="Arial"/>
        </w:rPr>
        <w:t>.</w:t>
      </w:r>
      <w:r w:rsidR="00E50AA8" w:rsidRPr="00E0709F">
        <w:rPr>
          <w:rFonts w:cs="Arial"/>
        </w:rPr>
        <w:t xml:space="preserve"> </w:t>
      </w:r>
      <w:r w:rsidR="00B96D7E" w:rsidRPr="00E0709F">
        <w:rPr>
          <w:rFonts w:cs="Arial"/>
        </w:rPr>
        <w:t xml:space="preserve">Standard 1.3.3 of the Code lists </w:t>
      </w:r>
      <w:r w:rsidR="00C80D79" w:rsidRPr="00E0709F">
        <w:rPr>
          <w:rFonts w:cs="Arial"/>
        </w:rPr>
        <w:t>the following</w:t>
      </w:r>
      <w:r w:rsidR="00B96D7E" w:rsidRPr="00E0709F">
        <w:rPr>
          <w:rFonts w:cs="Arial"/>
        </w:rPr>
        <w:t xml:space="preserve"> enzyme</w:t>
      </w:r>
      <w:r w:rsidR="00C80D79" w:rsidRPr="00E0709F">
        <w:rPr>
          <w:rFonts w:cs="Arial"/>
        </w:rPr>
        <w:t>s</w:t>
      </w:r>
      <w:r w:rsidR="00B96D7E" w:rsidRPr="00E0709F">
        <w:rPr>
          <w:rFonts w:cs="Arial"/>
        </w:rPr>
        <w:t xml:space="preserve"> derived from </w:t>
      </w:r>
      <w:r w:rsidR="00B96D7E" w:rsidRPr="00E0709F">
        <w:rPr>
          <w:rFonts w:cs="Arial"/>
          <w:i/>
        </w:rPr>
        <w:t>A. niger</w:t>
      </w:r>
      <w:r w:rsidR="00B96D7E" w:rsidRPr="00E0709F">
        <w:rPr>
          <w:rFonts w:cs="Arial"/>
        </w:rPr>
        <w:t xml:space="preserve"> </w:t>
      </w:r>
      <w:r w:rsidR="00C80D79" w:rsidRPr="00E0709F">
        <w:rPr>
          <w:rFonts w:cs="Arial"/>
        </w:rPr>
        <w:t>as food processing aids:</w:t>
      </w:r>
      <w:r w:rsidR="00B96D7E" w:rsidRPr="00E0709F">
        <w:rPr>
          <w:rFonts w:cs="Arial"/>
        </w:rPr>
        <w:t xml:space="preserve"> </w:t>
      </w:r>
      <w:r w:rsidR="00B96D7E" w:rsidRPr="00E0709F">
        <w:rPr>
          <w:rFonts w:cs="Arial"/>
        </w:rPr>
        <w:sym w:font="Symbol" w:char="F061"/>
      </w:r>
      <w:r w:rsidR="00B96D7E" w:rsidRPr="00E0709F">
        <w:rPr>
          <w:rFonts w:cs="Arial"/>
        </w:rPr>
        <w:t xml:space="preserve">-amylase, </w:t>
      </w:r>
      <w:r w:rsidR="00B96D7E" w:rsidRPr="00E0709F">
        <w:rPr>
          <w:rFonts w:cs="Arial"/>
        </w:rPr>
        <w:sym w:font="Symbol" w:char="F061"/>
      </w:r>
      <w:r w:rsidR="00B96D7E" w:rsidRPr="00E0709F">
        <w:rPr>
          <w:rFonts w:cs="Arial"/>
        </w:rPr>
        <w:t xml:space="preserve">-arabinofuranosidase, asparaginase, carboxyl proteinase, catalase, cellulose, chymosin, endo-arabinase, </w:t>
      </w:r>
      <w:r w:rsidR="00B96D7E" w:rsidRPr="00E0709F">
        <w:rPr>
          <w:rFonts w:cs="Arial"/>
        </w:rPr>
        <w:sym w:font="Symbol" w:char="F061"/>
      </w:r>
      <w:r w:rsidR="00B96D7E" w:rsidRPr="00E0709F">
        <w:rPr>
          <w:rFonts w:cs="Arial"/>
        </w:rPr>
        <w:t>-gala</w:t>
      </w:r>
      <w:r w:rsidR="00CE4E42">
        <w:rPr>
          <w:rFonts w:cs="Arial"/>
        </w:rPr>
        <w:t>c</w:t>
      </w:r>
      <w:r w:rsidR="00B96D7E" w:rsidRPr="00E0709F">
        <w:rPr>
          <w:rFonts w:cs="Arial"/>
        </w:rPr>
        <w:t xml:space="preserve">tosidase, </w:t>
      </w:r>
      <w:r w:rsidR="00B96D7E" w:rsidRPr="00E0709F">
        <w:rPr>
          <w:rFonts w:cs="Arial"/>
        </w:rPr>
        <w:sym w:font="Symbol" w:char="F062"/>
      </w:r>
      <w:r w:rsidR="00B96D7E" w:rsidRPr="00E0709F">
        <w:rPr>
          <w:rFonts w:cs="Arial"/>
        </w:rPr>
        <w:t xml:space="preserve">-galactosidase, </w:t>
      </w:r>
      <w:r w:rsidR="00B96D7E" w:rsidRPr="00E0709F">
        <w:rPr>
          <w:rFonts w:cs="Arial"/>
        </w:rPr>
        <w:sym w:font="Symbol" w:char="F062"/>
      </w:r>
      <w:r w:rsidR="00B96D7E" w:rsidRPr="00E0709F">
        <w:rPr>
          <w:rFonts w:cs="Arial"/>
        </w:rPr>
        <w:t xml:space="preserve">-glucanase, glucoamylase, glucose oxidase, </w:t>
      </w:r>
      <w:r w:rsidR="00B96D7E" w:rsidRPr="00E0709F">
        <w:rPr>
          <w:rFonts w:cs="Arial"/>
        </w:rPr>
        <w:sym w:font="Symbol" w:char="F061"/>
      </w:r>
      <w:r w:rsidR="00B96D7E" w:rsidRPr="00E0709F">
        <w:rPr>
          <w:rFonts w:cs="Arial"/>
        </w:rPr>
        <w:t xml:space="preserve">-glucosidase, </w:t>
      </w:r>
      <w:r w:rsidR="00B96D7E" w:rsidRPr="00E0709F">
        <w:rPr>
          <w:rFonts w:cs="Arial"/>
        </w:rPr>
        <w:sym w:font="Symbol" w:char="F062"/>
      </w:r>
      <w:r w:rsidR="00B96D7E" w:rsidRPr="00E0709F">
        <w:rPr>
          <w:rFonts w:cs="Arial"/>
        </w:rPr>
        <w:t>-glucosidase, hemicellulase endo-1,4-ylanase, hemicellulase multicomponent enzyme, inulinase, lipase (triacylglycerols), lipase (triacylglycerols, protein engineered variant, ly</w:t>
      </w:r>
      <w:r w:rsidR="00CE4E42">
        <w:rPr>
          <w:rFonts w:cs="Arial"/>
        </w:rPr>
        <w:t>s</w:t>
      </w:r>
      <w:r w:rsidR="00B96D7E" w:rsidRPr="00E0709F">
        <w:rPr>
          <w:rFonts w:cs="Arial"/>
        </w:rPr>
        <w:t>ophospholipase, pectin lyase, pect</w:t>
      </w:r>
      <w:r w:rsidR="00336C90" w:rsidRPr="00E0709F">
        <w:rPr>
          <w:rFonts w:cs="Arial"/>
        </w:rPr>
        <w:t>in</w:t>
      </w:r>
      <w:r w:rsidR="00B96D7E" w:rsidRPr="00E0709F">
        <w:rPr>
          <w:rFonts w:cs="Arial"/>
        </w:rPr>
        <w:t xml:space="preserve"> esterase, phospholipase A</w:t>
      </w:r>
      <w:r w:rsidR="00B96D7E" w:rsidRPr="00E0709F">
        <w:rPr>
          <w:rFonts w:cs="Arial"/>
          <w:vertAlign w:val="subscript"/>
        </w:rPr>
        <w:t>2</w:t>
      </w:r>
      <w:r w:rsidR="00B96D7E" w:rsidRPr="00E0709F">
        <w:rPr>
          <w:rFonts w:cs="Arial"/>
        </w:rPr>
        <w:t xml:space="preserve">, </w:t>
      </w:r>
      <w:r w:rsidR="00274C90" w:rsidRPr="00E0709F">
        <w:rPr>
          <w:rFonts w:cs="Arial"/>
        </w:rPr>
        <w:t>3-phytase, polygalacturonase or pectinase and transglucosidase.</w:t>
      </w:r>
    </w:p>
    <w:p w:rsidR="000E39ED" w:rsidRPr="00E0709F" w:rsidRDefault="000E39ED" w:rsidP="00CB2DF1">
      <w:pPr>
        <w:rPr>
          <w:rFonts w:cs="Arial"/>
        </w:rPr>
      </w:pPr>
    </w:p>
    <w:p w:rsidR="00A03537" w:rsidRPr="00E0709F" w:rsidRDefault="000932E9" w:rsidP="00CB2DF1">
      <w:pPr>
        <w:rPr>
          <w:rFonts w:cs="Arial"/>
        </w:rPr>
      </w:pPr>
      <w:r w:rsidRPr="00E0709F">
        <w:rPr>
          <w:rFonts w:cs="Arial"/>
        </w:rPr>
        <w:t xml:space="preserve">Analysis of the </w:t>
      </w:r>
      <w:r w:rsidR="00105FB0">
        <w:t>β-fructofuranosidase</w:t>
      </w:r>
      <w:r w:rsidR="0040147A">
        <w:t xml:space="preserve"> </w:t>
      </w:r>
      <w:r w:rsidRPr="00E0709F">
        <w:rPr>
          <w:rFonts w:cs="Arial"/>
        </w:rPr>
        <w:t xml:space="preserve">enzyme preparation indicated that entire or fragments of </w:t>
      </w:r>
      <w:proofErr w:type="spellStart"/>
      <w:r w:rsidRPr="00E0709F">
        <w:rPr>
          <w:rFonts w:cs="Arial"/>
        </w:rPr>
        <w:t>mycelian</w:t>
      </w:r>
      <w:proofErr w:type="spellEnd"/>
      <w:r w:rsidRPr="00E0709F">
        <w:rPr>
          <w:rFonts w:cs="Arial"/>
        </w:rPr>
        <w:t xml:space="preserve"> filaments (but no soporiferous organs or spores) were evident in the final enzyme preparation (De Saint-</w:t>
      </w:r>
      <w:proofErr w:type="spellStart"/>
      <w:r w:rsidRPr="00E0709F">
        <w:rPr>
          <w:rFonts w:cs="Arial"/>
        </w:rPr>
        <w:t>Blanquet</w:t>
      </w:r>
      <w:proofErr w:type="spellEnd"/>
      <w:r w:rsidRPr="00E0709F">
        <w:rPr>
          <w:rFonts w:cs="Arial"/>
        </w:rPr>
        <w:t xml:space="preserve"> 1988). </w:t>
      </w:r>
      <w:r w:rsidR="00732031">
        <w:rPr>
          <w:rFonts w:cs="Arial"/>
        </w:rPr>
        <w:t>T</w:t>
      </w:r>
      <w:r w:rsidR="008D4CBA" w:rsidRPr="00E0709F">
        <w:rPr>
          <w:rFonts w:cs="Arial"/>
        </w:rPr>
        <w:t xml:space="preserve">he </w:t>
      </w:r>
      <w:r w:rsidR="00105FB0">
        <w:t>β-fructofuranosidase</w:t>
      </w:r>
      <w:r w:rsidR="00933901" w:rsidRPr="00E0709F">
        <w:t xml:space="preserve"> </w:t>
      </w:r>
      <w:r w:rsidR="008D4CBA" w:rsidRPr="00E0709F">
        <w:rPr>
          <w:rFonts w:cs="Arial"/>
        </w:rPr>
        <w:t xml:space="preserve">enzyme preparation is </w:t>
      </w:r>
      <w:r w:rsidR="00933901">
        <w:rPr>
          <w:rFonts w:cs="Arial"/>
        </w:rPr>
        <w:t>screened for mycotoxins;</w:t>
      </w:r>
      <w:r w:rsidR="00DA1B4E" w:rsidRPr="00E0709F">
        <w:rPr>
          <w:rFonts w:cs="Arial"/>
        </w:rPr>
        <w:t xml:space="preserve"> </w:t>
      </w:r>
      <w:r w:rsidR="00933901">
        <w:rPr>
          <w:rFonts w:cs="Arial"/>
        </w:rPr>
        <w:t>c</w:t>
      </w:r>
      <w:r w:rsidR="00DA1B4E" w:rsidRPr="00E0709F">
        <w:rPr>
          <w:rFonts w:cs="Arial"/>
        </w:rPr>
        <w:t xml:space="preserve">ertificates of analysis submitted with the Application indicated that there are no detectable </w:t>
      </w:r>
      <w:r w:rsidR="00733FD1">
        <w:rPr>
          <w:rFonts w:cs="Arial"/>
        </w:rPr>
        <w:t xml:space="preserve">(i.e. &lt;5 ppb) </w:t>
      </w:r>
      <w:proofErr w:type="spellStart"/>
      <w:r w:rsidR="00DA1B4E" w:rsidRPr="00E0709F">
        <w:rPr>
          <w:rFonts w:cs="Arial"/>
        </w:rPr>
        <w:t>aflatoxins</w:t>
      </w:r>
      <w:proofErr w:type="spellEnd"/>
      <w:r w:rsidR="00DA1B4E" w:rsidRPr="00E0709F">
        <w:rPr>
          <w:rFonts w:cs="Arial"/>
        </w:rPr>
        <w:t xml:space="preserve">, </w:t>
      </w:r>
      <w:proofErr w:type="spellStart"/>
      <w:r w:rsidR="00DA1B4E" w:rsidRPr="00E0709F">
        <w:rPr>
          <w:rFonts w:cs="Arial"/>
        </w:rPr>
        <w:t>sterigmatocystin</w:t>
      </w:r>
      <w:proofErr w:type="spellEnd"/>
      <w:r w:rsidR="00DA1B4E" w:rsidRPr="00E0709F">
        <w:rPr>
          <w:rFonts w:cs="Arial"/>
        </w:rPr>
        <w:t xml:space="preserve"> or ochratoxin A</w:t>
      </w:r>
      <w:r w:rsidR="00047F03" w:rsidRPr="00E0709F">
        <w:rPr>
          <w:rFonts w:cs="Arial"/>
        </w:rPr>
        <w:t>.</w:t>
      </w:r>
      <w:r w:rsidR="00711ED6" w:rsidRPr="00E0709F">
        <w:rPr>
          <w:rFonts w:cs="Arial"/>
        </w:rPr>
        <w:t xml:space="preserve"> </w:t>
      </w:r>
    </w:p>
    <w:p w:rsidR="00414978" w:rsidRPr="00E0709F" w:rsidRDefault="00414978" w:rsidP="00CB2DF1">
      <w:pPr>
        <w:rPr>
          <w:rFonts w:cs="Arial"/>
        </w:rPr>
      </w:pPr>
    </w:p>
    <w:p w:rsidR="006E7049" w:rsidRDefault="00C91BB4" w:rsidP="00CB2DF1">
      <w:pPr>
        <w:rPr>
          <w:rFonts w:cs="Arial"/>
        </w:rPr>
      </w:pPr>
      <w:r w:rsidRPr="00E0709F">
        <w:rPr>
          <w:rFonts w:cs="Arial"/>
        </w:rPr>
        <w:t xml:space="preserve">Based on the established </w:t>
      </w:r>
      <w:r w:rsidR="008222A5" w:rsidRPr="00E0709F">
        <w:rPr>
          <w:rFonts w:cs="Arial"/>
        </w:rPr>
        <w:t xml:space="preserve">history of </w:t>
      </w:r>
      <w:r w:rsidR="00711ED6" w:rsidRPr="00E0709F">
        <w:rPr>
          <w:rFonts w:cs="Arial"/>
        </w:rPr>
        <w:t xml:space="preserve">safe </w:t>
      </w:r>
      <w:r w:rsidR="008222A5" w:rsidRPr="00E0709F">
        <w:rPr>
          <w:rFonts w:cs="Arial"/>
        </w:rPr>
        <w:t>use of</w:t>
      </w:r>
      <w:r w:rsidRPr="00E0709F">
        <w:rPr>
          <w:rFonts w:cs="Arial"/>
        </w:rPr>
        <w:t xml:space="preserve"> </w:t>
      </w:r>
      <w:r w:rsidR="008222A5" w:rsidRPr="00E0709F">
        <w:rPr>
          <w:rFonts w:cs="Arial"/>
        </w:rPr>
        <w:t>various strains of</w:t>
      </w:r>
      <w:r w:rsidRPr="00E0709F">
        <w:rPr>
          <w:rFonts w:cs="Arial"/>
        </w:rPr>
        <w:t xml:space="preserve"> </w:t>
      </w:r>
      <w:r w:rsidRPr="00E0709F">
        <w:rPr>
          <w:rFonts w:cs="Arial"/>
          <w:i/>
        </w:rPr>
        <w:t xml:space="preserve">A. niger </w:t>
      </w:r>
      <w:r w:rsidR="00711ED6" w:rsidRPr="00E0709F">
        <w:rPr>
          <w:rFonts w:cs="Arial"/>
        </w:rPr>
        <w:t>to produce food grade enzyme preparations</w:t>
      </w:r>
      <w:r w:rsidR="006E7049" w:rsidRPr="00E0709F">
        <w:rPr>
          <w:rFonts w:cs="Arial"/>
        </w:rPr>
        <w:t xml:space="preserve"> under highly controlled conditions, and the absence of detectable levels of the production organism in the final </w:t>
      </w:r>
      <w:proofErr w:type="spellStart"/>
      <w:r w:rsidR="006E7049" w:rsidRPr="00E0709F">
        <w:rPr>
          <w:rFonts w:cs="Arial"/>
        </w:rPr>
        <w:t>scFOS</w:t>
      </w:r>
      <w:r w:rsidR="00A80FEA" w:rsidRPr="009106E3">
        <w:rPr>
          <w:rFonts w:cs="Arial"/>
          <w:vertAlign w:val="subscript"/>
        </w:rPr>
        <w:t>sucrose</w:t>
      </w:r>
      <w:proofErr w:type="spellEnd"/>
      <w:r w:rsidR="006E7049" w:rsidRPr="00E0709F">
        <w:rPr>
          <w:rFonts w:cs="Arial"/>
        </w:rPr>
        <w:t xml:space="preserve"> preparation, </w:t>
      </w:r>
      <w:r w:rsidR="0007395F" w:rsidRPr="00E0709F">
        <w:rPr>
          <w:rFonts w:cs="Arial"/>
        </w:rPr>
        <w:t xml:space="preserve">the extension of the current permission to include </w:t>
      </w:r>
      <w:r w:rsidR="00F805E5" w:rsidRPr="00E0709F">
        <w:rPr>
          <w:rFonts w:cs="Arial"/>
          <w:i/>
        </w:rPr>
        <w:t>A</w:t>
      </w:r>
      <w:r w:rsidR="00F805E5" w:rsidRPr="00E0709F">
        <w:rPr>
          <w:rFonts w:cs="Arial"/>
        </w:rPr>
        <w:t>.</w:t>
      </w:r>
      <w:r w:rsidR="00F805E5" w:rsidRPr="00E0709F">
        <w:rPr>
          <w:rFonts w:cs="Arial"/>
          <w:i/>
        </w:rPr>
        <w:t xml:space="preserve"> niger </w:t>
      </w:r>
      <w:r w:rsidR="00F805E5" w:rsidRPr="00E0709F">
        <w:rPr>
          <w:rFonts w:cs="Arial"/>
        </w:rPr>
        <w:t>(ATCC 20611)</w:t>
      </w:r>
      <w:r w:rsidR="00F805E5" w:rsidRPr="00E0709F">
        <w:rPr>
          <w:rFonts w:cs="Arial"/>
          <w:i/>
        </w:rPr>
        <w:t xml:space="preserve"> </w:t>
      </w:r>
      <w:r w:rsidR="0007395F" w:rsidRPr="00E0709F">
        <w:rPr>
          <w:rFonts w:cs="Arial"/>
        </w:rPr>
        <w:t xml:space="preserve">as a new </w:t>
      </w:r>
      <w:r w:rsidR="00F805E5" w:rsidRPr="00E0709F">
        <w:rPr>
          <w:rFonts w:cs="Arial"/>
        </w:rPr>
        <w:t>production</w:t>
      </w:r>
      <w:r w:rsidR="0007395F" w:rsidRPr="00E0709F">
        <w:rPr>
          <w:rFonts w:cs="Arial"/>
        </w:rPr>
        <w:t xml:space="preserve"> organism </w:t>
      </w:r>
      <w:r w:rsidR="00F805E5" w:rsidRPr="00E0709F">
        <w:rPr>
          <w:rFonts w:cs="Arial"/>
        </w:rPr>
        <w:t>for</w:t>
      </w:r>
      <w:r w:rsidR="0007395F" w:rsidRPr="00E0709F">
        <w:rPr>
          <w:rFonts w:cs="Arial"/>
        </w:rPr>
        <w:t xml:space="preserve"> </w:t>
      </w:r>
      <w:r w:rsidR="00105FB0" w:rsidRPr="009745FC">
        <w:rPr>
          <w:rFonts w:cs="Arial"/>
          <w:szCs w:val="22"/>
          <w:lang w:eastAsia="en-GB"/>
        </w:rPr>
        <w:t>β-fructofuranosidase</w:t>
      </w:r>
      <w:r w:rsidR="0007395F" w:rsidRPr="00E0709F">
        <w:rPr>
          <w:rFonts w:cs="Arial"/>
        </w:rPr>
        <w:t xml:space="preserve"> raises </w:t>
      </w:r>
      <w:r w:rsidR="006E7049" w:rsidRPr="00E0709F">
        <w:rPr>
          <w:rFonts w:cs="Arial"/>
        </w:rPr>
        <w:t xml:space="preserve">no public health and safety issues. </w:t>
      </w:r>
    </w:p>
    <w:p w:rsidR="00933901" w:rsidRDefault="00933901" w:rsidP="00CB2DF1">
      <w:pPr>
        <w:rPr>
          <w:rFonts w:cs="Arial"/>
        </w:rPr>
      </w:pPr>
    </w:p>
    <w:p w:rsidR="00933901" w:rsidRPr="00E0709F" w:rsidRDefault="00933901" w:rsidP="00CB2DF1">
      <w:pPr>
        <w:rPr>
          <w:rFonts w:cs="Arial"/>
        </w:rPr>
      </w:pPr>
    </w:p>
    <w:p w:rsidR="000E39ED" w:rsidRPr="00F42981" w:rsidRDefault="00501B28" w:rsidP="00F42981">
      <w:pPr>
        <w:pStyle w:val="Heading3"/>
        <w:spacing w:before="240" w:after="240"/>
        <w:rPr>
          <w:rFonts w:ascii="Arial" w:hAnsi="Arial" w:cs="Arial"/>
          <w:i/>
        </w:rPr>
      </w:pPr>
      <w:bookmarkStart w:id="68" w:name="_Toc354738534"/>
      <w:r w:rsidRPr="00F42981">
        <w:rPr>
          <w:rFonts w:ascii="Arial" w:hAnsi="Arial" w:cs="Arial"/>
          <w:i/>
        </w:rPr>
        <w:t>3.</w:t>
      </w:r>
      <w:r w:rsidR="008E2E12" w:rsidRPr="00F42981">
        <w:rPr>
          <w:rFonts w:ascii="Arial" w:hAnsi="Arial" w:cs="Arial"/>
          <w:i/>
        </w:rPr>
        <w:t>1</w:t>
      </w:r>
      <w:r w:rsidRPr="00F42981">
        <w:rPr>
          <w:rFonts w:ascii="Arial" w:hAnsi="Arial" w:cs="Arial"/>
          <w:i/>
        </w:rPr>
        <w:t>.2</w:t>
      </w:r>
      <w:r w:rsidRPr="00F42981">
        <w:rPr>
          <w:rFonts w:ascii="Arial" w:hAnsi="Arial" w:cs="Arial"/>
          <w:i/>
        </w:rPr>
        <w:tab/>
      </w:r>
      <w:r w:rsidR="00C200A9" w:rsidRPr="00F42981">
        <w:rPr>
          <w:rFonts w:ascii="Arial" w:hAnsi="Arial" w:cs="Arial"/>
          <w:i/>
        </w:rPr>
        <w:t>Hazard</w:t>
      </w:r>
      <w:r w:rsidRPr="00F42981">
        <w:rPr>
          <w:rFonts w:ascii="Arial" w:hAnsi="Arial" w:cs="Arial"/>
          <w:i/>
        </w:rPr>
        <w:t xml:space="preserve"> of </w:t>
      </w:r>
      <w:r w:rsidR="00105FB0">
        <w:rPr>
          <w:rFonts w:ascii="Arial" w:hAnsi="Arial" w:cs="Arial"/>
          <w:i/>
        </w:rPr>
        <w:t>β-fructofuranosidase</w:t>
      </w:r>
      <w:bookmarkEnd w:id="68"/>
      <w:r w:rsidR="00105FB0">
        <w:rPr>
          <w:rFonts w:ascii="Arial" w:hAnsi="Arial" w:cs="Arial"/>
          <w:i/>
        </w:rPr>
        <w:t xml:space="preserve"> </w:t>
      </w:r>
    </w:p>
    <w:p w:rsidR="002A4F59" w:rsidRPr="00E0709F" w:rsidRDefault="009745FC" w:rsidP="00F805E5">
      <w:pPr>
        <w:rPr>
          <w:rFonts w:cs="Arial"/>
        </w:rPr>
      </w:pPr>
      <w:r w:rsidRPr="009745FC">
        <w:rPr>
          <w:rFonts w:cs="Arial"/>
        </w:rPr>
        <w:t xml:space="preserve">β-Fructofuranosidase </w:t>
      </w:r>
      <w:r w:rsidR="00422E8E" w:rsidRPr="00E0709F">
        <w:rPr>
          <w:rFonts w:cs="Arial"/>
        </w:rPr>
        <w:t>hydrolyses terminal non-reducing beta-</w:t>
      </w:r>
      <w:r w:rsidR="00422E8E" w:rsidRPr="00E0709F">
        <w:rPr>
          <w:rFonts w:cs="Arial"/>
          <w:sz w:val="20"/>
          <w:szCs w:val="20"/>
        </w:rPr>
        <w:t>D</w:t>
      </w:r>
      <w:r w:rsidR="00422E8E" w:rsidRPr="00E0709F">
        <w:rPr>
          <w:rFonts w:cs="Arial"/>
        </w:rPr>
        <w:t xml:space="preserve">-fructofuranoside residues in </w:t>
      </w:r>
      <w:r w:rsidR="00422E8E" w:rsidRPr="00E0709F">
        <w:rPr>
          <w:rFonts w:cs="Arial"/>
        </w:rPr>
        <w:lastRenderedPageBreak/>
        <w:t>beta-</w:t>
      </w:r>
      <w:r w:rsidR="00422E8E" w:rsidRPr="00E0709F">
        <w:rPr>
          <w:rFonts w:cs="Arial"/>
          <w:sz w:val="20"/>
          <w:szCs w:val="20"/>
        </w:rPr>
        <w:t>D</w:t>
      </w:r>
      <w:r w:rsidR="00422E8E" w:rsidRPr="00E0709F">
        <w:rPr>
          <w:rFonts w:cs="Arial"/>
        </w:rPr>
        <w:t>-</w:t>
      </w:r>
      <w:proofErr w:type="spellStart"/>
      <w:r w:rsidR="00422E8E" w:rsidRPr="00E0709F">
        <w:rPr>
          <w:rFonts w:cs="Arial"/>
        </w:rPr>
        <w:t>fructofuranosides</w:t>
      </w:r>
      <w:proofErr w:type="spellEnd"/>
      <w:r w:rsidR="00422E8E" w:rsidRPr="00E0709F">
        <w:rPr>
          <w:rFonts w:cs="Arial"/>
        </w:rPr>
        <w:t xml:space="preserve">. </w:t>
      </w:r>
      <w:r w:rsidRPr="009745FC">
        <w:rPr>
          <w:rFonts w:cs="Arial"/>
        </w:rPr>
        <w:t xml:space="preserve">β-Fructofuranosidase </w:t>
      </w:r>
      <w:r w:rsidR="004F7D67" w:rsidRPr="00E0709F">
        <w:rPr>
          <w:rFonts w:cs="Arial"/>
        </w:rPr>
        <w:t>is produced by a large number of organisms including bacteria, yeast, fungi and plants as a secreted and/or intracellular protein</w:t>
      </w:r>
      <w:r w:rsidR="004F7D67" w:rsidRPr="00E0709F">
        <w:rPr>
          <w:rStyle w:val="FootnoteReference"/>
          <w:rFonts w:cs="Arial"/>
        </w:rPr>
        <w:footnoteReference w:id="7"/>
      </w:r>
      <w:r w:rsidR="004F7D67" w:rsidRPr="00E0709F">
        <w:rPr>
          <w:rFonts w:cs="Arial"/>
        </w:rPr>
        <w:t xml:space="preserve">. On this basis it is likely that humans are widely exposed to </w:t>
      </w:r>
      <w:r w:rsidR="00A609FE" w:rsidRPr="00E0709F">
        <w:rPr>
          <w:rFonts w:cs="Arial"/>
        </w:rPr>
        <w:t>various forms of the</w:t>
      </w:r>
      <w:r w:rsidR="004F7D67" w:rsidRPr="00E0709F">
        <w:rPr>
          <w:rFonts w:cs="Arial"/>
        </w:rPr>
        <w:t xml:space="preserve"> protein in the diet. As previously mentioned, </w:t>
      </w:r>
      <w:r w:rsidR="00105FB0">
        <w:rPr>
          <w:rFonts w:cs="Arial"/>
        </w:rPr>
        <w:t>β-fructofuranosidase</w:t>
      </w:r>
      <w:r w:rsidR="00433A33" w:rsidRPr="00E0709F">
        <w:rPr>
          <w:rFonts w:cs="Arial"/>
        </w:rPr>
        <w:t xml:space="preserve"> </w:t>
      </w:r>
      <w:r w:rsidR="00FE33F7" w:rsidRPr="00E0709F">
        <w:rPr>
          <w:rFonts w:cs="Arial"/>
        </w:rPr>
        <w:t xml:space="preserve">from </w:t>
      </w:r>
      <w:r w:rsidR="00FE33F7" w:rsidRPr="00E0709F">
        <w:rPr>
          <w:rFonts w:cs="Arial"/>
          <w:i/>
        </w:rPr>
        <w:t>S. cerevisiae</w:t>
      </w:r>
      <w:r w:rsidR="00FE33F7" w:rsidRPr="00E0709F">
        <w:rPr>
          <w:rFonts w:cs="Arial"/>
        </w:rPr>
        <w:t xml:space="preserve"> </w:t>
      </w:r>
      <w:r w:rsidR="00433A33" w:rsidRPr="00E0709F">
        <w:rPr>
          <w:rFonts w:cs="Arial"/>
        </w:rPr>
        <w:t>is already permitted as a food processing aid in Australia and New Zealand.</w:t>
      </w:r>
      <w:r w:rsidR="004509FA" w:rsidRPr="00E0709F">
        <w:rPr>
          <w:rFonts w:cs="Arial"/>
        </w:rPr>
        <w:t xml:space="preserve"> </w:t>
      </w:r>
    </w:p>
    <w:p w:rsidR="002A4F59" w:rsidRPr="00E0709F" w:rsidRDefault="002A4F59" w:rsidP="00F805E5">
      <w:pPr>
        <w:rPr>
          <w:rFonts w:cs="Arial"/>
        </w:rPr>
      </w:pPr>
    </w:p>
    <w:p w:rsidR="00F805E5" w:rsidRPr="00E0709F" w:rsidRDefault="002A4F59" w:rsidP="00F805E5">
      <w:pPr>
        <w:rPr>
          <w:rFonts w:cs="Arial"/>
        </w:rPr>
      </w:pPr>
      <w:r w:rsidRPr="00E0709F">
        <w:rPr>
          <w:rFonts w:cs="Arial"/>
        </w:rPr>
        <w:t xml:space="preserve">The production of </w:t>
      </w:r>
      <w:proofErr w:type="spellStart"/>
      <w:r w:rsidRPr="00E0709F">
        <w:rPr>
          <w:rFonts w:cs="Arial"/>
        </w:rPr>
        <w:t>scFOS</w:t>
      </w:r>
      <w:r w:rsidR="000660D2" w:rsidRPr="009106E3">
        <w:rPr>
          <w:rFonts w:cs="Arial"/>
          <w:vertAlign w:val="subscript"/>
        </w:rPr>
        <w:t>sucrose</w:t>
      </w:r>
      <w:proofErr w:type="spellEnd"/>
      <w:r w:rsidRPr="00E0709F">
        <w:rPr>
          <w:rFonts w:cs="Arial"/>
        </w:rPr>
        <w:t xml:space="preserve"> </w:t>
      </w:r>
      <w:r w:rsidR="003168FE" w:rsidRPr="00E0709F">
        <w:rPr>
          <w:rFonts w:cs="Arial"/>
        </w:rPr>
        <w:t>employs an</w:t>
      </w:r>
      <w:r w:rsidR="009149FE" w:rsidRPr="00E0709F">
        <w:rPr>
          <w:rFonts w:cs="Arial"/>
        </w:rPr>
        <w:t xml:space="preserve"> enzyme inactivation step </w:t>
      </w:r>
      <w:r w:rsidR="003168FE" w:rsidRPr="00E0709F">
        <w:rPr>
          <w:rFonts w:cs="Arial"/>
        </w:rPr>
        <w:t>and</w:t>
      </w:r>
      <w:r w:rsidR="009149FE" w:rsidRPr="00E0709F">
        <w:rPr>
          <w:rFonts w:cs="Arial"/>
        </w:rPr>
        <w:t xml:space="preserve"> a series of purification steps </w:t>
      </w:r>
      <w:r w:rsidR="003168FE" w:rsidRPr="00E0709F">
        <w:rPr>
          <w:rFonts w:cs="Arial"/>
        </w:rPr>
        <w:t>(including activated charcoal, filtration and chromatography) that</w:t>
      </w:r>
      <w:r w:rsidR="009149FE" w:rsidRPr="00E0709F">
        <w:rPr>
          <w:rFonts w:cs="Arial"/>
        </w:rPr>
        <w:t xml:space="preserve"> ensures that no enzyme is present in the final scFOS preparation. Indeed the absence of </w:t>
      </w:r>
      <w:r w:rsidR="00105FB0">
        <w:rPr>
          <w:rFonts w:cs="Arial"/>
        </w:rPr>
        <w:t>β-fructofuranosidase</w:t>
      </w:r>
      <w:r w:rsidR="00F805E5" w:rsidRPr="00E0709F">
        <w:rPr>
          <w:rFonts w:cs="Arial"/>
        </w:rPr>
        <w:t xml:space="preserve"> </w:t>
      </w:r>
      <w:r w:rsidR="009149FE" w:rsidRPr="00E0709F">
        <w:rPr>
          <w:rFonts w:cs="Arial"/>
        </w:rPr>
        <w:t>has been demonstrated</w:t>
      </w:r>
      <w:r w:rsidR="004509FA" w:rsidRPr="00E0709F">
        <w:rPr>
          <w:rFonts w:cs="Arial"/>
        </w:rPr>
        <w:t xml:space="preserve"> </w:t>
      </w:r>
      <w:r w:rsidR="00F805E5" w:rsidRPr="00E0709F">
        <w:rPr>
          <w:rFonts w:cs="Arial"/>
        </w:rPr>
        <w:t>by the non-detection of protein</w:t>
      </w:r>
      <w:r w:rsidR="009A6175" w:rsidRPr="00E0709F">
        <w:rPr>
          <w:rFonts w:cs="Arial"/>
        </w:rPr>
        <w:t xml:space="preserve"> (LOD = 0.5%)</w:t>
      </w:r>
      <w:r w:rsidR="00F805E5" w:rsidRPr="00E0709F">
        <w:rPr>
          <w:rFonts w:cs="Arial"/>
        </w:rPr>
        <w:t>.</w:t>
      </w:r>
      <w:r w:rsidR="00847BDA" w:rsidRPr="00E0709F">
        <w:rPr>
          <w:rFonts w:cs="Arial"/>
        </w:rPr>
        <w:t xml:space="preserve"> Therefore, there is </w:t>
      </w:r>
      <w:r w:rsidR="00933901">
        <w:rPr>
          <w:rFonts w:cs="Arial"/>
        </w:rPr>
        <w:t>limited</w:t>
      </w:r>
      <w:r w:rsidR="00847BDA" w:rsidRPr="00E0709F">
        <w:rPr>
          <w:rFonts w:cs="Arial"/>
        </w:rPr>
        <w:t xml:space="preserve"> potential for any </w:t>
      </w:r>
      <w:r w:rsidR="00337979" w:rsidRPr="00E0709F">
        <w:rPr>
          <w:rFonts w:cs="Arial"/>
        </w:rPr>
        <w:t xml:space="preserve">dietary </w:t>
      </w:r>
      <w:r w:rsidR="00847BDA" w:rsidRPr="00E0709F">
        <w:rPr>
          <w:rFonts w:cs="Arial"/>
        </w:rPr>
        <w:t xml:space="preserve">exposure to </w:t>
      </w:r>
      <w:r w:rsidR="00105FB0">
        <w:rPr>
          <w:rFonts w:cs="Arial"/>
        </w:rPr>
        <w:t>β-fructofuranosidase</w:t>
      </w:r>
      <w:r w:rsidR="00847BDA" w:rsidRPr="00E0709F">
        <w:rPr>
          <w:rFonts w:cs="Arial"/>
        </w:rPr>
        <w:t xml:space="preserve"> </w:t>
      </w:r>
      <w:r w:rsidR="00337979" w:rsidRPr="00E0709F">
        <w:rPr>
          <w:rFonts w:cs="Arial"/>
        </w:rPr>
        <w:t>to occur</w:t>
      </w:r>
      <w:r w:rsidR="00847BDA" w:rsidRPr="00E0709F">
        <w:rPr>
          <w:rFonts w:cs="Arial"/>
        </w:rPr>
        <w:t>.</w:t>
      </w:r>
    </w:p>
    <w:p w:rsidR="00E62C05" w:rsidRPr="00F42981" w:rsidRDefault="00073914" w:rsidP="005A73E5">
      <w:pPr>
        <w:pStyle w:val="Heading2"/>
      </w:pPr>
      <w:bookmarkStart w:id="69" w:name="_Toc354738535"/>
      <w:r w:rsidRPr="00F42981">
        <w:t>3.2</w:t>
      </w:r>
      <w:r w:rsidR="00E62C05" w:rsidRPr="00F42981">
        <w:tab/>
      </w:r>
      <w:r w:rsidR="00310BEB" w:rsidRPr="00F42981">
        <w:t>Hazard assessment</w:t>
      </w:r>
      <w:r w:rsidR="00E62C05" w:rsidRPr="00F42981">
        <w:t xml:space="preserve"> of scFOS</w:t>
      </w:r>
      <w:bookmarkEnd w:id="69"/>
    </w:p>
    <w:p w:rsidR="00CF3A61" w:rsidRPr="00E0709F" w:rsidRDefault="00A4427B" w:rsidP="00E62C05">
      <w:pPr>
        <w:rPr>
          <w:rFonts w:cs="Arial"/>
        </w:rPr>
      </w:pPr>
      <w:r w:rsidRPr="00E0709F">
        <w:rPr>
          <w:rFonts w:cs="Arial"/>
        </w:rPr>
        <w:t xml:space="preserve">As </w:t>
      </w:r>
      <w:r w:rsidR="003C3474" w:rsidRPr="00E0709F">
        <w:rPr>
          <w:rFonts w:cs="Arial"/>
        </w:rPr>
        <w:t>IDS</w:t>
      </w:r>
      <w:r w:rsidRPr="00E0709F">
        <w:rPr>
          <w:rFonts w:cs="Arial"/>
        </w:rPr>
        <w:t xml:space="preserve"> and GOS have previously </w:t>
      </w:r>
      <w:r w:rsidR="004A7044" w:rsidRPr="00E0709F">
        <w:rPr>
          <w:rFonts w:cs="Arial"/>
        </w:rPr>
        <w:t xml:space="preserve">been assessed as safe by FSANZ in </w:t>
      </w:r>
      <w:r w:rsidR="00E947DF" w:rsidRPr="00E0709F">
        <w:rPr>
          <w:rFonts w:cs="Arial"/>
        </w:rPr>
        <w:t xml:space="preserve">Proposal </w:t>
      </w:r>
      <w:r w:rsidR="004A7044" w:rsidRPr="00E0709F">
        <w:rPr>
          <w:rFonts w:cs="Arial"/>
        </w:rPr>
        <w:t>P306</w:t>
      </w:r>
      <w:r w:rsidRPr="00E0709F">
        <w:rPr>
          <w:rFonts w:cs="Arial"/>
        </w:rPr>
        <w:t xml:space="preserve">, no </w:t>
      </w:r>
      <w:r w:rsidR="00926BFC" w:rsidRPr="00E0709F">
        <w:rPr>
          <w:rFonts w:cs="Arial"/>
        </w:rPr>
        <w:t>further</w:t>
      </w:r>
      <w:r w:rsidRPr="00E0709F">
        <w:rPr>
          <w:rFonts w:cs="Arial"/>
        </w:rPr>
        <w:t xml:space="preserve"> evaluation of these substances</w:t>
      </w:r>
      <w:r w:rsidR="00D95AFB">
        <w:rPr>
          <w:rFonts w:cs="Arial"/>
        </w:rPr>
        <w:t xml:space="preserve"> is included in this assessment</w:t>
      </w:r>
      <w:r w:rsidR="00E947DF" w:rsidRPr="00E0709F">
        <w:rPr>
          <w:rFonts w:cs="Arial"/>
        </w:rPr>
        <w:t>.</w:t>
      </w:r>
    </w:p>
    <w:p w:rsidR="00544DC1" w:rsidRPr="00E0709F" w:rsidRDefault="00544DC1" w:rsidP="00544DC1">
      <w:pPr>
        <w:rPr>
          <w:rFonts w:cs="Arial"/>
        </w:rPr>
      </w:pPr>
    </w:p>
    <w:p w:rsidR="00544DC1" w:rsidRPr="00E0709F" w:rsidRDefault="00E62C05" w:rsidP="00E62C05">
      <w:pPr>
        <w:rPr>
          <w:rFonts w:cs="Arial"/>
        </w:rPr>
      </w:pPr>
      <w:r w:rsidRPr="00E0709F">
        <w:rPr>
          <w:rFonts w:cs="Arial"/>
        </w:rPr>
        <w:t>The toxicological database for scFOS consists of both published and unpublished studies</w:t>
      </w:r>
      <w:r w:rsidR="008F1B53" w:rsidRPr="00E0709F">
        <w:rPr>
          <w:rFonts w:cs="Arial"/>
        </w:rPr>
        <w:t xml:space="preserve"> that were submitted by the </w:t>
      </w:r>
      <w:r w:rsidR="00491E57">
        <w:rPr>
          <w:rFonts w:cs="Arial"/>
        </w:rPr>
        <w:t>Applicant</w:t>
      </w:r>
      <w:r w:rsidRPr="00E0709F">
        <w:rPr>
          <w:rFonts w:cs="Arial"/>
        </w:rPr>
        <w:t xml:space="preserve">. </w:t>
      </w:r>
      <w:r w:rsidR="008F1B53" w:rsidRPr="00E0709F">
        <w:rPr>
          <w:rFonts w:cs="Arial"/>
        </w:rPr>
        <w:t xml:space="preserve">In addition, FSANZ conducted a search of the published scientific literature for any other relevant studies. </w:t>
      </w:r>
      <w:r w:rsidRPr="00E0709F">
        <w:rPr>
          <w:rFonts w:cs="Arial"/>
        </w:rPr>
        <w:t xml:space="preserve">The test material in </w:t>
      </w:r>
      <w:r w:rsidR="004F2B81" w:rsidRPr="00E0709F">
        <w:rPr>
          <w:rFonts w:cs="Arial"/>
        </w:rPr>
        <w:t>the submitted toxicity studies</w:t>
      </w:r>
      <w:r w:rsidRPr="00E0709F">
        <w:rPr>
          <w:rFonts w:cs="Arial"/>
        </w:rPr>
        <w:t xml:space="preserve"> was consistent with that intended for commercial use (i.e. compliant with the proposed specifications)</w:t>
      </w:r>
      <w:r w:rsidR="00E40175" w:rsidRPr="00E0709F">
        <w:rPr>
          <w:rFonts w:cs="Arial"/>
        </w:rPr>
        <w:t xml:space="preserve">. </w:t>
      </w:r>
      <w:r w:rsidRPr="00E0709F">
        <w:rPr>
          <w:rFonts w:cs="Arial"/>
        </w:rPr>
        <w:t xml:space="preserve">FSANZ has independently evaluated the submitted toxicity studies on scFOS including studies on </w:t>
      </w:r>
      <w:r w:rsidR="00544DC1" w:rsidRPr="00E0709F">
        <w:rPr>
          <w:rFonts w:cs="Arial"/>
        </w:rPr>
        <w:t>acute toxicity, repeat-dose toxicity, chronic toxicity/carcinogenicity and genotoxicity</w:t>
      </w:r>
      <w:r w:rsidRPr="00E0709F">
        <w:rPr>
          <w:rFonts w:cs="Arial"/>
        </w:rPr>
        <w:t xml:space="preserve">. </w:t>
      </w:r>
    </w:p>
    <w:p w:rsidR="00E62C05" w:rsidRPr="00F42981" w:rsidRDefault="00073914" w:rsidP="00F42981">
      <w:pPr>
        <w:pStyle w:val="Heading3"/>
        <w:keepLines/>
        <w:spacing w:before="240" w:after="240"/>
        <w:rPr>
          <w:rFonts w:ascii="Arial" w:hAnsi="Arial" w:cs="Arial"/>
          <w:i/>
        </w:rPr>
      </w:pPr>
      <w:bookmarkStart w:id="70" w:name="_Toc354738536"/>
      <w:r w:rsidRPr="00F42981">
        <w:rPr>
          <w:rFonts w:ascii="Arial" w:hAnsi="Arial" w:cs="Arial"/>
          <w:i/>
        </w:rPr>
        <w:t>3.2</w:t>
      </w:r>
      <w:r w:rsidR="00E62C05" w:rsidRPr="00F42981">
        <w:rPr>
          <w:rFonts w:ascii="Arial" w:hAnsi="Arial" w:cs="Arial"/>
          <w:i/>
        </w:rPr>
        <w:t>.1</w:t>
      </w:r>
      <w:r w:rsidR="00E62C05" w:rsidRPr="00F42981">
        <w:rPr>
          <w:rFonts w:ascii="Arial" w:hAnsi="Arial" w:cs="Arial"/>
          <w:i/>
        </w:rPr>
        <w:tab/>
      </w:r>
      <w:r w:rsidR="00FF5430" w:rsidRPr="00F42981">
        <w:rPr>
          <w:rFonts w:ascii="Arial" w:hAnsi="Arial" w:cs="Arial"/>
          <w:i/>
        </w:rPr>
        <w:t>History of use of scFOS</w:t>
      </w:r>
      <w:r w:rsidR="00BD1B7B" w:rsidRPr="00F42981">
        <w:rPr>
          <w:rFonts w:ascii="Arial" w:hAnsi="Arial" w:cs="Arial"/>
          <w:i/>
        </w:rPr>
        <w:t xml:space="preserve"> in infant</w:t>
      </w:r>
      <w:r w:rsidR="00E53FAF" w:rsidRPr="00F42981">
        <w:rPr>
          <w:rFonts w:ascii="Arial" w:hAnsi="Arial" w:cs="Arial"/>
          <w:i/>
        </w:rPr>
        <w:t xml:space="preserve"> formula</w:t>
      </w:r>
      <w:bookmarkEnd w:id="70"/>
    </w:p>
    <w:p w:rsidR="00C11159" w:rsidRDefault="00C11159" w:rsidP="00E62C05">
      <w:r>
        <w:t xml:space="preserve">The Applicant provided information indicating that in the US, scFOS is permitted to be added to infant formula (2.5 g/L), follow-on formula (2.5 g/L) and toddler foods (1 g/serve). In </w:t>
      </w:r>
      <w:r w:rsidR="002733AC">
        <w:t xml:space="preserve">some countries in </w:t>
      </w:r>
      <w:r>
        <w:t xml:space="preserve">Europe, scFOS is permitted to be added to </w:t>
      </w:r>
      <w:r w:rsidR="00BB519F">
        <w:t xml:space="preserve">infant formula and </w:t>
      </w:r>
      <w:r>
        <w:t>follow-on formula, while infant formula containing scFOS is marketed in Japan, Pakistan, China, Vietnam and Taiwan.</w:t>
      </w:r>
    </w:p>
    <w:p w:rsidR="00C11159" w:rsidRDefault="00C11159" w:rsidP="00E62C05"/>
    <w:p w:rsidR="00FF5430" w:rsidRPr="00E0709F" w:rsidRDefault="007D2B90" w:rsidP="00E62C05">
      <w:r w:rsidRPr="00E0709F">
        <w:t xml:space="preserve">In Japan, </w:t>
      </w:r>
      <w:r w:rsidR="00E33E62">
        <w:t xml:space="preserve">scFOS </w:t>
      </w:r>
      <w:r w:rsidR="00617B29" w:rsidRPr="00E0709F">
        <w:t>ha</w:t>
      </w:r>
      <w:r w:rsidR="00851F66">
        <w:t>s</w:t>
      </w:r>
      <w:r w:rsidR="00617B29" w:rsidRPr="00E0709F">
        <w:t xml:space="preserve"> been </w:t>
      </w:r>
      <w:r w:rsidR="006C3805" w:rsidRPr="00E0709F">
        <w:t>added to</w:t>
      </w:r>
      <w:r w:rsidR="00617B29" w:rsidRPr="00E0709F">
        <w:t xml:space="preserve"> infant formula products </w:t>
      </w:r>
      <w:r w:rsidR="00394AA5" w:rsidRPr="00E0709F">
        <w:t xml:space="preserve">since 1987 (Yamamoto </w:t>
      </w:r>
      <w:r w:rsidR="00155820">
        <w:t>and</w:t>
      </w:r>
      <w:r w:rsidRPr="00E0709F">
        <w:t xml:space="preserve"> </w:t>
      </w:r>
      <w:proofErr w:type="spellStart"/>
      <w:r w:rsidRPr="00E0709F">
        <w:t>Yonekubo</w:t>
      </w:r>
      <w:proofErr w:type="spellEnd"/>
      <w:r w:rsidRPr="00E0709F">
        <w:t xml:space="preserve"> 1993). A large nationwide survey reported soft and ‘yellowish’ stools in infants that consumed formula containing </w:t>
      </w:r>
      <w:r w:rsidR="00D95AFB">
        <w:t>sc</w:t>
      </w:r>
      <w:r w:rsidR="009336C9" w:rsidRPr="00E0709F">
        <w:t xml:space="preserve">FOS </w:t>
      </w:r>
      <w:r w:rsidRPr="00E0709F">
        <w:t>but no differen</w:t>
      </w:r>
      <w:r w:rsidR="00E2406E" w:rsidRPr="00E0709F">
        <w:t xml:space="preserve">ce in health </w:t>
      </w:r>
      <w:r w:rsidR="00C11159">
        <w:t xml:space="preserve">outcomes </w:t>
      </w:r>
      <w:r w:rsidR="00E2406E" w:rsidRPr="00E0709F">
        <w:t>compared to breast</w:t>
      </w:r>
      <w:r w:rsidRPr="00E0709F">
        <w:t>fed infants</w:t>
      </w:r>
      <w:r w:rsidR="00394AA5" w:rsidRPr="00E0709F">
        <w:t xml:space="preserve"> (Yamamoto </w:t>
      </w:r>
      <w:r w:rsidR="00155820">
        <w:t>and</w:t>
      </w:r>
      <w:r w:rsidR="00D1665A" w:rsidRPr="00E0709F">
        <w:t xml:space="preserve"> </w:t>
      </w:r>
      <w:proofErr w:type="spellStart"/>
      <w:r w:rsidR="00D1665A" w:rsidRPr="00E0709F">
        <w:t>Yonekubo</w:t>
      </w:r>
      <w:proofErr w:type="spellEnd"/>
      <w:r w:rsidR="00D1665A" w:rsidRPr="00E0709F">
        <w:t xml:space="preserve"> 1993).</w:t>
      </w:r>
      <w:r w:rsidR="00F311D5" w:rsidRPr="00E0709F">
        <w:t xml:space="preserve"> The addition of </w:t>
      </w:r>
      <w:r w:rsidR="00D95AFB">
        <w:t>sc</w:t>
      </w:r>
      <w:r w:rsidR="009336C9" w:rsidRPr="00E0709F">
        <w:t xml:space="preserve">FOS </w:t>
      </w:r>
      <w:r w:rsidR="00F311D5" w:rsidRPr="00E0709F">
        <w:t>to formula resulted in an increase in the frequency of soft stools but no effect in the incidence of watery stool</w:t>
      </w:r>
      <w:r w:rsidR="00E2406E" w:rsidRPr="00E0709F">
        <w:t>s</w:t>
      </w:r>
      <w:r w:rsidR="00F311D5" w:rsidRPr="00E0709F">
        <w:t>.</w:t>
      </w:r>
    </w:p>
    <w:p w:rsidR="00FF5430" w:rsidRPr="00F42981" w:rsidRDefault="00345921" w:rsidP="00F42981">
      <w:pPr>
        <w:pStyle w:val="Heading3"/>
        <w:keepLines/>
        <w:spacing w:before="240" w:after="240"/>
        <w:rPr>
          <w:rFonts w:ascii="Arial" w:hAnsi="Arial" w:cs="Arial"/>
          <w:i/>
        </w:rPr>
      </w:pPr>
      <w:bookmarkStart w:id="71" w:name="_Toc354738537"/>
      <w:r w:rsidRPr="00F42981">
        <w:rPr>
          <w:rFonts w:ascii="Arial" w:hAnsi="Arial" w:cs="Arial"/>
          <w:i/>
        </w:rPr>
        <w:t>3.2</w:t>
      </w:r>
      <w:r w:rsidR="00FF5430" w:rsidRPr="00F42981">
        <w:rPr>
          <w:rFonts w:ascii="Arial" w:hAnsi="Arial" w:cs="Arial"/>
          <w:i/>
        </w:rPr>
        <w:t>.</w:t>
      </w:r>
      <w:r w:rsidR="00086928" w:rsidRPr="00F42981">
        <w:rPr>
          <w:rFonts w:ascii="Arial" w:hAnsi="Arial" w:cs="Arial"/>
          <w:i/>
        </w:rPr>
        <w:t>2</w:t>
      </w:r>
      <w:r w:rsidR="00FF5430" w:rsidRPr="00F42981">
        <w:rPr>
          <w:rFonts w:ascii="Arial" w:hAnsi="Arial" w:cs="Arial"/>
          <w:i/>
        </w:rPr>
        <w:tab/>
      </w:r>
      <w:r w:rsidR="000B25A2" w:rsidRPr="00F42981">
        <w:rPr>
          <w:rFonts w:ascii="Arial" w:hAnsi="Arial" w:cs="Arial"/>
          <w:i/>
        </w:rPr>
        <w:t>D</w:t>
      </w:r>
      <w:r w:rsidR="00FF5430" w:rsidRPr="00F42981">
        <w:rPr>
          <w:rFonts w:ascii="Arial" w:hAnsi="Arial" w:cs="Arial"/>
          <w:i/>
        </w:rPr>
        <w:t>igestion of scFOS</w:t>
      </w:r>
      <w:bookmarkEnd w:id="71"/>
    </w:p>
    <w:p w:rsidR="00B32D58" w:rsidRPr="00E0709F" w:rsidRDefault="00DC2A5E" w:rsidP="00E62C05">
      <w:r w:rsidRPr="00E0709F">
        <w:t>Proposal P306 reviewed t</w:t>
      </w:r>
      <w:r w:rsidR="00345E06" w:rsidRPr="00E0709F">
        <w:t xml:space="preserve">he digestion of </w:t>
      </w:r>
      <w:r w:rsidR="00D95AFB">
        <w:t>HMOs</w:t>
      </w:r>
      <w:r w:rsidR="00345E06" w:rsidRPr="00E0709F">
        <w:t xml:space="preserve">, </w:t>
      </w:r>
      <w:r w:rsidR="003C3474" w:rsidRPr="00E0709F">
        <w:t>IDS</w:t>
      </w:r>
      <w:r w:rsidR="00BB519F">
        <w:t xml:space="preserve"> (including oligofructose)</w:t>
      </w:r>
      <w:r w:rsidR="00345E06" w:rsidRPr="00E0709F">
        <w:t xml:space="preserve"> and </w:t>
      </w:r>
      <w:r w:rsidRPr="00E0709F">
        <w:t>GOS</w:t>
      </w:r>
      <w:r w:rsidR="00345E06" w:rsidRPr="00E0709F">
        <w:t>. Like</w:t>
      </w:r>
      <w:r w:rsidR="00660433" w:rsidRPr="00E0709F">
        <w:t xml:space="preserve"> </w:t>
      </w:r>
      <w:r w:rsidR="00B32D58" w:rsidRPr="00E0709F">
        <w:t>HMOs</w:t>
      </w:r>
      <w:r w:rsidR="00660433" w:rsidRPr="00E0709F">
        <w:t xml:space="preserve">, </w:t>
      </w:r>
      <w:r w:rsidR="001D2656" w:rsidRPr="00E0709F">
        <w:t xml:space="preserve">oligosaccharides ingested in infant formula (e.g. </w:t>
      </w:r>
      <w:r w:rsidR="00073914" w:rsidRPr="00E0709F">
        <w:t>IDS</w:t>
      </w:r>
      <w:r w:rsidR="001D2656" w:rsidRPr="00E0709F">
        <w:t xml:space="preserve">, GOS) are largely undigested in the small intestine, undergoing colonic fermentation </w:t>
      </w:r>
      <w:r w:rsidR="00C344C7" w:rsidRPr="00E0709F">
        <w:t>b</w:t>
      </w:r>
      <w:r w:rsidR="00322F1B" w:rsidRPr="00E0709F">
        <w:t>y microorganisms</w:t>
      </w:r>
      <w:r w:rsidR="00C344C7" w:rsidRPr="00E0709F">
        <w:t xml:space="preserve"> </w:t>
      </w:r>
      <w:r w:rsidR="001D2656" w:rsidRPr="00E0709F">
        <w:t xml:space="preserve">to yield </w:t>
      </w:r>
      <w:r w:rsidR="00D95AFB">
        <w:t>SCFAs</w:t>
      </w:r>
      <w:r w:rsidR="002233D8" w:rsidRPr="00E0709F">
        <w:t>.</w:t>
      </w:r>
      <w:r w:rsidR="00B32D58" w:rsidRPr="00E0709F">
        <w:t xml:space="preserve"> </w:t>
      </w:r>
    </w:p>
    <w:p w:rsidR="002233D8" w:rsidRPr="00E0709F" w:rsidRDefault="002233D8" w:rsidP="00E62C05"/>
    <w:p w:rsidR="002233D8" w:rsidRPr="00E0709F" w:rsidRDefault="002233D8" w:rsidP="00E62C05">
      <w:pPr>
        <w:rPr>
          <w:rFonts w:cs="Arial"/>
        </w:rPr>
      </w:pPr>
      <w:r w:rsidRPr="00E0709F">
        <w:rPr>
          <w:rFonts w:cs="Arial"/>
        </w:rPr>
        <w:t xml:space="preserve">In adults, scFOS are hydrolysed to a very limited extent by digestive enzymes in the small intestine and approximately 89% of ingested scFOS reach the colon intact </w:t>
      </w:r>
      <w:r w:rsidRPr="00E0709F">
        <w:rPr>
          <w:rFonts w:cs="Arial"/>
        </w:rPr>
        <w:fldChar w:fldCharType="begin"/>
      </w:r>
      <w:r w:rsidRPr="00E0709F">
        <w:rPr>
          <w:rFonts w:cs="Arial"/>
        </w:rPr>
        <w:instrText xml:space="preserve"> ADDIN REFMGR.CITE &lt;Refman&gt;&lt;Cite&gt;&lt;Author&gt;Molis&lt;/Author&gt;&lt;Year&gt;1996&lt;/Year&gt;&lt;RecNum&gt;33&lt;/RecNum&gt;&lt;IDText&gt;Digestion, excretion, and energy value of fructooligosaccharides in healthy humans&lt;/IDText&gt;&lt;MDL Ref_Type="Journal"&gt;&lt;Ref_Type&gt;Journal&lt;/Ref_Type&gt;&lt;Ref_ID&gt;33&lt;/Ref_ID&gt;&lt;Title_Primary&gt;Digestion, excretion, and energy value of fructooligosaccharides in healthy humans&lt;/Title_Primary&gt;&lt;Authors_Primary&gt;Molis,C.&lt;/Authors_Primary&gt;&lt;Authors_Primary&gt;Flourie,B.&lt;/Authors_Primary&gt;&lt;Authors_Primary&gt;Ouarne,F.&lt;/Authors_Primary&gt;&lt;Authors_Primary&gt;Gailing,M.F.&lt;/Authors_Primary&gt;&lt;Authors_Primary&gt;Lartigue,S.&lt;/Authors_Primary&gt;&lt;Authors_Primary&gt;Guibert,A.&lt;/Authors_Primary&gt;&lt;Authors_Primary&gt;Bornet,F.&lt;/Authors_Primary&gt;&lt;Authors_Primary&gt;Galmiche,J.P.&lt;/Authors_Primary&gt;&lt;Date_Primary&gt;1996/9&lt;/Date_Primary&gt;&lt;Keywords&gt;Adult&lt;/Keywords&gt;&lt;Keywords&gt;chemistry&lt;/Keywords&gt;&lt;Keywords&gt;Chromatography&lt;/Keywords&gt;&lt;Keywords&gt;Colon&lt;/Keywords&gt;&lt;Keywords&gt;Digestion&lt;/Keywords&gt;&lt;Keywords&gt;Energy Metabolism&lt;/Keywords&gt;&lt;Keywords&gt;Feces&lt;/Keywords&gt;&lt;Keywords&gt;Female&lt;/Keywords&gt;&lt;Keywords&gt;Fructose&lt;/Keywords&gt;&lt;Keywords&gt;Gastrointestinal Tract&lt;/Keywords&gt;&lt;Keywords&gt;Glucose&lt;/Keywords&gt;&lt;Keywords&gt;Humans&lt;/Keywords&gt;&lt;Keywords&gt;Ileum&lt;/Keywords&gt;&lt;Keywords&gt;Male&lt;/Keywords&gt;&lt;Keywords&gt;metabolism&lt;/Keywords&gt;&lt;Keywords&gt;Oligosaccharides&lt;/Keywords&gt;&lt;Keywords&gt;Reference Values&lt;/Keywords&gt;&lt;Keywords&gt;Time Factors&lt;/Keywords&gt;&lt;Keywords&gt;urine&lt;/Keywords&gt;&lt;Keywords&gt;Water&lt;/Keywords&gt;&lt;Reprint&gt;Not in File&lt;/Reprint&gt;&lt;Start_Page&gt;324&lt;/Start_Page&gt;&lt;End_Page&gt;328&lt;/End_Page&gt;&lt;Periodical&gt;Am.J.Clin.Nutr.&lt;/Periodical&gt;&lt;Volume&gt;64&lt;/Volume&gt;&lt;Issue&gt;3&lt;/Issue&gt;&lt;Address&gt;Centre de Recherche en Nutrition Humaine, Centre Hospitalier Universitaire Laennec, Nantes, France&lt;/Address&gt;&lt;Web_URL&gt;PM:8780341&lt;/Web_URL&gt;&lt;ZZ_JournalFull&gt;&lt;f name="System"&gt;Am.J.Clin.Nutr.&lt;/f&gt;&lt;/ZZ_JournalFull&gt;&lt;ZZ_WorkformID&gt;1&lt;/ZZ_WorkformID&gt;&lt;/MDL&gt;&lt;/Cite&gt;&lt;/Refman&gt;</w:instrText>
      </w:r>
      <w:r w:rsidRPr="00E0709F">
        <w:rPr>
          <w:rFonts w:cs="Arial"/>
        </w:rPr>
        <w:fldChar w:fldCharType="separate"/>
      </w:r>
      <w:r w:rsidRPr="00E0709F">
        <w:rPr>
          <w:rFonts w:cs="Arial"/>
          <w:noProof/>
        </w:rPr>
        <w:t xml:space="preserve">(Molis </w:t>
      </w:r>
      <w:r w:rsidR="00B631B5">
        <w:rPr>
          <w:rFonts w:cs="Arial"/>
          <w:noProof/>
        </w:rPr>
        <w:t>et al</w:t>
      </w:r>
      <w:r w:rsidRPr="00E0709F">
        <w:rPr>
          <w:rFonts w:cs="Arial"/>
          <w:noProof/>
        </w:rPr>
        <w:t xml:space="preserve"> 1996)</w:t>
      </w:r>
      <w:r w:rsidRPr="00E0709F">
        <w:rPr>
          <w:rFonts w:cs="Arial"/>
        </w:rPr>
        <w:fldChar w:fldCharType="end"/>
      </w:r>
      <w:r w:rsidRPr="00E0709F">
        <w:rPr>
          <w:rFonts w:cs="Arial"/>
        </w:rPr>
        <w:t xml:space="preserve">. Once in the colon, scFOS are completely fermented by colonic </w:t>
      </w:r>
      <w:r w:rsidRPr="00E0709F">
        <w:t xml:space="preserve">microorganisms </w:t>
      </w:r>
      <w:r w:rsidRPr="00E0709F">
        <w:rPr>
          <w:rFonts w:cs="Arial"/>
        </w:rPr>
        <w:t xml:space="preserve">and are metabolised to SCFAs (acetate, propionate and butyrate, which are either absorbed in the colon, or metabolised in the colon, liver or peripheral tissues), L-lactate, carbon dioxide, and hydrogen </w:t>
      </w:r>
      <w:r w:rsidRPr="00E0709F">
        <w:rPr>
          <w:rFonts w:cs="Arial"/>
        </w:rPr>
        <w:fldChar w:fldCharType="begin"/>
      </w:r>
      <w:r w:rsidRPr="00E0709F">
        <w:rPr>
          <w:rFonts w:cs="Arial"/>
        </w:rPr>
        <w:instrText xml:space="preserve"> ADDIN REFMGR.CITE &lt;Refman&gt;&lt;Cite&gt;&lt;Author&gt;Bornet&lt;/Author&gt;&lt;Year&gt;2002&lt;/Year&gt;&lt;RecNum&gt;24&lt;/RecNum&gt;&lt;IDText&gt;Nutritional aspects of short-chain fructooligosaccharides: natural occurrence, chemistry, physiology and health implications&lt;/IDText&gt;&lt;MDL Ref_Type="Journal"&gt;&lt;Ref_Type&gt;Journal&lt;/Ref_Type&gt;&lt;Ref_ID&gt;24&lt;/Ref_ID&gt;&lt;Title_Primary&gt;Nutritional aspects of short-chain fructooligosaccharides: natural occurrence, chemistry, physiology and health implications&lt;/Title_Primary&gt;&lt;Authors_Primary&gt;Bornet,F.R.&lt;/Authors_Primary&gt;&lt;Authors_Primary&gt;Brouns,F.&lt;/Authors_Primary&gt;&lt;Authors_Primary&gt;Tashiro,Y.&lt;/Authors_Primary&gt;&lt;Authors_Primary&gt;Duvillier,V.&lt;/Authors_Primary&gt;&lt;Date_Primary&gt;2002/9&lt;/Date_Primary&gt;&lt;Keywords&gt;Animals&lt;/Keywords&gt;&lt;Keywords&gt;Bifidobacterium&lt;/Keywords&gt;&lt;Keywords&gt;Butyrates&lt;/Keywords&gt;&lt;Keywords&gt;chemistry&lt;/Keywords&gt;&lt;Keywords&gt;Chicory&lt;/Keywords&gt;&lt;Keywords&gt;Colon&lt;/Keywords&gt;&lt;Keywords&gt;Digestion&lt;/Keywords&gt;&lt;Keywords&gt;Fatty Acids,Volatile&lt;/Keywords&gt;&lt;Keywords&gt;Fermentation&lt;/Keywords&gt;&lt;Keywords&gt;Fructose&lt;/Keywords&gt;&lt;Keywords&gt;Humans&lt;/Keywords&gt;&lt;Keywords&gt;Immune System&lt;/Keywords&gt;&lt;Keywords&gt;metabolism&lt;/Keywords&gt;&lt;Keywords&gt;Nutritional Physiological Phenomena&lt;/Keywords&gt;&lt;Keywords&gt;Oligosaccharides&lt;/Keywords&gt;&lt;Keywords&gt;physiology&lt;/Keywords&gt;&lt;Keywords&gt;Plants,Edible&lt;/Keywords&gt;&lt;Reprint&gt;Not in File&lt;/Reprint&gt;&lt;Start_Page&gt;S111&lt;/Start_Page&gt;&lt;End_Page&gt;S120&lt;/End_Page&gt;&lt;Periodical&gt;Dig.Liver Dis.&lt;/Periodical&gt;&lt;Volume&gt;34 Suppl 2&lt;/Volume&gt;&lt;Address&gt;Nutri-Health SA, Rueil-Malmaison, France. frj.bornet@nutri-health-sa.com&lt;/Address&gt;&lt;Web_URL&gt;PM:12408453&lt;/Web_URL&gt;&lt;ZZ_JournalFull&gt;&lt;f name="System"&gt;Dig.Liver Dis.&lt;/f&gt;&lt;/ZZ_JournalFull&gt;&lt;ZZ_WorkformID&gt;1&lt;/ZZ_WorkformID&gt;&lt;/MDL&gt;&lt;/Cite&gt;&lt;/Refman&gt;</w:instrText>
      </w:r>
      <w:r w:rsidRPr="00E0709F">
        <w:rPr>
          <w:rFonts w:cs="Arial"/>
        </w:rPr>
        <w:fldChar w:fldCharType="separate"/>
      </w:r>
      <w:r w:rsidRPr="00E0709F">
        <w:rPr>
          <w:rFonts w:cs="Arial"/>
          <w:noProof/>
        </w:rPr>
        <w:t xml:space="preserve">(Bornet </w:t>
      </w:r>
      <w:r w:rsidR="00B631B5">
        <w:rPr>
          <w:rFonts w:cs="Arial"/>
          <w:noProof/>
        </w:rPr>
        <w:t>et al</w:t>
      </w:r>
      <w:r w:rsidRPr="00E0709F">
        <w:rPr>
          <w:rFonts w:cs="Arial"/>
          <w:noProof/>
        </w:rPr>
        <w:t xml:space="preserve"> 2002)</w:t>
      </w:r>
      <w:r w:rsidRPr="00E0709F">
        <w:rPr>
          <w:rFonts w:cs="Arial"/>
        </w:rPr>
        <w:fldChar w:fldCharType="end"/>
      </w:r>
      <w:r w:rsidRPr="00E0709F">
        <w:rPr>
          <w:rFonts w:cs="Arial"/>
        </w:rPr>
        <w:t xml:space="preserve">. scFOS </w:t>
      </w:r>
      <w:r w:rsidR="0026767A">
        <w:rPr>
          <w:rFonts w:cs="Arial"/>
        </w:rPr>
        <w:t>is</w:t>
      </w:r>
      <w:r w:rsidRPr="00E0709F">
        <w:rPr>
          <w:rFonts w:cs="Arial"/>
        </w:rPr>
        <w:t xml:space="preserve"> not excreted in stools, and small amounts are </w:t>
      </w:r>
      <w:r w:rsidRPr="00E0709F">
        <w:rPr>
          <w:rFonts w:cs="Arial"/>
        </w:rPr>
        <w:lastRenderedPageBreak/>
        <w:t>excreted in urine.</w:t>
      </w:r>
      <w:r w:rsidR="0026767A">
        <w:rPr>
          <w:rFonts w:cs="Arial"/>
        </w:rPr>
        <w:t xml:space="preserve"> </w:t>
      </w:r>
    </w:p>
    <w:p w:rsidR="00E62C05" w:rsidRPr="00F42981" w:rsidRDefault="00345921" w:rsidP="00F42981">
      <w:pPr>
        <w:pStyle w:val="Heading3"/>
        <w:spacing w:before="240" w:after="240"/>
        <w:rPr>
          <w:rFonts w:ascii="Arial" w:hAnsi="Arial" w:cs="Arial"/>
          <w:i/>
        </w:rPr>
      </w:pPr>
      <w:bookmarkStart w:id="72" w:name="_Toc354738538"/>
      <w:r w:rsidRPr="00F42981">
        <w:rPr>
          <w:rFonts w:ascii="Arial" w:hAnsi="Arial" w:cs="Arial"/>
          <w:i/>
        </w:rPr>
        <w:t>3.2</w:t>
      </w:r>
      <w:r w:rsidR="00E62C05" w:rsidRPr="00F42981">
        <w:rPr>
          <w:rFonts w:ascii="Arial" w:hAnsi="Arial" w:cs="Arial"/>
          <w:i/>
        </w:rPr>
        <w:t>.</w:t>
      </w:r>
      <w:r w:rsidR="00086928" w:rsidRPr="00F42981">
        <w:rPr>
          <w:rFonts w:ascii="Arial" w:hAnsi="Arial" w:cs="Arial"/>
          <w:i/>
        </w:rPr>
        <w:t>3</w:t>
      </w:r>
      <w:r w:rsidR="00E62C05" w:rsidRPr="00F42981">
        <w:rPr>
          <w:rFonts w:ascii="Arial" w:hAnsi="Arial" w:cs="Arial"/>
          <w:i/>
        </w:rPr>
        <w:tab/>
      </w:r>
      <w:r w:rsidR="00856711" w:rsidRPr="00863E6D">
        <w:rPr>
          <w:rFonts w:ascii="Arial" w:hAnsi="Arial" w:cs="Arial"/>
          <w:i/>
        </w:rPr>
        <w:t>Acute toxicity</w:t>
      </w:r>
      <w:bookmarkEnd w:id="72"/>
    </w:p>
    <w:p w:rsidR="00856711" w:rsidRPr="00E0709F" w:rsidRDefault="00856711" w:rsidP="00856711">
      <w:pPr>
        <w:pBdr>
          <w:top w:val="single" w:sz="4" w:space="1" w:color="auto"/>
          <w:left w:val="single" w:sz="4" w:space="0" w:color="auto"/>
          <w:bottom w:val="single" w:sz="4" w:space="1" w:color="auto"/>
          <w:right w:val="single" w:sz="4" w:space="4" w:color="auto"/>
        </w:pBdr>
        <w:rPr>
          <w:sz w:val="20"/>
          <w:szCs w:val="20"/>
        </w:rPr>
      </w:pPr>
      <w:r w:rsidRPr="00E0709F">
        <w:rPr>
          <w:sz w:val="20"/>
          <w:szCs w:val="20"/>
        </w:rPr>
        <w:t>Takeda U (1981</w:t>
      </w:r>
      <w:r w:rsidR="00FF03DE" w:rsidRPr="00E0709F">
        <w:rPr>
          <w:sz w:val="20"/>
          <w:szCs w:val="20"/>
        </w:rPr>
        <w:t>a</w:t>
      </w:r>
      <w:r w:rsidRPr="00E0709F">
        <w:rPr>
          <w:sz w:val="20"/>
          <w:szCs w:val="20"/>
        </w:rPr>
        <w:t xml:space="preserve">) Acute toxicity study of </w:t>
      </w:r>
      <w:proofErr w:type="spellStart"/>
      <w:r w:rsidR="00F53DD6" w:rsidRPr="00E0709F">
        <w:rPr>
          <w:sz w:val="20"/>
          <w:szCs w:val="20"/>
        </w:rPr>
        <w:t>N</w:t>
      </w:r>
      <w:r w:rsidRPr="00E0709F">
        <w:rPr>
          <w:sz w:val="20"/>
          <w:szCs w:val="20"/>
        </w:rPr>
        <w:t>eosugar</w:t>
      </w:r>
      <w:proofErr w:type="spellEnd"/>
      <w:r w:rsidRPr="00E0709F">
        <w:rPr>
          <w:sz w:val="20"/>
          <w:szCs w:val="20"/>
        </w:rPr>
        <w:t>. Lab</w:t>
      </w:r>
      <w:r w:rsidR="00610F19" w:rsidRPr="00E0709F">
        <w:rPr>
          <w:sz w:val="20"/>
          <w:szCs w:val="20"/>
        </w:rPr>
        <w:t xml:space="preserve"> </w:t>
      </w:r>
      <w:r w:rsidR="00155820">
        <w:rPr>
          <w:sz w:val="20"/>
          <w:szCs w:val="20"/>
        </w:rPr>
        <w:t>and</w:t>
      </w:r>
      <w:r w:rsidR="00610F19" w:rsidRPr="00E0709F">
        <w:rPr>
          <w:sz w:val="20"/>
          <w:szCs w:val="20"/>
        </w:rPr>
        <w:t xml:space="preserve"> Sponsor</w:t>
      </w:r>
      <w:r w:rsidRPr="00E0709F">
        <w:rPr>
          <w:sz w:val="20"/>
          <w:szCs w:val="20"/>
        </w:rPr>
        <w:t xml:space="preserve">: Laboratory of Toxicology, Pharmacology </w:t>
      </w:r>
      <w:r w:rsidR="00155820">
        <w:rPr>
          <w:sz w:val="20"/>
          <w:szCs w:val="20"/>
        </w:rPr>
        <w:t>and</w:t>
      </w:r>
      <w:r w:rsidRPr="00E0709F">
        <w:rPr>
          <w:sz w:val="20"/>
          <w:szCs w:val="20"/>
        </w:rPr>
        <w:t xml:space="preserve"> Toxicology Laboratories</w:t>
      </w:r>
      <w:r w:rsidR="00610F19" w:rsidRPr="00E0709F">
        <w:rPr>
          <w:sz w:val="20"/>
          <w:szCs w:val="20"/>
        </w:rPr>
        <w:t>. Meiji Seika Kaisha Ltd, Yokohama, Japan. Unpublished.</w:t>
      </w:r>
    </w:p>
    <w:p w:rsidR="00856711" w:rsidRPr="00E0709F" w:rsidRDefault="00856711" w:rsidP="00856711"/>
    <w:p w:rsidR="00E62C05" w:rsidRPr="00E0709F" w:rsidRDefault="00F53DD6" w:rsidP="00E62C05">
      <w:pPr>
        <w:rPr>
          <w:rFonts w:cs="Arial"/>
        </w:rPr>
      </w:pPr>
      <w:r w:rsidRPr="00E0709F">
        <w:rPr>
          <w:rFonts w:cs="Arial"/>
        </w:rPr>
        <w:t>Limited methodological and reporting details were given</w:t>
      </w:r>
      <w:r w:rsidR="00B518FD" w:rsidRPr="00E0709F">
        <w:rPr>
          <w:rFonts w:cs="Arial"/>
        </w:rPr>
        <w:t xml:space="preserve"> in the study report</w:t>
      </w:r>
      <w:r w:rsidRPr="00E0709F">
        <w:rPr>
          <w:rFonts w:cs="Arial"/>
        </w:rPr>
        <w:t xml:space="preserve">. </w:t>
      </w:r>
      <w:proofErr w:type="spellStart"/>
      <w:r w:rsidR="005D3CAA" w:rsidRPr="00E0709F">
        <w:rPr>
          <w:rFonts w:cs="Arial"/>
        </w:rPr>
        <w:t>scFOS</w:t>
      </w:r>
      <w:r w:rsidR="00863E6D">
        <w:rPr>
          <w:rFonts w:cs="Arial"/>
          <w:vertAlign w:val="subscript"/>
        </w:rPr>
        <w:t>sucrose</w:t>
      </w:r>
      <w:proofErr w:type="spellEnd"/>
      <w:r w:rsidR="005D3CAA" w:rsidRPr="00E0709F">
        <w:rPr>
          <w:rFonts w:cs="Arial"/>
        </w:rPr>
        <w:t xml:space="preserve"> </w:t>
      </w:r>
      <w:r w:rsidRPr="00E0709F">
        <w:rPr>
          <w:rFonts w:cs="Arial"/>
        </w:rPr>
        <w:t xml:space="preserve">(purity unspecified; </w:t>
      </w:r>
      <w:r w:rsidRPr="00E0709F">
        <w:t>ratio of the DP of 2, 3 and 4 of 31:55:14, respectively)</w:t>
      </w:r>
      <w:r w:rsidRPr="00E0709F">
        <w:rPr>
          <w:rFonts w:cs="Arial"/>
        </w:rPr>
        <w:t xml:space="preserve"> </w:t>
      </w:r>
      <w:r w:rsidR="005D3CAA" w:rsidRPr="00E0709F">
        <w:rPr>
          <w:rFonts w:cs="Arial"/>
        </w:rPr>
        <w:t xml:space="preserve">was dissolved in water and administered </w:t>
      </w:r>
      <w:r w:rsidR="00C87728" w:rsidRPr="00E0709F">
        <w:rPr>
          <w:rFonts w:cs="Arial"/>
        </w:rPr>
        <w:t xml:space="preserve">(by gavage) </w:t>
      </w:r>
      <w:r w:rsidR="005D3CAA" w:rsidRPr="00E0709F">
        <w:rPr>
          <w:rFonts w:cs="Arial"/>
        </w:rPr>
        <w:t xml:space="preserve">to groups of six </w:t>
      </w:r>
      <w:r w:rsidR="00717B24" w:rsidRPr="00E0709F">
        <w:rPr>
          <w:rFonts w:cs="Arial"/>
        </w:rPr>
        <w:t xml:space="preserve">male and female </w:t>
      </w:r>
      <w:proofErr w:type="spellStart"/>
      <w:r w:rsidR="005D3CAA" w:rsidRPr="00E0709F">
        <w:rPr>
          <w:rFonts w:cs="Arial"/>
        </w:rPr>
        <w:t>JcL-IcR</w:t>
      </w:r>
      <w:proofErr w:type="spellEnd"/>
      <w:r w:rsidR="005D3CAA" w:rsidRPr="00E0709F">
        <w:rPr>
          <w:rFonts w:cs="Arial"/>
        </w:rPr>
        <w:t xml:space="preserve"> mice and Sprague Dawley (SD) rats at </w:t>
      </w:r>
      <w:r w:rsidRPr="00E0709F">
        <w:rPr>
          <w:rFonts w:cs="Arial"/>
        </w:rPr>
        <w:t xml:space="preserve">a </w:t>
      </w:r>
      <w:r w:rsidR="005D3CAA" w:rsidRPr="00E0709F">
        <w:rPr>
          <w:rFonts w:cs="Arial"/>
        </w:rPr>
        <w:t xml:space="preserve">dose of 3, 6 or 9 g/kg bw. </w:t>
      </w:r>
      <w:r w:rsidR="00B518FD" w:rsidRPr="00E0709F">
        <w:rPr>
          <w:rFonts w:cs="Arial"/>
        </w:rPr>
        <w:t xml:space="preserve">Animals were sourced from Nippon Charles River Co (Japan). Mice were 4 weeks of age and rats were 6 weeks of age. Pre-treatment bodyweights were approximately 20/18 g for male/female mice and 169/120 g for male/female rats. </w:t>
      </w:r>
      <w:r w:rsidR="005D3CAA" w:rsidRPr="00E0709F">
        <w:rPr>
          <w:rFonts w:cs="Arial"/>
        </w:rPr>
        <w:t>The dose volume was 0.5 mL in mice and 2 mL in rats.</w:t>
      </w:r>
      <w:r w:rsidRPr="00E0709F">
        <w:rPr>
          <w:rFonts w:cs="Arial"/>
        </w:rPr>
        <w:t xml:space="preserve"> Animals were observed for 7 days. There were no mortalities. Bodyweights were unremarkable and there were no gross pathological abnormalities. The LD</w:t>
      </w:r>
      <w:r w:rsidRPr="00E0709F">
        <w:rPr>
          <w:rFonts w:cs="Arial"/>
          <w:vertAlign w:val="subscript"/>
        </w:rPr>
        <w:t>50</w:t>
      </w:r>
      <w:r w:rsidRPr="00E0709F">
        <w:rPr>
          <w:rFonts w:cs="Arial"/>
        </w:rPr>
        <w:t xml:space="preserve"> in mice and rats was &gt;9000 mg/kg bw. </w:t>
      </w:r>
    </w:p>
    <w:p w:rsidR="00F53DD6" w:rsidRPr="00F42981" w:rsidRDefault="00F53DD6" w:rsidP="00F42981">
      <w:pPr>
        <w:pStyle w:val="Heading3"/>
        <w:spacing w:before="240" w:after="240"/>
        <w:rPr>
          <w:rFonts w:ascii="Arial" w:hAnsi="Arial" w:cs="Arial"/>
          <w:i/>
        </w:rPr>
      </w:pPr>
      <w:bookmarkStart w:id="73" w:name="_Toc354738539"/>
      <w:r w:rsidRPr="00F42981">
        <w:rPr>
          <w:rFonts w:ascii="Arial" w:hAnsi="Arial" w:cs="Arial"/>
          <w:i/>
        </w:rPr>
        <w:t>3</w:t>
      </w:r>
      <w:r w:rsidR="00345921" w:rsidRPr="00F42981">
        <w:rPr>
          <w:rFonts w:ascii="Arial" w:hAnsi="Arial" w:cs="Arial"/>
          <w:i/>
        </w:rPr>
        <w:t>.2</w:t>
      </w:r>
      <w:r w:rsidRPr="00F42981">
        <w:rPr>
          <w:rFonts w:ascii="Arial" w:hAnsi="Arial" w:cs="Arial"/>
          <w:i/>
        </w:rPr>
        <w:t>.</w:t>
      </w:r>
      <w:r w:rsidR="00F72F20" w:rsidRPr="00F42981">
        <w:rPr>
          <w:rFonts w:ascii="Arial" w:hAnsi="Arial" w:cs="Arial"/>
          <w:i/>
        </w:rPr>
        <w:t>4</w:t>
      </w:r>
      <w:r w:rsidRPr="00F42981">
        <w:rPr>
          <w:rFonts w:ascii="Arial" w:hAnsi="Arial" w:cs="Arial"/>
          <w:i/>
        </w:rPr>
        <w:tab/>
      </w:r>
      <w:r w:rsidR="00B134D9" w:rsidRPr="00F42981">
        <w:rPr>
          <w:rFonts w:ascii="Arial" w:hAnsi="Arial" w:cs="Arial"/>
          <w:i/>
        </w:rPr>
        <w:t>Short-term repeat dose toxicity</w:t>
      </w:r>
      <w:bookmarkEnd w:id="73"/>
    </w:p>
    <w:p w:rsidR="00F53DD6" w:rsidRPr="00E0709F" w:rsidRDefault="00F53DD6" w:rsidP="00F53DD6">
      <w:pPr>
        <w:pBdr>
          <w:top w:val="single" w:sz="4" w:space="1" w:color="auto"/>
          <w:left w:val="single" w:sz="4" w:space="0" w:color="auto"/>
          <w:bottom w:val="single" w:sz="4" w:space="1" w:color="auto"/>
          <w:right w:val="single" w:sz="4" w:space="4" w:color="auto"/>
        </w:pBdr>
        <w:rPr>
          <w:sz w:val="20"/>
          <w:szCs w:val="20"/>
        </w:rPr>
      </w:pPr>
      <w:r w:rsidRPr="00E0709F">
        <w:rPr>
          <w:sz w:val="20"/>
          <w:szCs w:val="20"/>
        </w:rPr>
        <w:t>Takeda U (1982</w:t>
      </w:r>
      <w:r w:rsidR="00FF03DE" w:rsidRPr="00E0709F">
        <w:rPr>
          <w:sz w:val="20"/>
          <w:szCs w:val="20"/>
        </w:rPr>
        <w:t>b</w:t>
      </w:r>
      <w:r w:rsidRPr="00E0709F">
        <w:rPr>
          <w:sz w:val="20"/>
          <w:szCs w:val="20"/>
        </w:rPr>
        <w:t xml:space="preserve">) Subchronic toxicological study of </w:t>
      </w:r>
      <w:proofErr w:type="spellStart"/>
      <w:r w:rsidRPr="00E0709F">
        <w:rPr>
          <w:sz w:val="20"/>
          <w:szCs w:val="20"/>
        </w:rPr>
        <w:t>Neosugar</w:t>
      </w:r>
      <w:proofErr w:type="spellEnd"/>
      <w:r w:rsidRPr="00E0709F">
        <w:rPr>
          <w:sz w:val="20"/>
          <w:szCs w:val="20"/>
        </w:rPr>
        <w:t xml:space="preserve">. Lab </w:t>
      </w:r>
      <w:r w:rsidR="00155820">
        <w:rPr>
          <w:sz w:val="20"/>
          <w:szCs w:val="20"/>
        </w:rPr>
        <w:t>and</w:t>
      </w:r>
      <w:r w:rsidRPr="00E0709F">
        <w:rPr>
          <w:sz w:val="20"/>
          <w:szCs w:val="20"/>
        </w:rPr>
        <w:t xml:space="preserve"> Sponsor: Laboratory of Toxicology, Pharmacology </w:t>
      </w:r>
      <w:r w:rsidR="00155820">
        <w:rPr>
          <w:sz w:val="20"/>
          <w:szCs w:val="20"/>
        </w:rPr>
        <w:t>and</w:t>
      </w:r>
      <w:r w:rsidRPr="00E0709F">
        <w:rPr>
          <w:sz w:val="20"/>
          <w:szCs w:val="20"/>
        </w:rPr>
        <w:t xml:space="preserve"> Toxicology Laboratories. Meiji Seika Kaisha Ltd, Yokohama, Japan. Unpublished.</w:t>
      </w:r>
    </w:p>
    <w:p w:rsidR="00F53DD6" w:rsidRPr="00E0709F" w:rsidRDefault="00F53DD6" w:rsidP="00F53DD6"/>
    <w:p w:rsidR="008C2DF2" w:rsidRPr="00E0709F" w:rsidRDefault="001F5C58" w:rsidP="00F53DD6">
      <w:pPr>
        <w:rPr>
          <w:rFonts w:cs="Arial"/>
        </w:rPr>
      </w:pPr>
      <w:r w:rsidRPr="00E0709F">
        <w:rPr>
          <w:rFonts w:cs="Arial"/>
        </w:rPr>
        <w:t xml:space="preserve">The level of reporting detail was </w:t>
      </w:r>
      <w:r w:rsidR="00D95AFB">
        <w:rPr>
          <w:rFonts w:cs="Arial"/>
        </w:rPr>
        <w:t>limited.</w:t>
      </w:r>
      <w:r w:rsidR="0027487D">
        <w:rPr>
          <w:rFonts w:cs="Arial"/>
        </w:rPr>
        <w:t xml:space="preserve"> </w:t>
      </w:r>
      <w:r w:rsidR="00B518FD" w:rsidRPr="00E0709F">
        <w:rPr>
          <w:rFonts w:cs="Arial"/>
        </w:rPr>
        <w:t>Two rat studies were undertaken</w:t>
      </w:r>
      <w:r w:rsidR="00C87728" w:rsidRPr="00E0709F">
        <w:rPr>
          <w:rFonts w:cs="Arial"/>
        </w:rPr>
        <w:t xml:space="preserve"> with </w:t>
      </w:r>
      <w:proofErr w:type="spellStart"/>
      <w:r w:rsidR="00AB1919" w:rsidRPr="00E0709F">
        <w:rPr>
          <w:rFonts w:cs="Arial"/>
        </w:rPr>
        <w:t>scFOS</w:t>
      </w:r>
      <w:r w:rsidR="00863E6D" w:rsidRPr="00863E6D">
        <w:rPr>
          <w:rFonts w:cs="Arial"/>
          <w:vertAlign w:val="subscript"/>
        </w:rPr>
        <w:t>sucrose</w:t>
      </w:r>
      <w:proofErr w:type="spellEnd"/>
      <w:r w:rsidR="00AB1919" w:rsidRPr="00E0709F">
        <w:rPr>
          <w:rFonts w:cs="Arial"/>
        </w:rPr>
        <w:t xml:space="preserve"> (ratio of </w:t>
      </w:r>
      <w:r w:rsidR="00AB1919" w:rsidRPr="00E0709F">
        <w:t xml:space="preserve">the DP of 2, 3 and 4 of 31:55:14) respectively) </w:t>
      </w:r>
      <w:r w:rsidR="00AB1919" w:rsidRPr="00E0709F">
        <w:rPr>
          <w:rFonts w:cs="Arial"/>
        </w:rPr>
        <w:t xml:space="preserve">and a mixture </w:t>
      </w:r>
      <w:r w:rsidR="00C87728" w:rsidRPr="00E0709F">
        <w:rPr>
          <w:rFonts w:cs="Arial"/>
        </w:rPr>
        <w:t>of 51% scFOS</w:t>
      </w:r>
      <w:r w:rsidR="002919FB" w:rsidRPr="00E0709F">
        <w:t>,</w:t>
      </w:r>
      <w:r w:rsidR="00402899" w:rsidRPr="00E0709F">
        <w:t xml:space="preserve"> 38% monosaccharides (presumably fructose and glucose) and 11% sucrose</w:t>
      </w:r>
      <w:r w:rsidR="00C846BB" w:rsidRPr="00E0709F">
        <w:t xml:space="preserve"> (purity, Batch No. </w:t>
      </w:r>
      <w:r w:rsidR="00155820">
        <w:t>and</w:t>
      </w:r>
      <w:r w:rsidR="00C846BB" w:rsidRPr="00E0709F">
        <w:t xml:space="preserve"> source unspecified)</w:t>
      </w:r>
      <w:r w:rsidR="00402899" w:rsidRPr="00E0709F">
        <w:t xml:space="preserve">. </w:t>
      </w:r>
      <w:r w:rsidR="00294EE2" w:rsidRPr="00E0709F">
        <w:t xml:space="preserve">Dosing was by gavage (Study 1) or via the diet (Study 2). </w:t>
      </w:r>
      <w:r w:rsidR="002919FB" w:rsidRPr="00E0709F">
        <w:t>In both studies, male Wistar rats were used</w:t>
      </w:r>
      <w:r w:rsidR="00C846BB" w:rsidRPr="00E0709F">
        <w:t xml:space="preserve"> (</w:t>
      </w:r>
      <w:r w:rsidR="00FF03DE" w:rsidRPr="00E0709F">
        <w:t>6-</w:t>
      </w:r>
      <w:r w:rsidR="00C846BB" w:rsidRPr="00E0709F">
        <w:t>8 weeks old; sou</w:t>
      </w:r>
      <w:r w:rsidR="00FF03DE" w:rsidRPr="00E0709F">
        <w:t xml:space="preserve">rced from </w:t>
      </w:r>
      <w:proofErr w:type="spellStart"/>
      <w:r w:rsidR="00FF03DE" w:rsidRPr="00E0709F">
        <w:t>Nichi-ido</w:t>
      </w:r>
      <w:proofErr w:type="spellEnd"/>
      <w:r w:rsidR="00FF03DE" w:rsidRPr="00E0709F">
        <w:t xml:space="preserve"> Co, Japan). </w:t>
      </w:r>
    </w:p>
    <w:p w:rsidR="008C2DF2" w:rsidRPr="00E0709F" w:rsidRDefault="008C2DF2" w:rsidP="00F53DD6"/>
    <w:p w:rsidR="00FF03DE" w:rsidRDefault="00FF03DE" w:rsidP="00F53DD6">
      <w:r w:rsidRPr="00E0709F">
        <w:t xml:space="preserve">In </w:t>
      </w:r>
      <w:r w:rsidR="00175DE5" w:rsidRPr="00E0709F">
        <w:t>S</w:t>
      </w:r>
      <w:r w:rsidRPr="00E0709F">
        <w:t xml:space="preserve">tudy 1, groups of 18 male </w:t>
      </w:r>
      <w:r w:rsidR="003F60F9">
        <w:t xml:space="preserve">Wistar </w:t>
      </w:r>
      <w:r w:rsidRPr="00E0709F">
        <w:t xml:space="preserve">rats were dosed with </w:t>
      </w:r>
      <w:r w:rsidR="0068015A" w:rsidRPr="00E0709F">
        <w:t xml:space="preserve">0, </w:t>
      </w:r>
      <w:r w:rsidRPr="00E0709F">
        <w:t>1.5, 3 or 4.5 g/kg</w:t>
      </w:r>
      <w:r w:rsidR="00175DE5" w:rsidRPr="00E0709F">
        <w:t> </w:t>
      </w:r>
      <w:r w:rsidRPr="00E0709F">
        <w:t xml:space="preserve">bw/day scFOS </w:t>
      </w:r>
      <w:r w:rsidR="005654D7" w:rsidRPr="00E0709F">
        <w:t xml:space="preserve">(or the scFOS mixture) </w:t>
      </w:r>
      <w:r w:rsidRPr="00E0709F">
        <w:t>for 6 weeks</w:t>
      </w:r>
      <w:r w:rsidR="00175DE5" w:rsidRPr="00E0709F">
        <w:t xml:space="preserve">. </w:t>
      </w:r>
      <w:r w:rsidR="008C2DF2" w:rsidRPr="00E0709F">
        <w:t>Blood was collected at weeks 2, 4 and 6 and analysed for a limited number of clinical chemistry parameters.</w:t>
      </w:r>
      <w:r w:rsidR="00270546" w:rsidRPr="00E0709F">
        <w:t xml:space="preserve"> At sacrifice, the following organs were </w:t>
      </w:r>
      <w:r w:rsidR="00733FD1">
        <w:t xml:space="preserve">macroscopically </w:t>
      </w:r>
      <w:r w:rsidR="00270546" w:rsidRPr="00E0709F">
        <w:t xml:space="preserve">examined: adrenals, pancreas, kidney, brain, heart, lung, spleen and testis. It was stated that no rats died during the study and there were no abnormal clinical signs. </w:t>
      </w:r>
      <w:r w:rsidR="0068015A" w:rsidRPr="00E0709F">
        <w:t xml:space="preserve">Graphically-presented data indicated that bodyweight gain was similar across all groups. There were a number of statistically significant differences (p&lt;0.01) </w:t>
      </w:r>
      <w:r w:rsidR="00706B66" w:rsidRPr="00E0709F">
        <w:t xml:space="preserve">in haematology parameters </w:t>
      </w:r>
      <w:r w:rsidR="0068015A" w:rsidRPr="00E0709F">
        <w:t>between treated and control groups but in the absence of any numerical data it was not possible to evaluate the biological relevance of the differences</w:t>
      </w:r>
      <w:r w:rsidR="0011290B" w:rsidRPr="00E0709F">
        <w:t>. It was stated that distension of the caecum occurred 4/8 rats in the group dose with 4.5 g/kg bw/day scFOS. No further results were reported.</w:t>
      </w:r>
    </w:p>
    <w:p w:rsidR="0027487D" w:rsidRPr="00E0709F" w:rsidRDefault="0027487D" w:rsidP="00F53DD6"/>
    <w:p w:rsidR="00F53DD6" w:rsidRPr="00E0709F" w:rsidRDefault="0011290B" w:rsidP="00E62C05">
      <w:pPr>
        <w:rPr>
          <w:rFonts w:cs="Arial"/>
        </w:rPr>
      </w:pPr>
      <w:r w:rsidRPr="00E0709F">
        <w:rPr>
          <w:rFonts w:cs="Arial"/>
        </w:rPr>
        <w:t>In Study 2, scFOS (or the scFOS mixture) w</w:t>
      </w:r>
      <w:r w:rsidR="00816CA1" w:rsidRPr="00E0709F">
        <w:rPr>
          <w:rFonts w:cs="Arial"/>
        </w:rPr>
        <w:t>as</w:t>
      </w:r>
      <w:r w:rsidRPr="00E0709F">
        <w:rPr>
          <w:rFonts w:cs="Arial"/>
        </w:rPr>
        <w:t xml:space="preserve"> admixed in the diet at levels of 5 and 10% </w:t>
      </w:r>
      <w:r w:rsidR="00816CA1" w:rsidRPr="00E0709F">
        <w:rPr>
          <w:rFonts w:cs="Arial"/>
        </w:rPr>
        <w:t xml:space="preserve">and </w:t>
      </w:r>
      <w:r w:rsidRPr="00E0709F">
        <w:rPr>
          <w:rFonts w:cs="Arial"/>
        </w:rPr>
        <w:t xml:space="preserve">fed </w:t>
      </w:r>
      <w:r w:rsidRPr="00E0709F">
        <w:rPr>
          <w:rFonts w:cs="Arial"/>
          <w:i/>
        </w:rPr>
        <w:t>ad libitum</w:t>
      </w:r>
      <w:r w:rsidRPr="00E0709F">
        <w:rPr>
          <w:rFonts w:cs="Arial"/>
        </w:rPr>
        <w:t xml:space="preserve"> to </w:t>
      </w:r>
      <w:r w:rsidR="003F60F9">
        <w:rPr>
          <w:rFonts w:cs="Arial"/>
        </w:rPr>
        <w:t xml:space="preserve">Male Wistar </w:t>
      </w:r>
      <w:r w:rsidRPr="00E0709F">
        <w:rPr>
          <w:rFonts w:cs="Arial"/>
        </w:rPr>
        <w:t>rats for 6 weeks</w:t>
      </w:r>
      <w:r w:rsidR="00545FF4">
        <w:rPr>
          <w:rFonts w:cs="Arial"/>
        </w:rPr>
        <w:t xml:space="preserve"> (~2500 and 5000 mg/kg bw per day, respectively)</w:t>
      </w:r>
      <w:r w:rsidRPr="00E0709F">
        <w:rPr>
          <w:rFonts w:cs="Arial"/>
        </w:rPr>
        <w:t xml:space="preserve">. </w:t>
      </w:r>
      <w:r w:rsidR="003F60F9">
        <w:rPr>
          <w:rFonts w:cs="Arial"/>
        </w:rPr>
        <w:t>Separate</w:t>
      </w:r>
      <w:r w:rsidR="00545FF4">
        <w:rPr>
          <w:rFonts w:cs="Arial"/>
        </w:rPr>
        <w:t xml:space="preserve"> groups of rats were dosed with sorbitol, glucose or sucrose</w:t>
      </w:r>
      <w:r w:rsidR="003F60F9">
        <w:rPr>
          <w:rFonts w:cs="Arial"/>
        </w:rPr>
        <w:t xml:space="preserve"> at the same dietary concentrations</w:t>
      </w:r>
      <w:r w:rsidR="00545FF4">
        <w:rPr>
          <w:rFonts w:cs="Arial"/>
        </w:rPr>
        <w:t xml:space="preserve">. </w:t>
      </w:r>
      <w:r w:rsidR="00816CA1" w:rsidRPr="00E0709F">
        <w:rPr>
          <w:rFonts w:cs="Arial"/>
        </w:rPr>
        <w:t>It was stated that no rats died during the study. Diarrhoea (of an unspecified severity and duration) was reported in an unspecified number of treated rats.</w:t>
      </w:r>
      <w:r w:rsidR="00706B66" w:rsidRPr="00E0709F">
        <w:rPr>
          <w:rFonts w:cs="Arial"/>
        </w:rPr>
        <w:t xml:space="preserve"> At a dietary level of 10%, mean bodyweight was lower than the control group, without any difference in food consumption. Similar to Study 1, </w:t>
      </w:r>
      <w:r w:rsidR="00706B66" w:rsidRPr="00E0709F">
        <w:t xml:space="preserve">significant differences in haematology parameters were non-interpretable (p&lt;0.01) </w:t>
      </w:r>
      <w:r w:rsidR="00C03070" w:rsidRPr="00E0709F">
        <w:t>because of the lack of numerical data. Also similar to Study 1, distension of the caecum was reported in treated rats (numbers affected unreported).</w:t>
      </w:r>
      <w:r w:rsidR="00BC0B0C" w:rsidRPr="00E0709F">
        <w:t xml:space="preserve"> Histopathology revealed dilatation of the renal distal tubules in 3/8 rats at a dietary concentration of 10%</w:t>
      </w:r>
      <w:r w:rsidR="007D33E4">
        <w:t xml:space="preserve"> and in one rat in the 10% </w:t>
      </w:r>
      <w:r w:rsidR="003F60F9">
        <w:t>glucose group</w:t>
      </w:r>
      <w:r w:rsidR="00BC0B0C" w:rsidRPr="00E0709F">
        <w:t xml:space="preserve">. </w:t>
      </w:r>
      <w:r w:rsidR="007D33E4">
        <w:t>The authors concluded that scFOS had the same toxicity profile as sucrose, glucose and sorbitol.</w:t>
      </w:r>
    </w:p>
    <w:p w:rsidR="00B134D9" w:rsidRPr="00E0709F" w:rsidRDefault="00B134D9" w:rsidP="00B134D9"/>
    <w:p w:rsidR="00B134D9" w:rsidRPr="00E0709F" w:rsidRDefault="00260C22" w:rsidP="00B134D9">
      <w:pPr>
        <w:pBdr>
          <w:top w:val="single" w:sz="4" w:space="1" w:color="auto"/>
          <w:left w:val="single" w:sz="4" w:space="0" w:color="auto"/>
          <w:bottom w:val="single" w:sz="4" w:space="1" w:color="auto"/>
          <w:right w:val="single" w:sz="4" w:space="4" w:color="auto"/>
        </w:pBdr>
        <w:rPr>
          <w:sz w:val="20"/>
          <w:szCs w:val="20"/>
        </w:rPr>
      </w:pPr>
      <w:r w:rsidRPr="00E0709F">
        <w:rPr>
          <w:sz w:val="20"/>
          <w:szCs w:val="20"/>
        </w:rPr>
        <w:t>Tokunaga T, Oku T,</w:t>
      </w:r>
      <w:r w:rsidR="00B134D9" w:rsidRPr="00E0709F">
        <w:rPr>
          <w:sz w:val="20"/>
          <w:szCs w:val="20"/>
        </w:rPr>
        <w:t xml:space="preserve"> </w:t>
      </w:r>
      <w:proofErr w:type="spellStart"/>
      <w:r w:rsidR="00B134D9" w:rsidRPr="00E0709F">
        <w:rPr>
          <w:sz w:val="20"/>
          <w:szCs w:val="20"/>
        </w:rPr>
        <w:t>Hosoya</w:t>
      </w:r>
      <w:proofErr w:type="spellEnd"/>
      <w:r w:rsidR="00B134D9" w:rsidRPr="00E0709F">
        <w:rPr>
          <w:sz w:val="20"/>
          <w:szCs w:val="20"/>
        </w:rPr>
        <w:t xml:space="preserve"> N (1988) Influence of chronic intake of new sweetener </w:t>
      </w:r>
      <w:r w:rsidR="00B134D9" w:rsidRPr="00E0709F">
        <w:rPr>
          <w:sz w:val="20"/>
          <w:szCs w:val="20"/>
        </w:rPr>
        <w:lastRenderedPageBreak/>
        <w:t>fructooligosaccharide (</w:t>
      </w:r>
      <w:proofErr w:type="spellStart"/>
      <w:r w:rsidR="00B134D9" w:rsidRPr="00E0709F">
        <w:rPr>
          <w:sz w:val="20"/>
          <w:szCs w:val="20"/>
        </w:rPr>
        <w:t>Neosugar</w:t>
      </w:r>
      <w:proofErr w:type="spellEnd"/>
      <w:r w:rsidR="00B134D9" w:rsidRPr="00E0709F">
        <w:rPr>
          <w:sz w:val="20"/>
          <w:szCs w:val="20"/>
        </w:rPr>
        <w:t xml:space="preserve">) on growth and gastrointestinal function of the rat. J. </w:t>
      </w:r>
      <w:proofErr w:type="spellStart"/>
      <w:r w:rsidR="00B134D9" w:rsidRPr="00E0709F">
        <w:rPr>
          <w:sz w:val="20"/>
          <w:szCs w:val="20"/>
        </w:rPr>
        <w:t>Nutr</w:t>
      </w:r>
      <w:proofErr w:type="spellEnd"/>
      <w:r w:rsidR="00B134D9" w:rsidRPr="00E0709F">
        <w:rPr>
          <w:sz w:val="20"/>
          <w:szCs w:val="20"/>
        </w:rPr>
        <w:t xml:space="preserve">. Sci. </w:t>
      </w:r>
      <w:proofErr w:type="spellStart"/>
      <w:r w:rsidR="00B134D9" w:rsidRPr="00E0709F">
        <w:rPr>
          <w:sz w:val="20"/>
          <w:szCs w:val="20"/>
        </w:rPr>
        <w:t>Vitaminol</w:t>
      </w:r>
      <w:proofErr w:type="spellEnd"/>
      <w:r w:rsidR="00B134D9" w:rsidRPr="00E0709F">
        <w:rPr>
          <w:sz w:val="20"/>
          <w:szCs w:val="20"/>
        </w:rPr>
        <w:t xml:space="preserve"> </w:t>
      </w:r>
      <w:r w:rsidR="00B134D9" w:rsidRPr="00E0709F">
        <w:rPr>
          <w:b/>
          <w:sz w:val="20"/>
          <w:szCs w:val="20"/>
        </w:rPr>
        <w:t>32</w:t>
      </w:r>
      <w:r w:rsidR="00B134D9" w:rsidRPr="00E0709F">
        <w:rPr>
          <w:sz w:val="20"/>
          <w:szCs w:val="20"/>
        </w:rPr>
        <w:t>: 111-121.</w:t>
      </w:r>
    </w:p>
    <w:p w:rsidR="00B134D9" w:rsidRPr="00E0709F" w:rsidRDefault="00B134D9" w:rsidP="00B134D9"/>
    <w:p w:rsidR="00DA2C7A" w:rsidRPr="00E0709F" w:rsidRDefault="000B5F0C" w:rsidP="00863E6D">
      <w:pPr>
        <w:pStyle w:val="Heading4"/>
      </w:pPr>
      <w:r w:rsidRPr="00E0709F">
        <w:t>Experimental</w:t>
      </w:r>
    </w:p>
    <w:p w:rsidR="009C35FB" w:rsidRPr="00E0709F" w:rsidRDefault="00B134D9" w:rsidP="00B134D9">
      <w:r w:rsidRPr="00E0709F">
        <w:t xml:space="preserve">scFOS (purity and Batch No. unspecified; ratio of the DP of 2, 3 and 4 of 28:60:12, respectively; sourced from Mie </w:t>
      </w:r>
      <w:proofErr w:type="spellStart"/>
      <w:r w:rsidRPr="00E0709F">
        <w:t>Kariyo</w:t>
      </w:r>
      <w:proofErr w:type="spellEnd"/>
      <w:r w:rsidRPr="00E0709F">
        <w:t xml:space="preserve"> Co, Japan) was admixed in the diet and fed </w:t>
      </w:r>
      <w:r w:rsidRPr="00E0709F">
        <w:rPr>
          <w:i/>
        </w:rPr>
        <w:t>ad libitum</w:t>
      </w:r>
      <w:r w:rsidRPr="00E0709F">
        <w:t xml:space="preserve"> to groups of six male Wistar rats </w:t>
      </w:r>
      <w:r w:rsidR="003D292D" w:rsidRPr="00E0709F">
        <w:t xml:space="preserve">(sourced from </w:t>
      </w:r>
      <w:proofErr w:type="spellStart"/>
      <w:r w:rsidR="003D292D" w:rsidRPr="00E0709F">
        <w:t>Nisseizai</w:t>
      </w:r>
      <w:proofErr w:type="spellEnd"/>
      <w:r w:rsidR="003D292D" w:rsidRPr="00E0709F">
        <w:t xml:space="preserve"> Co, Tokyo, Japan; 40-50 g bodyweight) </w:t>
      </w:r>
      <w:r w:rsidRPr="00E0709F">
        <w:t>at concentrations of 0, 10 or 20% for 6-8 weeks</w:t>
      </w:r>
      <w:r w:rsidR="007D33E4">
        <w:t xml:space="preserve"> (~5000 and 10000 mg/kg bw per day, respectively)</w:t>
      </w:r>
      <w:r w:rsidRPr="00E0709F">
        <w:t xml:space="preserve">. </w:t>
      </w:r>
      <w:r w:rsidR="009C35FB" w:rsidRPr="00E0709F">
        <w:t xml:space="preserve">An additional group of rats </w:t>
      </w:r>
      <w:r w:rsidR="00BF27EE" w:rsidRPr="00E0709F">
        <w:t xml:space="preserve">was fed a diet containing 20% </w:t>
      </w:r>
      <w:proofErr w:type="spellStart"/>
      <w:r w:rsidR="00BF27EE" w:rsidRPr="00E0709F">
        <w:t>glucomannan</w:t>
      </w:r>
      <w:proofErr w:type="spellEnd"/>
      <w:r w:rsidR="00A53F4C" w:rsidRPr="00E0709F">
        <w:t xml:space="preserve"> (data not evaluated)</w:t>
      </w:r>
      <w:r w:rsidR="00BF27EE" w:rsidRPr="00E0709F">
        <w:t>. All diets contained an equivalent concentration of total carbohydrate (67%), with the balance made up of corn starch.</w:t>
      </w:r>
    </w:p>
    <w:p w:rsidR="009C35FB" w:rsidRPr="00E0709F" w:rsidRDefault="009C35FB" w:rsidP="00B134D9"/>
    <w:p w:rsidR="00B134D9" w:rsidRPr="00E0709F" w:rsidRDefault="008D02AF" w:rsidP="00B134D9">
      <w:r w:rsidRPr="00E0709F">
        <w:t>One week prior to sacrifice, rats were housed individually in metabolism cages. Food intake was measured for 3 days. Faeces were collected for the analysis of neutral and acidic sterols, and volatile fatty acids. Over the remainder of the week, gastrointestinal tract (GIT) transit time was measured using carmine red as a marker. Rats were then fasted for 18</w:t>
      </w:r>
      <w:r w:rsidR="00FD5359" w:rsidRPr="00E0709F">
        <w:t> </w:t>
      </w:r>
      <w:r w:rsidRPr="00E0709F">
        <w:t>hours prior to sacrifice</w:t>
      </w:r>
      <w:r w:rsidR="00A44BE5" w:rsidRPr="00E0709F">
        <w:t xml:space="preserve">. The </w:t>
      </w:r>
      <w:r w:rsidR="000B5F0C" w:rsidRPr="00E0709F">
        <w:t xml:space="preserve">following organs were weighed: </w:t>
      </w:r>
      <w:r w:rsidR="00A44BE5" w:rsidRPr="00E0709F">
        <w:t>liver, kidney, small intestine, caecum and colon.</w:t>
      </w:r>
      <w:r w:rsidR="000B5F0C" w:rsidRPr="00E0709F">
        <w:t xml:space="preserve"> Blood was also collected at sacrifice for the analysis of total cholesterol and triacylglycerol concentrations. Data were statistically analysed. </w:t>
      </w:r>
    </w:p>
    <w:p w:rsidR="00B134D9" w:rsidRPr="00E0709F" w:rsidRDefault="00B134D9" w:rsidP="00B134D9"/>
    <w:p w:rsidR="00DA2C7A" w:rsidRPr="00E0709F" w:rsidRDefault="000B5F0C" w:rsidP="00B134D9">
      <w:r w:rsidRPr="00E0709F">
        <w:rPr>
          <w:i/>
        </w:rPr>
        <w:t>Findings</w:t>
      </w:r>
    </w:p>
    <w:p w:rsidR="00B134D9" w:rsidRPr="00E0709F" w:rsidRDefault="00F27D30" w:rsidP="00B134D9">
      <w:r w:rsidRPr="00E0709F">
        <w:t>Mortalities and clinical signs were</w:t>
      </w:r>
      <w:r w:rsidR="004A7044" w:rsidRPr="00E0709F">
        <w:t xml:space="preserve"> not</w:t>
      </w:r>
      <w:r w:rsidRPr="00E0709F">
        <w:t xml:space="preserve"> reported. </w:t>
      </w:r>
      <w:r w:rsidR="00ED0437" w:rsidRPr="00E0709F">
        <w:t>Grap</w:t>
      </w:r>
      <w:r w:rsidR="004F2B81" w:rsidRPr="00E0709F">
        <w:t>hically-presented data indicated</w:t>
      </w:r>
      <w:r w:rsidR="00ED0437" w:rsidRPr="00E0709F">
        <w:t xml:space="preserve"> that at a dietary concentration of 10%, mean bodyweight gain was lower than the control; this result was statistically significant (p&lt;0.01). </w:t>
      </w:r>
      <w:r w:rsidR="00A20F25" w:rsidRPr="00E0709F">
        <w:t>There was no treatment-related effect on food consumption. Mean faecal weight was significantly increased (p&lt;0.01) in treated rats relative to the control group (0.58, 0.83, 1.15 g/day at 0, 10 and 20%, respectively)</w:t>
      </w:r>
      <w:r w:rsidR="00F322CB" w:rsidRPr="00E0709F">
        <w:t>. Th</w:t>
      </w:r>
      <w:r w:rsidR="00A53F4C" w:rsidRPr="00E0709F">
        <w:t>e</w:t>
      </w:r>
      <w:r w:rsidR="00F322CB" w:rsidRPr="00E0709F">
        <w:t xml:space="preserve"> increase in faecal weight was</w:t>
      </w:r>
      <w:r w:rsidR="00A20F25" w:rsidRPr="00E0709F">
        <w:t xml:space="preserve"> concomitant with a </w:t>
      </w:r>
      <w:r w:rsidR="00F322CB" w:rsidRPr="00E0709F">
        <w:t>reduction in mean GIT transit time (27.7, 20.5 and 14.0 h at 0, 10 and 20%, respectively), which was statistically significant (p&lt;0.01) at 10%.</w:t>
      </w:r>
    </w:p>
    <w:p w:rsidR="00313373" w:rsidRPr="00E0709F" w:rsidRDefault="00313373" w:rsidP="00B134D9"/>
    <w:p w:rsidR="00A53F4C" w:rsidRPr="00E0709F" w:rsidRDefault="00ED0209" w:rsidP="00E62C05">
      <w:pPr>
        <w:rPr>
          <w:rFonts w:cs="Arial"/>
        </w:rPr>
      </w:pPr>
      <w:r w:rsidRPr="00E0709F">
        <w:rPr>
          <w:rFonts w:cs="Arial"/>
        </w:rPr>
        <w:t>The</w:t>
      </w:r>
      <w:r w:rsidR="004A737B" w:rsidRPr="00E0709F">
        <w:rPr>
          <w:rFonts w:cs="Arial"/>
        </w:rPr>
        <w:t>re was a treatment-related increase in</w:t>
      </w:r>
      <w:r w:rsidRPr="00E0709F">
        <w:rPr>
          <w:rFonts w:cs="Arial"/>
        </w:rPr>
        <w:t xml:space="preserve"> relative weight of the sm</w:t>
      </w:r>
      <w:r w:rsidR="004A737B" w:rsidRPr="00E0709F">
        <w:rPr>
          <w:rFonts w:cs="Arial"/>
        </w:rPr>
        <w:t xml:space="preserve">all intestine, caecum and colon relative to the control group, which was statistically significant </w:t>
      </w:r>
      <w:r w:rsidRPr="00E0709F">
        <w:rPr>
          <w:rFonts w:cs="Arial"/>
        </w:rPr>
        <w:t>(p&lt;0.05 or 0.01) at 10 and/or 20% scFOS</w:t>
      </w:r>
      <w:r w:rsidR="00366629" w:rsidRPr="00E0709F">
        <w:rPr>
          <w:rFonts w:cs="Arial"/>
        </w:rPr>
        <w:t xml:space="preserve"> (Table 3.1)</w:t>
      </w:r>
      <w:r w:rsidRPr="00E0709F">
        <w:rPr>
          <w:rFonts w:cs="Arial"/>
        </w:rPr>
        <w:t xml:space="preserve">. </w:t>
      </w:r>
      <w:r w:rsidR="004A737B" w:rsidRPr="00E0709F">
        <w:rPr>
          <w:rFonts w:cs="Arial"/>
        </w:rPr>
        <w:t>In the absence of histopathological analysis, it is unclear whether these findings are adverse</w:t>
      </w:r>
      <w:r w:rsidR="00E07E6F" w:rsidRPr="00E0709F">
        <w:rPr>
          <w:rFonts w:cs="Arial"/>
        </w:rPr>
        <w:t xml:space="preserve"> but are likely to reflect the increased </w:t>
      </w:r>
      <w:r w:rsidR="004F2B81" w:rsidRPr="00E0709F">
        <w:rPr>
          <w:rFonts w:cs="Arial"/>
        </w:rPr>
        <w:t>fermentation of scFOS in the gastro-intestinal tract</w:t>
      </w:r>
      <w:r w:rsidR="004A737B" w:rsidRPr="00E0709F">
        <w:rPr>
          <w:rFonts w:cs="Arial"/>
        </w:rPr>
        <w:t xml:space="preserve">. There was no treatment-related effect on any other organ weights. </w:t>
      </w:r>
    </w:p>
    <w:p w:rsidR="00A53F4C" w:rsidRPr="00E0709F" w:rsidRDefault="00A53F4C" w:rsidP="00E62C05">
      <w:pPr>
        <w:rPr>
          <w:rFonts w:cs="Arial"/>
        </w:rPr>
      </w:pPr>
    </w:p>
    <w:p w:rsidR="00A53F4C" w:rsidRPr="00E0709F" w:rsidRDefault="00A53F4C" w:rsidP="00A53F4C">
      <w:pPr>
        <w:spacing w:after="120"/>
        <w:rPr>
          <w:rFonts w:cs="Arial"/>
          <w:b/>
          <w:i/>
          <w:szCs w:val="22"/>
        </w:rPr>
      </w:pPr>
      <w:r w:rsidRPr="00E0709F">
        <w:rPr>
          <w:rFonts w:cs="Arial"/>
          <w:b/>
          <w:i/>
          <w:szCs w:val="22"/>
        </w:rPr>
        <w:t xml:space="preserve">Table </w:t>
      </w:r>
      <w:r w:rsidR="00366629" w:rsidRPr="00E0709F">
        <w:rPr>
          <w:rFonts w:cs="Arial"/>
          <w:b/>
          <w:i/>
          <w:szCs w:val="22"/>
        </w:rPr>
        <w:t>3.1</w:t>
      </w:r>
      <w:r w:rsidR="0043497D" w:rsidRPr="00E0709F">
        <w:rPr>
          <w:rFonts w:cs="Arial"/>
          <w:b/>
          <w:i/>
          <w:szCs w:val="22"/>
        </w:rPr>
        <w:t xml:space="preserve"> </w:t>
      </w:r>
      <w:r w:rsidR="003B67AC" w:rsidRPr="00E0709F">
        <w:rPr>
          <w:rFonts w:cs="Arial"/>
          <w:b/>
          <w:i/>
          <w:szCs w:val="22"/>
        </w:rPr>
        <w:tab/>
      </w:r>
      <w:r w:rsidRPr="00E0709F">
        <w:rPr>
          <w:rFonts w:cs="Arial"/>
          <w:i/>
          <w:szCs w:val="22"/>
        </w:rPr>
        <w:t>Mean relative organ weights</w:t>
      </w:r>
    </w:p>
    <w:tbl>
      <w:tblPr>
        <w:tblW w:w="0" w:type="auto"/>
        <w:tblInd w:w="108" w:type="dxa"/>
        <w:tblLook w:val="04A0" w:firstRow="1" w:lastRow="0" w:firstColumn="1" w:lastColumn="0" w:noHBand="0" w:noVBand="1"/>
      </w:tblPr>
      <w:tblGrid>
        <w:gridCol w:w="2202"/>
        <w:gridCol w:w="2310"/>
        <w:gridCol w:w="2311"/>
        <w:gridCol w:w="2311"/>
      </w:tblGrid>
      <w:tr w:rsidR="00E0709F" w:rsidRPr="00E0709F" w:rsidTr="003B67AC">
        <w:tc>
          <w:tcPr>
            <w:tcW w:w="2202" w:type="dxa"/>
            <w:vMerge w:val="restart"/>
            <w:tcBorders>
              <w:top w:val="single" w:sz="4" w:space="0" w:color="auto"/>
            </w:tcBorders>
            <w:shd w:val="clear" w:color="auto" w:fill="F2F2F2" w:themeFill="background1" w:themeFillShade="F2"/>
            <w:vAlign w:val="center"/>
          </w:tcPr>
          <w:p w:rsidR="00A53F4C" w:rsidRPr="00E0709F" w:rsidRDefault="00A53F4C" w:rsidP="00A53F4C">
            <w:pPr>
              <w:rPr>
                <w:rFonts w:cs="Arial"/>
                <w:b/>
                <w:sz w:val="18"/>
                <w:szCs w:val="18"/>
              </w:rPr>
            </w:pPr>
            <w:r w:rsidRPr="00E0709F">
              <w:rPr>
                <w:rFonts w:cs="Arial"/>
                <w:b/>
                <w:sz w:val="18"/>
                <w:szCs w:val="18"/>
              </w:rPr>
              <w:t>Parameter</w:t>
            </w:r>
          </w:p>
        </w:tc>
        <w:tc>
          <w:tcPr>
            <w:tcW w:w="6932" w:type="dxa"/>
            <w:gridSpan w:val="3"/>
            <w:tcBorders>
              <w:top w:val="single" w:sz="4" w:space="0" w:color="auto"/>
            </w:tcBorders>
            <w:shd w:val="clear" w:color="auto" w:fill="F2F2F2" w:themeFill="background1" w:themeFillShade="F2"/>
          </w:tcPr>
          <w:p w:rsidR="00A53F4C" w:rsidRPr="00E0709F" w:rsidRDefault="00A53F4C" w:rsidP="00A53F4C">
            <w:pPr>
              <w:jc w:val="center"/>
              <w:rPr>
                <w:rFonts w:cs="Arial"/>
                <w:b/>
                <w:sz w:val="18"/>
                <w:szCs w:val="18"/>
              </w:rPr>
            </w:pPr>
            <w:r w:rsidRPr="00E0709F">
              <w:rPr>
                <w:rFonts w:cs="Arial"/>
                <w:b/>
                <w:sz w:val="18"/>
                <w:szCs w:val="18"/>
              </w:rPr>
              <w:t>Di</w:t>
            </w:r>
            <w:r w:rsidR="00E02E37" w:rsidRPr="00E0709F">
              <w:rPr>
                <w:rFonts w:cs="Arial"/>
                <w:b/>
                <w:sz w:val="18"/>
                <w:szCs w:val="18"/>
              </w:rPr>
              <w:t>etary concentration of scFOS (</w:t>
            </w:r>
            <w:r w:rsidRPr="00E0709F">
              <w:rPr>
                <w:rFonts w:cs="Arial"/>
                <w:b/>
                <w:sz w:val="18"/>
                <w:szCs w:val="18"/>
              </w:rPr>
              <w:t>%)</w:t>
            </w:r>
          </w:p>
        </w:tc>
      </w:tr>
      <w:tr w:rsidR="00E0709F" w:rsidRPr="00E0709F" w:rsidTr="003B67AC">
        <w:tc>
          <w:tcPr>
            <w:tcW w:w="2202" w:type="dxa"/>
            <w:vMerge/>
            <w:tcBorders>
              <w:bottom w:val="single" w:sz="4" w:space="0" w:color="auto"/>
            </w:tcBorders>
            <w:shd w:val="clear" w:color="auto" w:fill="F2F2F2" w:themeFill="background1" w:themeFillShade="F2"/>
          </w:tcPr>
          <w:p w:rsidR="00A53F4C" w:rsidRPr="00E0709F" w:rsidRDefault="00A53F4C" w:rsidP="00E62C05">
            <w:pPr>
              <w:rPr>
                <w:rFonts w:cs="Arial"/>
                <w:b/>
                <w:sz w:val="18"/>
                <w:szCs w:val="18"/>
              </w:rPr>
            </w:pPr>
          </w:p>
        </w:tc>
        <w:tc>
          <w:tcPr>
            <w:tcW w:w="2310" w:type="dxa"/>
            <w:tcBorders>
              <w:bottom w:val="single" w:sz="4" w:space="0" w:color="auto"/>
            </w:tcBorders>
            <w:shd w:val="clear" w:color="auto" w:fill="F2F2F2" w:themeFill="background1" w:themeFillShade="F2"/>
          </w:tcPr>
          <w:p w:rsidR="00A53F4C" w:rsidRPr="00E0709F" w:rsidRDefault="00A53F4C" w:rsidP="00A53F4C">
            <w:pPr>
              <w:jc w:val="center"/>
              <w:rPr>
                <w:rFonts w:cs="Arial"/>
                <w:b/>
                <w:sz w:val="18"/>
                <w:szCs w:val="18"/>
              </w:rPr>
            </w:pPr>
            <w:r w:rsidRPr="00E0709F">
              <w:rPr>
                <w:rFonts w:cs="Arial"/>
                <w:b/>
                <w:sz w:val="18"/>
                <w:szCs w:val="18"/>
              </w:rPr>
              <w:t>0</w:t>
            </w:r>
          </w:p>
        </w:tc>
        <w:tc>
          <w:tcPr>
            <w:tcW w:w="2311" w:type="dxa"/>
            <w:tcBorders>
              <w:bottom w:val="single" w:sz="4" w:space="0" w:color="auto"/>
            </w:tcBorders>
            <w:shd w:val="clear" w:color="auto" w:fill="F2F2F2" w:themeFill="background1" w:themeFillShade="F2"/>
          </w:tcPr>
          <w:p w:rsidR="00A53F4C" w:rsidRPr="00E0709F" w:rsidRDefault="00A53F4C" w:rsidP="00A53F4C">
            <w:pPr>
              <w:jc w:val="center"/>
              <w:rPr>
                <w:rFonts w:cs="Arial"/>
                <w:b/>
                <w:sz w:val="18"/>
                <w:szCs w:val="18"/>
              </w:rPr>
            </w:pPr>
            <w:r w:rsidRPr="00E0709F">
              <w:rPr>
                <w:rFonts w:cs="Arial"/>
                <w:b/>
                <w:sz w:val="18"/>
                <w:szCs w:val="18"/>
              </w:rPr>
              <w:t>10</w:t>
            </w:r>
          </w:p>
        </w:tc>
        <w:tc>
          <w:tcPr>
            <w:tcW w:w="2311" w:type="dxa"/>
            <w:tcBorders>
              <w:bottom w:val="single" w:sz="4" w:space="0" w:color="auto"/>
            </w:tcBorders>
            <w:shd w:val="clear" w:color="auto" w:fill="F2F2F2" w:themeFill="background1" w:themeFillShade="F2"/>
          </w:tcPr>
          <w:p w:rsidR="00A53F4C" w:rsidRPr="00E0709F" w:rsidRDefault="00A53F4C" w:rsidP="00A53F4C">
            <w:pPr>
              <w:jc w:val="center"/>
              <w:rPr>
                <w:rFonts w:cs="Arial"/>
                <w:b/>
                <w:sz w:val="18"/>
                <w:szCs w:val="18"/>
              </w:rPr>
            </w:pPr>
            <w:r w:rsidRPr="00E0709F">
              <w:rPr>
                <w:rFonts w:cs="Arial"/>
                <w:b/>
                <w:sz w:val="18"/>
                <w:szCs w:val="18"/>
              </w:rPr>
              <w:t>20</w:t>
            </w:r>
          </w:p>
        </w:tc>
      </w:tr>
      <w:tr w:rsidR="00E0709F" w:rsidRPr="00E0709F" w:rsidTr="003B67AC">
        <w:tc>
          <w:tcPr>
            <w:tcW w:w="2202" w:type="dxa"/>
            <w:tcBorders>
              <w:top w:val="single" w:sz="4" w:space="0" w:color="auto"/>
            </w:tcBorders>
          </w:tcPr>
          <w:p w:rsidR="00A53F4C" w:rsidRPr="00E0709F" w:rsidRDefault="00A53F4C" w:rsidP="00E62C05">
            <w:pPr>
              <w:rPr>
                <w:rFonts w:cs="Arial"/>
                <w:b/>
                <w:sz w:val="18"/>
                <w:szCs w:val="18"/>
              </w:rPr>
            </w:pPr>
            <w:r w:rsidRPr="00E0709F">
              <w:rPr>
                <w:rFonts w:cs="Arial"/>
                <w:b/>
                <w:sz w:val="18"/>
                <w:szCs w:val="18"/>
              </w:rPr>
              <w:t>Terminal bw</w:t>
            </w:r>
          </w:p>
        </w:tc>
        <w:tc>
          <w:tcPr>
            <w:tcW w:w="2310" w:type="dxa"/>
            <w:tcBorders>
              <w:top w:val="single" w:sz="4" w:space="0" w:color="auto"/>
            </w:tcBorders>
          </w:tcPr>
          <w:p w:rsidR="00A53F4C" w:rsidRPr="00E0709F" w:rsidRDefault="00A53F4C" w:rsidP="00A53F4C">
            <w:pPr>
              <w:jc w:val="center"/>
              <w:rPr>
                <w:rFonts w:cs="Arial"/>
                <w:sz w:val="18"/>
                <w:szCs w:val="18"/>
              </w:rPr>
            </w:pPr>
            <w:r w:rsidRPr="00E0709F">
              <w:rPr>
                <w:rFonts w:cs="Arial"/>
                <w:sz w:val="18"/>
                <w:szCs w:val="18"/>
              </w:rPr>
              <w:t>313.5</w:t>
            </w:r>
            <w:r w:rsidRPr="00E0709F">
              <w:rPr>
                <w:rFonts w:cs="Arial"/>
                <w:sz w:val="18"/>
                <w:szCs w:val="18"/>
                <w:u w:val="single"/>
              </w:rPr>
              <w:t>+</w:t>
            </w:r>
            <w:r w:rsidRPr="00E0709F">
              <w:rPr>
                <w:rFonts w:cs="Arial"/>
                <w:sz w:val="18"/>
                <w:szCs w:val="18"/>
              </w:rPr>
              <w:t>13.0</w:t>
            </w:r>
          </w:p>
        </w:tc>
        <w:tc>
          <w:tcPr>
            <w:tcW w:w="2311" w:type="dxa"/>
            <w:tcBorders>
              <w:top w:val="single" w:sz="4" w:space="0" w:color="auto"/>
            </w:tcBorders>
          </w:tcPr>
          <w:p w:rsidR="00A53F4C" w:rsidRPr="00E0709F" w:rsidRDefault="00A53F4C" w:rsidP="00A53F4C">
            <w:pPr>
              <w:jc w:val="center"/>
              <w:rPr>
                <w:rFonts w:cs="Arial"/>
                <w:sz w:val="18"/>
                <w:szCs w:val="18"/>
              </w:rPr>
            </w:pPr>
            <w:r w:rsidRPr="00E0709F">
              <w:rPr>
                <w:rFonts w:cs="Arial"/>
                <w:sz w:val="18"/>
                <w:szCs w:val="18"/>
              </w:rPr>
              <w:t>291.3</w:t>
            </w:r>
            <w:r w:rsidRPr="00E0709F">
              <w:rPr>
                <w:rFonts w:cs="Arial"/>
                <w:sz w:val="18"/>
                <w:szCs w:val="18"/>
                <w:u w:val="single"/>
              </w:rPr>
              <w:t>+</w:t>
            </w:r>
            <w:r w:rsidRPr="00E0709F">
              <w:rPr>
                <w:rFonts w:cs="Arial"/>
                <w:sz w:val="18"/>
                <w:szCs w:val="18"/>
              </w:rPr>
              <w:t>12.0</w:t>
            </w:r>
          </w:p>
        </w:tc>
        <w:tc>
          <w:tcPr>
            <w:tcW w:w="2311" w:type="dxa"/>
            <w:tcBorders>
              <w:top w:val="single" w:sz="4" w:space="0" w:color="auto"/>
            </w:tcBorders>
          </w:tcPr>
          <w:p w:rsidR="00A53F4C" w:rsidRPr="00E0709F" w:rsidRDefault="00A53F4C" w:rsidP="00A53F4C">
            <w:pPr>
              <w:jc w:val="center"/>
              <w:rPr>
                <w:rFonts w:cs="Arial"/>
                <w:sz w:val="18"/>
                <w:szCs w:val="18"/>
              </w:rPr>
            </w:pPr>
            <w:r w:rsidRPr="00E0709F">
              <w:rPr>
                <w:rFonts w:cs="Arial"/>
                <w:sz w:val="18"/>
                <w:szCs w:val="18"/>
              </w:rPr>
              <w:t>237.0</w:t>
            </w:r>
            <w:r w:rsidRPr="00E0709F">
              <w:rPr>
                <w:rFonts w:cs="Arial"/>
                <w:sz w:val="18"/>
                <w:szCs w:val="18"/>
                <w:u w:val="single"/>
              </w:rPr>
              <w:t>+</w:t>
            </w:r>
            <w:r w:rsidRPr="00E0709F">
              <w:rPr>
                <w:rFonts w:cs="Arial"/>
                <w:sz w:val="18"/>
                <w:szCs w:val="18"/>
              </w:rPr>
              <w:t>8.8**</w:t>
            </w:r>
          </w:p>
        </w:tc>
      </w:tr>
      <w:tr w:rsidR="00E0709F" w:rsidRPr="00E0709F" w:rsidTr="00A53F4C">
        <w:tc>
          <w:tcPr>
            <w:tcW w:w="2202" w:type="dxa"/>
          </w:tcPr>
          <w:p w:rsidR="00A53F4C" w:rsidRPr="00E0709F" w:rsidRDefault="00A53F4C" w:rsidP="00E62C05">
            <w:pPr>
              <w:rPr>
                <w:rFonts w:cs="Arial"/>
                <w:b/>
                <w:sz w:val="18"/>
                <w:szCs w:val="18"/>
              </w:rPr>
            </w:pPr>
            <w:r w:rsidRPr="00E0709F">
              <w:rPr>
                <w:rFonts w:cs="Arial"/>
                <w:b/>
                <w:sz w:val="18"/>
                <w:szCs w:val="18"/>
              </w:rPr>
              <w:t>Small intestine</w:t>
            </w:r>
          </w:p>
        </w:tc>
        <w:tc>
          <w:tcPr>
            <w:tcW w:w="2310" w:type="dxa"/>
          </w:tcPr>
          <w:p w:rsidR="00A53F4C" w:rsidRPr="00E0709F" w:rsidRDefault="00A53F4C" w:rsidP="00A53F4C">
            <w:pPr>
              <w:jc w:val="center"/>
              <w:rPr>
                <w:rFonts w:cs="Arial"/>
                <w:sz w:val="18"/>
                <w:szCs w:val="18"/>
              </w:rPr>
            </w:pPr>
            <w:r w:rsidRPr="00E0709F">
              <w:rPr>
                <w:rFonts w:cs="Arial"/>
                <w:sz w:val="18"/>
                <w:szCs w:val="18"/>
              </w:rPr>
              <w:t>1.85</w:t>
            </w:r>
            <w:r w:rsidRPr="00E0709F">
              <w:rPr>
                <w:rFonts w:cs="Arial"/>
                <w:sz w:val="18"/>
                <w:szCs w:val="18"/>
                <w:u w:val="single"/>
              </w:rPr>
              <w:t>+</w:t>
            </w:r>
            <w:r w:rsidRPr="00E0709F">
              <w:rPr>
                <w:rFonts w:cs="Arial"/>
                <w:sz w:val="18"/>
                <w:szCs w:val="18"/>
              </w:rPr>
              <w:t>0.05</w:t>
            </w:r>
          </w:p>
        </w:tc>
        <w:tc>
          <w:tcPr>
            <w:tcW w:w="2311" w:type="dxa"/>
          </w:tcPr>
          <w:p w:rsidR="00A53F4C" w:rsidRPr="00E0709F" w:rsidRDefault="00A53F4C" w:rsidP="00A53F4C">
            <w:pPr>
              <w:jc w:val="center"/>
              <w:rPr>
                <w:rFonts w:cs="Arial"/>
                <w:sz w:val="18"/>
                <w:szCs w:val="18"/>
              </w:rPr>
            </w:pPr>
            <w:r w:rsidRPr="00E0709F">
              <w:rPr>
                <w:rFonts w:cs="Arial"/>
                <w:sz w:val="18"/>
                <w:szCs w:val="18"/>
              </w:rPr>
              <w:t>1.94</w:t>
            </w:r>
            <w:r w:rsidRPr="00E0709F">
              <w:rPr>
                <w:rFonts w:cs="Arial"/>
                <w:sz w:val="18"/>
                <w:szCs w:val="18"/>
                <w:u w:val="single"/>
              </w:rPr>
              <w:t>+</w:t>
            </w:r>
            <w:r w:rsidRPr="00E0709F">
              <w:rPr>
                <w:rFonts w:cs="Arial"/>
                <w:sz w:val="18"/>
                <w:szCs w:val="18"/>
              </w:rPr>
              <w:t>0.15</w:t>
            </w:r>
          </w:p>
        </w:tc>
        <w:tc>
          <w:tcPr>
            <w:tcW w:w="2311" w:type="dxa"/>
          </w:tcPr>
          <w:p w:rsidR="00A53F4C" w:rsidRPr="00E0709F" w:rsidRDefault="00A53F4C" w:rsidP="00A53F4C">
            <w:pPr>
              <w:jc w:val="center"/>
              <w:rPr>
                <w:rFonts w:cs="Arial"/>
                <w:sz w:val="18"/>
                <w:szCs w:val="18"/>
              </w:rPr>
            </w:pPr>
            <w:r w:rsidRPr="00E0709F">
              <w:rPr>
                <w:rFonts w:cs="Arial"/>
                <w:sz w:val="18"/>
                <w:szCs w:val="18"/>
              </w:rPr>
              <w:t>2.29</w:t>
            </w:r>
            <w:r w:rsidRPr="00E0709F">
              <w:rPr>
                <w:rFonts w:cs="Arial"/>
                <w:sz w:val="18"/>
                <w:szCs w:val="18"/>
                <w:u w:val="single"/>
              </w:rPr>
              <w:t>+</w:t>
            </w:r>
            <w:r w:rsidRPr="00E0709F">
              <w:rPr>
                <w:rFonts w:cs="Arial"/>
                <w:sz w:val="18"/>
                <w:szCs w:val="18"/>
              </w:rPr>
              <w:t>0.16*</w:t>
            </w:r>
          </w:p>
        </w:tc>
      </w:tr>
      <w:tr w:rsidR="00E0709F" w:rsidRPr="00E0709F" w:rsidTr="003B67AC">
        <w:tc>
          <w:tcPr>
            <w:tcW w:w="2202" w:type="dxa"/>
          </w:tcPr>
          <w:p w:rsidR="00A53F4C" w:rsidRPr="00E0709F" w:rsidRDefault="00A53F4C" w:rsidP="00E62C05">
            <w:pPr>
              <w:rPr>
                <w:rFonts w:cs="Arial"/>
                <w:b/>
                <w:sz w:val="18"/>
                <w:szCs w:val="18"/>
              </w:rPr>
            </w:pPr>
            <w:r w:rsidRPr="00E0709F">
              <w:rPr>
                <w:rFonts w:cs="Arial"/>
                <w:b/>
                <w:sz w:val="18"/>
                <w:szCs w:val="18"/>
              </w:rPr>
              <w:t>Caecum</w:t>
            </w:r>
          </w:p>
        </w:tc>
        <w:tc>
          <w:tcPr>
            <w:tcW w:w="2310" w:type="dxa"/>
          </w:tcPr>
          <w:p w:rsidR="00A53F4C" w:rsidRPr="00E0709F" w:rsidRDefault="00A53F4C" w:rsidP="00A53F4C">
            <w:pPr>
              <w:jc w:val="center"/>
              <w:rPr>
                <w:rFonts w:cs="Arial"/>
                <w:sz w:val="18"/>
                <w:szCs w:val="18"/>
              </w:rPr>
            </w:pPr>
            <w:r w:rsidRPr="00E0709F">
              <w:rPr>
                <w:rFonts w:cs="Arial"/>
                <w:sz w:val="18"/>
                <w:szCs w:val="18"/>
              </w:rPr>
              <w:t>0.17</w:t>
            </w:r>
            <w:r w:rsidRPr="00E0709F">
              <w:rPr>
                <w:rFonts w:cs="Arial"/>
                <w:sz w:val="18"/>
                <w:szCs w:val="18"/>
                <w:u w:val="single"/>
              </w:rPr>
              <w:t>+</w:t>
            </w:r>
            <w:r w:rsidRPr="00E0709F">
              <w:rPr>
                <w:rFonts w:cs="Arial"/>
                <w:sz w:val="18"/>
                <w:szCs w:val="18"/>
              </w:rPr>
              <w:t>0.01</w:t>
            </w:r>
          </w:p>
        </w:tc>
        <w:tc>
          <w:tcPr>
            <w:tcW w:w="2311" w:type="dxa"/>
          </w:tcPr>
          <w:p w:rsidR="00A53F4C" w:rsidRPr="00E0709F" w:rsidRDefault="00A53F4C" w:rsidP="00A53F4C">
            <w:pPr>
              <w:jc w:val="center"/>
              <w:rPr>
                <w:rFonts w:cs="Arial"/>
                <w:sz w:val="18"/>
                <w:szCs w:val="18"/>
              </w:rPr>
            </w:pPr>
            <w:r w:rsidRPr="00E0709F">
              <w:rPr>
                <w:rFonts w:cs="Arial"/>
                <w:sz w:val="18"/>
                <w:szCs w:val="18"/>
              </w:rPr>
              <w:t>0.37</w:t>
            </w:r>
            <w:r w:rsidRPr="00E0709F">
              <w:rPr>
                <w:rFonts w:cs="Arial"/>
                <w:sz w:val="18"/>
                <w:szCs w:val="18"/>
                <w:u w:val="single"/>
              </w:rPr>
              <w:t>+</w:t>
            </w:r>
            <w:r w:rsidRPr="00E0709F">
              <w:rPr>
                <w:rFonts w:cs="Arial"/>
                <w:sz w:val="18"/>
                <w:szCs w:val="18"/>
              </w:rPr>
              <w:t>0.04**</w:t>
            </w:r>
          </w:p>
        </w:tc>
        <w:tc>
          <w:tcPr>
            <w:tcW w:w="2311" w:type="dxa"/>
          </w:tcPr>
          <w:p w:rsidR="00A53F4C" w:rsidRPr="00E0709F" w:rsidRDefault="00A53F4C" w:rsidP="00A53F4C">
            <w:pPr>
              <w:jc w:val="center"/>
              <w:rPr>
                <w:rFonts w:cs="Arial"/>
                <w:sz w:val="18"/>
                <w:szCs w:val="18"/>
              </w:rPr>
            </w:pPr>
            <w:r w:rsidRPr="00E0709F">
              <w:rPr>
                <w:rFonts w:cs="Arial"/>
                <w:sz w:val="18"/>
                <w:szCs w:val="18"/>
              </w:rPr>
              <w:t>0.63</w:t>
            </w:r>
            <w:r w:rsidRPr="00E0709F">
              <w:rPr>
                <w:rFonts w:cs="Arial"/>
                <w:sz w:val="18"/>
                <w:szCs w:val="18"/>
                <w:u w:val="single"/>
              </w:rPr>
              <w:t>+</w:t>
            </w:r>
            <w:r w:rsidRPr="00E0709F">
              <w:rPr>
                <w:rFonts w:cs="Arial"/>
                <w:sz w:val="18"/>
                <w:szCs w:val="18"/>
              </w:rPr>
              <w:t>0.05**</w:t>
            </w:r>
          </w:p>
        </w:tc>
      </w:tr>
      <w:tr w:rsidR="00E0709F" w:rsidRPr="00E0709F" w:rsidTr="003B67AC">
        <w:tc>
          <w:tcPr>
            <w:tcW w:w="2202" w:type="dxa"/>
            <w:tcBorders>
              <w:bottom w:val="single" w:sz="4" w:space="0" w:color="auto"/>
            </w:tcBorders>
          </w:tcPr>
          <w:p w:rsidR="00A53F4C" w:rsidRPr="00E0709F" w:rsidRDefault="00A53F4C" w:rsidP="00E62C05">
            <w:pPr>
              <w:rPr>
                <w:rFonts w:cs="Arial"/>
                <w:b/>
                <w:sz w:val="18"/>
                <w:szCs w:val="18"/>
              </w:rPr>
            </w:pPr>
            <w:r w:rsidRPr="00E0709F">
              <w:rPr>
                <w:rFonts w:cs="Arial"/>
                <w:b/>
                <w:sz w:val="18"/>
                <w:szCs w:val="18"/>
              </w:rPr>
              <w:t>Colon</w:t>
            </w:r>
          </w:p>
        </w:tc>
        <w:tc>
          <w:tcPr>
            <w:tcW w:w="2310" w:type="dxa"/>
            <w:tcBorders>
              <w:bottom w:val="single" w:sz="4" w:space="0" w:color="auto"/>
            </w:tcBorders>
          </w:tcPr>
          <w:p w:rsidR="00A53F4C" w:rsidRPr="00E0709F" w:rsidRDefault="00A53F4C" w:rsidP="00A53F4C">
            <w:pPr>
              <w:jc w:val="center"/>
              <w:rPr>
                <w:rFonts w:cs="Arial"/>
                <w:sz w:val="18"/>
                <w:szCs w:val="18"/>
              </w:rPr>
            </w:pPr>
            <w:r w:rsidRPr="00E0709F">
              <w:rPr>
                <w:rFonts w:cs="Arial"/>
                <w:sz w:val="18"/>
                <w:szCs w:val="18"/>
              </w:rPr>
              <w:t>0.29</w:t>
            </w:r>
            <w:r w:rsidRPr="00E0709F">
              <w:rPr>
                <w:rFonts w:cs="Arial"/>
                <w:sz w:val="18"/>
                <w:szCs w:val="18"/>
                <w:u w:val="single"/>
              </w:rPr>
              <w:t>+</w:t>
            </w:r>
            <w:r w:rsidRPr="00E0709F">
              <w:rPr>
                <w:rFonts w:cs="Arial"/>
                <w:sz w:val="18"/>
                <w:szCs w:val="18"/>
              </w:rPr>
              <w:t>0.01</w:t>
            </w:r>
          </w:p>
        </w:tc>
        <w:tc>
          <w:tcPr>
            <w:tcW w:w="2311" w:type="dxa"/>
            <w:tcBorders>
              <w:bottom w:val="single" w:sz="4" w:space="0" w:color="auto"/>
            </w:tcBorders>
          </w:tcPr>
          <w:p w:rsidR="00A53F4C" w:rsidRPr="00E0709F" w:rsidRDefault="00A53F4C" w:rsidP="00A53F4C">
            <w:pPr>
              <w:jc w:val="center"/>
              <w:rPr>
                <w:rFonts w:cs="Arial"/>
                <w:sz w:val="18"/>
                <w:szCs w:val="18"/>
              </w:rPr>
            </w:pPr>
            <w:r w:rsidRPr="00E0709F">
              <w:rPr>
                <w:rFonts w:cs="Arial"/>
                <w:sz w:val="18"/>
                <w:szCs w:val="18"/>
              </w:rPr>
              <w:t>0.35</w:t>
            </w:r>
            <w:r w:rsidRPr="00E0709F">
              <w:rPr>
                <w:rFonts w:cs="Arial"/>
                <w:sz w:val="18"/>
                <w:szCs w:val="18"/>
                <w:u w:val="single"/>
              </w:rPr>
              <w:t>+</w:t>
            </w:r>
            <w:r w:rsidRPr="00E0709F">
              <w:rPr>
                <w:rFonts w:cs="Arial"/>
                <w:sz w:val="18"/>
                <w:szCs w:val="18"/>
              </w:rPr>
              <w:t>0.02*</w:t>
            </w:r>
          </w:p>
        </w:tc>
        <w:tc>
          <w:tcPr>
            <w:tcW w:w="2311" w:type="dxa"/>
            <w:tcBorders>
              <w:bottom w:val="single" w:sz="4" w:space="0" w:color="auto"/>
            </w:tcBorders>
          </w:tcPr>
          <w:p w:rsidR="00A53F4C" w:rsidRPr="00E0709F" w:rsidRDefault="00A53F4C" w:rsidP="00A53F4C">
            <w:pPr>
              <w:jc w:val="center"/>
              <w:rPr>
                <w:rFonts w:cs="Arial"/>
                <w:sz w:val="18"/>
                <w:szCs w:val="18"/>
              </w:rPr>
            </w:pPr>
            <w:r w:rsidRPr="00E0709F">
              <w:rPr>
                <w:rFonts w:cs="Arial"/>
                <w:sz w:val="18"/>
                <w:szCs w:val="18"/>
              </w:rPr>
              <w:t>0.49</w:t>
            </w:r>
            <w:r w:rsidRPr="00E0709F">
              <w:rPr>
                <w:rFonts w:cs="Arial"/>
                <w:sz w:val="18"/>
                <w:szCs w:val="18"/>
                <w:u w:val="single"/>
              </w:rPr>
              <w:t>+</w:t>
            </w:r>
            <w:r w:rsidRPr="00E0709F">
              <w:rPr>
                <w:rFonts w:cs="Arial"/>
                <w:sz w:val="18"/>
                <w:szCs w:val="18"/>
              </w:rPr>
              <w:t>0.03**</w:t>
            </w:r>
          </w:p>
        </w:tc>
      </w:tr>
    </w:tbl>
    <w:p w:rsidR="00A53F4C" w:rsidRPr="00E0709F" w:rsidRDefault="00A53F4C" w:rsidP="00E62C05">
      <w:pPr>
        <w:rPr>
          <w:rFonts w:cs="Arial"/>
          <w:i/>
          <w:sz w:val="16"/>
          <w:szCs w:val="16"/>
        </w:rPr>
      </w:pPr>
      <w:r w:rsidRPr="00E0709F">
        <w:rPr>
          <w:rFonts w:cs="Arial"/>
          <w:i/>
          <w:sz w:val="16"/>
          <w:szCs w:val="16"/>
        </w:rPr>
        <w:t xml:space="preserve">Results expressed as means </w:t>
      </w:r>
      <w:r w:rsidRPr="00E0709F">
        <w:rPr>
          <w:rFonts w:cs="Arial"/>
          <w:i/>
          <w:sz w:val="16"/>
          <w:szCs w:val="16"/>
          <w:u w:val="single"/>
        </w:rPr>
        <w:t>+</w:t>
      </w:r>
      <w:r w:rsidRPr="00E0709F">
        <w:rPr>
          <w:rFonts w:cs="Arial"/>
          <w:i/>
          <w:sz w:val="16"/>
          <w:szCs w:val="16"/>
        </w:rPr>
        <w:t xml:space="preserve"> 1 </w:t>
      </w:r>
      <w:r w:rsidR="003B67AC" w:rsidRPr="00E0709F">
        <w:rPr>
          <w:rFonts w:cs="Arial"/>
          <w:i/>
          <w:sz w:val="16"/>
          <w:szCs w:val="16"/>
        </w:rPr>
        <w:t>SD</w:t>
      </w:r>
      <w:r w:rsidRPr="00E0709F">
        <w:rPr>
          <w:rFonts w:cs="Arial"/>
          <w:i/>
          <w:sz w:val="16"/>
          <w:szCs w:val="16"/>
        </w:rPr>
        <w:t>; *p&lt;0.05; **p&lt;0.01</w:t>
      </w:r>
    </w:p>
    <w:p w:rsidR="00A53F4C" w:rsidRPr="00E0709F" w:rsidRDefault="00A53F4C" w:rsidP="00E62C05">
      <w:pPr>
        <w:rPr>
          <w:rFonts w:cs="Arial"/>
        </w:rPr>
      </w:pPr>
    </w:p>
    <w:p w:rsidR="00A53F4C" w:rsidRPr="00E0709F" w:rsidRDefault="00E07E6F" w:rsidP="00E62C05">
      <w:pPr>
        <w:rPr>
          <w:rFonts w:cs="Arial"/>
        </w:rPr>
      </w:pPr>
      <w:r w:rsidRPr="00E0709F">
        <w:rPr>
          <w:rFonts w:cs="Arial"/>
        </w:rPr>
        <w:t xml:space="preserve">There was no treatment-related effect on total cholesterol. At dietary concentrations of 10 and 20% scFOS, mean triacylglycerol concentrations were significantly lower </w:t>
      </w:r>
      <w:r w:rsidR="00A77173" w:rsidRPr="00E0709F">
        <w:rPr>
          <w:rFonts w:cs="Arial"/>
        </w:rPr>
        <w:t xml:space="preserve">(p&lt;0.01 and 0.05, respectively) </w:t>
      </w:r>
      <w:r w:rsidRPr="00E0709F">
        <w:rPr>
          <w:rFonts w:cs="Arial"/>
        </w:rPr>
        <w:t>than the control</w:t>
      </w:r>
      <w:r w:rsidR="00626EA4" w:rsidRPr="00E0709F">
        <w:rPr>
          <w:rFonts w:cs="Arial"/>
        </w:rPr>
        <w:t xml:space="preserve"> (209</w:t>
      </w:r>
      <w:r w:rsidR="00626EA4" w:rsidRPr="00E0709F">
        <w:rPr>
          <w:rFonts w:cs="Arial"/>
          <w:u w:val="single"/>
        </w:rPr>
        <w:t>+</w:t>
      </w:r>
      <w:r w:rsidR="00626EA4" w:rsidRPr="00E0709F">
        <w:rPr>
          <w:rFonts w:cs="Arial"/>
        </w:rPr>
        <w:t>21.8, 150</w:t>
      </w:r>
      <w:r w:rsidR="00626EA4" w:rsidRPr="00E0709F">
        <w:rPr>
          <w:rFonts w:cs="Arial"/>
          <w:u w:val="single"/>
        </w:rPr>
        <w:t>+</w:t>
      </w:r>
      <w:r w:rsidR="00626EA4" w:rsidRPr="00E0709F">
        <w:rPr>
          <w:rFonts w:cs="Arial"/>
        </w:rPr>
        <w:t>4.0 and 144.6</w:t>
      </w:r>
      <w:r w:rsidR="00626EA4" w:rsidRPr="00E0709F">
        <w:rPr>
          <w:rFonts w:cs="Arial"/>
          <w:u w:val="single"/>
        </w:rPr>
        <w:t>+</w:t>
      </w:r>
      <w:r w:rsidR="00626EA4" w:rsidRPr="00E0709F">
        <w:rPr>
          <w:rFonts w:cs="Arial"/>
        </w:rPr>
        <w:t xml:space="preserve">23.0 mg/100 mL serum at 0, 10 and 20%, respectively). </w:t>
      </w:r>
    </w:p>
    <w:p w:rsidR="00A53F4C" w:rsidRDefault="00A53F4C" w:rsidP="00E62C05">
      <w:pPr>
        <w:rPr>
          <w:rFonts w:cs="Arial"/>
        </w:rPr>
      </w:pPr>
    </w:p>
    <w:p w:rsidR="00863E6D" w:rsidRPr="00E0709F" w:rsidRDefault="00863E6D" w:rsidP="00E62C05">
      <w:pPr>
        <w:rPr>
          <w:rFonts w:cs="Arial"/>
        </w:rPr>
      </w:pPr>
    </w:p>
    <w:p w:rsidR="00E02E37" w:rsidRPr="00E0709F" w:rsidRDefault="00E02E37" w:rsidP="00E62C05">
      <w:pPr>
        <w:rPr>
          <w:rFonts w:cs="Arial"/>
        </w:rPr>
      </w:pPr>
      <w:r w:rsidRPr="00E0709F">
        <w:rPr>
          <w:rFonts w:cs="Arial"/>
        </w:rPr>
        <w:t>Graphically-presented data illustrated that the faecal excretion of total neutral sterols was significantly higher (p&lt;0.01) than the control at 10 and 20% scFOS</w:t>
      </w:r>
      <w:r w:rsidR="004223BA" w:rsidRPr="00E0709F">
        <w:rPr>
          <w:rFonts w:cs="Arial"/>
        </w:rPr>
        <w:t xml:space="preserve">. </w:t>
      </w:r>
      <w:r w:rsidR="009511BD" w:rsidRPr="00E0709F">
        <w:rPr>
          <w:rFonts w:cs="Arial"/>
        </w:rPr>
        <w:t>Additionally, t</w:t>
      </w:r>
      <w:r w:rsidR="004223BA" w:rsidRPr="00E0709F">
        <w:rPr>
          <w:rFonts w:cs="Arial"/>
        </w:rPr>
        <w:t>he faecal excretion of total bile salts was significantly elevated (p&lt;0.01) at 20% scFOS</w:t>
      </w:r>
      <w:r w:rsidR="009511BD" w:rsidRPr="00E0709F">
        <w:rPr>
          <w:rFonts w:cs="Arial"/>
        </w:rPr>
        <w:t>.</w:t>
      </w:r>
    </w:p>
    <w:p w:rsidR="00E02E37" w:rsidRPr="00E0709F" w:rsidRDefault="00E02E37" w:rsidP="00E62C05">
      <w:pPr>
        <w:rPr>
          <w:rFonts w:cs="Arial"/>
        </w:rPr>
      </w:pPr>
    </w:p>
    <w:p w:rsidR="00E02E37" w:rsidRPr="00E0709F" w:rsidRDefault="009511BD" w:rsidP="00E62C05">
      <w:pPr>
        <w:rPr>
          <w:rFonts w:cs="Arial"/>
        </w:rPr>
      </w:pPr>
      <w:r w:rsidRPr="00E0709F">
        <w:rPr>
          <w:rFonts w:cs="Arial"/>
        </w:rPr>
        <w:t xml:space="preserve">There was an increase in the concentration of volatile fatty acids in faeces of rats that </w:t>
      </w:r>
      <w:r w:rsidRPr="00E0709F">
        <w:rPr>
          <w:rFonts w:cs="Arial"/>
        </w:rPr>
        <w:lastRenderedPageBreak/>
        <w:t>ingested scFOS relative to the control group.</w:t>
      </w:r>
      <w:r w:rsidR="009F4A31" w:rsidRPr="00E0709F">
        <w:rPr>
          <w:rFonts w:cs="Arial"/>
        </w:rPr>
        <w:t xml:space="preserve"> Graphically-presented data illustrated that there was an increase in the excretion of acetic acid and propionic acid</w:t>
      </w:r>
      <w:r w:rsidR="00662E44" w:rsidRPr="00E0709F">
        <w:rPr>
          <w:rFonts w:cs="Arial"/>
        </w:rPr>
        <w:t xml:space="preserve"> in faeces</w:t>
      </w:r>
      <w:r w:rsidR="009F4A31" w:rsidRPr="00E0709F">
        <w:rPr>
          <w:rFonts w:cs="Arial"/>
        </w:rPr>
        <w:t>.</w:t>
      </w:r>
    </w:p>
    <w:p w:rsidR="00E62C05" w:rsidRPr="00F42981" w:rsidRDefault="00345921" w:rsidP="00F42981">
      <w:pPr>
        <w:pStyle w:val="Heading3"/>
        <w:spacing w:before="240" w:after="240"/>
        <w:rPr>
          <w:rFonts w:ascii="Arial" w:hAnsi="Arial" w:cs="Arial"/>
          <w:i/>
        </w:rPr>
      </w:pPr>
      <w:bookmarkStart w:id="74" w:name="_Toc354738540"/>
      <w:r w:rsidRPr="00F42981">
        <w:rPr>
          <w:rFonts w:ascii="Arial" w:hAnsi="Arial" w:cs="Arial"/>
          <w:i/>
        </w:rPr>
        <w:t>3.2</w:t>
      </w:r>
      <w:r w:rsidR="00E62C05" w:rsidRPr="00F42981">
        <w:rPr>
          <w:rFonts w:ascii="Arial" w:hAnsi="Arial" w:cs="Arial"/>
          <w:i/>
        </w:rPr>
        <w:t>.</w:t>
      </w:r>
      <w:r w:rsidR="00F72F20" w:rsidRPr="00F42981">
        <w:rPr>
          <w:rFonts w:ascii="Arial" w:hAnsi="Arial" w:cs="Arial"/>
          <w:i/>
        </w:rPr>
        <w:t>5</w:t>
      </w:r>
      <w:r w:rsidR="00E62C05" w:rsidRPr="00F42981">
        <w:rPr>
          <w:rFonts w:ascii="Arial" w:hAnsi="Arial" w:cs="Arial"/>
          <w:i/>
        </w:rPr>
        <w:tab/>
      </w:r>
      <w:r w:rsidR="00E86137" w:rsidRPr="00F42981">
        <w:rPr>
          <w:rFonts w:ascii="Arial" w:hAnsi="Arial" w:cs="Arial"/>
          <w:i/>
        </w:rPr>
        <w:t>Chronic toxicity/carcinogenicity</w:t>
      </w:r>
      <w:bookmarkEnd w:id="74"/>
    </w:p>
    <w:p w:rsidR="00E62C05" w:rsidRPr="00E0709F" w:rsidRDefault="00E86137" w:rsidP="00E86137">
      <w:pPr>
        <w:pBdr>
          <w:top w:val="single" w:sz="4" w:space="1" w:color="auto"/>
          <w:left w:val="single" w:sz="4" w:space="0" w:color="auto"/>
          <w:bottom w:val="single" w:sz="4" w:space="1" w:color="auto"/>
          <w:right w:val="single" w:sz="4" w:space="4" w:color="auto"/>
        </w:pBdr>
        <w:rPr>
          <w:sz w:val="20"/>
          <w:szCs w:val="20"/>
        </w:rPr>
      </w:pPr>
      <w:r w:rsidRPr="00E0709F">
        <w:rPr>
          <w:sz w:val="20"/>
          <w:szCs w:val="20"/>
        </w:rPr>
        <w:t xml:space="preserve">Clevenger MA, </w:t>
      </w:r>
      <w:proofErr w:type="spellStart"/>
      <w:r w:rsidRPr="00E0709F">
        <w:rPr>
          <w:sz w:val="20"/>
          <w:szCs w:val="20"/>
        </w:rPr>
        <w:t>Turnbill</w:t>
      </w:r>
      <w:proofErr w:type="spellEnd"/>
      <w:r w:rsidRPr="00E0709F">
        <w:rPr>
          <w:sz w:val="20"/>
          <w:szCs w:val="20"/>
        </w:rPr>
        <w:t xml:space="preserve"> D, Inoue H, </w:t>
      </w:r>
      <w:proofErr w:type="spellStart"/>
      <w:r w:rsidRPr="00E0709F">
        <w:rPr>
          <w:sz w:val="20"/>
          <w:szCs w:val="20"/>
        </w:rPr>
        <w:t>Enomoto</w:t>
      </w:r>
      <w:proofErr w:type="spellEnd"/>
      <w:r w:rsidRPr="00E0709F">
        <w:rPr>
          <w:sz w:val="20"/>
          <w:szCs w:val="20"/>
        </w:rPr>
        <w:t xml:space="preserve"> M, Allen </w:t>
      </w:r>
      <w:proofErr w:type="spellStart"/>
      <w:r w:rsidRPr="00E0709F">
        <w:rPr>
          <w:sz w:val="20"/>
          <w:szCs w:val="20"/>
        </w:rPr>
        <w:t>JA</w:t>
      </w:r>
      <w:proofErr w:type="spellEnd"/>
      <w:r w:rsidRPr="00E0709F">
        <w:rPr>
          <w:sz w:val="20"/>
          <w:szCs w:val="20"/>
        </w:rPr>
        <w:t>, Henderson LM</w:t>
      </w:r>
      <w:r w:rsidR="00260C22" w:rsidRPr="00E0709F">
        <w:rPr>
          <w:sz w:val="20"/>
          <w:szCs w:val="20"/>
        </w:rPr>
        <w:t xml:space="preserve">, </w:t>
      </w:r>
      <w:r w:rsidRPr="00E0709F">
        <w:rPr>
          <w:sz w:val="20"/>
          <w:szCs w:val="20"/>
        </w:rPr>
        <w:t xml:space="preserve">Jones E (1988) Toxicological evaluation of </w:t>
      </w:r>
      <w:proofErr w:type="spellStart"/>
      <w:r w:rsidRPr="00E0709F">
        <w:rPr>
          <w:sz w:val="20"/>
          <w:szCs w:val="20"/>
        </w:rPr>
        <w:t>neosugar</w:t>
      </w:r>
      <w:proofErr w:type="spellEnd"/>
      <w:r w:rsidRPr="00E0709F">
        <w:rPr>
          <w:sz w:val="20"/>
          <w:szCs w:val="20"/>
        </w:rPr>
        <w:t xml:space="preserve">: genotoxicity, carcinogenicity and chronic toxicity. Journal of the American College of Toxicology </w:t>
      </w:r>
      <w:r w:rsidRPr="00E0709F">
        <w:rPr>
          <w:b/>
          <w:sz w:val="20"/>
          <w:szCs w:val="20"/>
        </w:rPr>
        <w:t>7</w:t>
      </w:r>
      <w:r w:rsidRPr="00E0709F">
        <w:rPr>
          <w:sz w:val="20"/>
          <w:szCs w:val="20"/>
        </w:rPr>
        <w:t>(5): 643-662.</w:t>
      </w:r>
    </w:p>
    <w:p w:rsidR="00E62C05" w:rsidRPr="00E0709F" w:rsidRDefault="00E62C05" w:rsidP="00E62C05"/>
    <w:p w:rsidR="000B48BC" w:rsidRPr="00E0709F" w:rsidRDefault="000B48BC" w:rsidP="00E62C05">
      <w:pPr>
        <w:rPr>
          <w:i/>
        </w:rPr>
      </w:pPr>
      <w:r w:rsidRPr="00E0709F">
        <w:rPr>
          <w:i/>
        </w:rPr>
        <w:t>Experimental</w:t>
      </w:r>
    </w:p>
    <w:p w:rsidR="00E86137" w:rsidRPr="00E0709F" w:rsidRDefault="00D07F2C" w:rsidP="00E62C05">
      <w:r w:rsidRPr="00E0709F">
        <w:t>scFOS (&gt;95% purity; ratio of the DP of 2, 3 and 4 of 37:51:12, respectively</w:t>
      </w:r>
      <w:r w:rsidR="00FC65C2" w:rsidRPr="00E0709F">
        <w:t xml:space="preserve">; sourced from Mie </w:t>
      </w:r>
      <w:proofErr w:type="spellStart"/>
      <w:r w:rsidR="00FC65C2" w:rsidRPr="00E0709F">
        <w:t>Kariyo</w:t>
      </w:r>
      <w:proofErr w:type="spellEnd"/>
      <w:r w:rsidR="00FC65C2" w:rsidRPr="00E0709F">
        <w:t xml:space="preserve"> Co, Japan; Batch No. unspecified</w:t>
      </w:r>
      <w:r w:rsidRPr="00E0709F">
        <w:t>)</w:t>
      </w:r>
      <w:r w:rsidR="00021E70" w:rsidRPr="00E0709F">
        <w:t xml:space="preserve"> was administered to groups of 50 F344 rats/sex/group at dietary concentrations of 0, 800, 20,000 or 50,000 ppm </w:t>
      </w:r>
      <w:r w:rsidR="00021E70" w:rsidRPr="00E0709F">
        <w:rPr>
          <w:i/>
        </w:rPr>
        <w:t>ad libitum</w:t>
      </w:r>
      <w:r w:rsidR="00CE0B96" w:rsidRPr="00E0709F">
        <w:rPr>
          <w:i/>
        </w:rPr>
        <w:t xml:space="preserve"> </w:t>
      </w:r>
      <w:r w:rsidR="00CE0B96" w:rsidRPr="00E0709F">
        <w:t>for 104</w:t>
      </w:r>
      <w:r w:rsidR="008548D7" w:rsidRPr="00E0709F">
        <w:t> </w:t>
      </w:r>
      <w:r w:rsidR="00CE0B96" w:rsidRPr="00E0709F">
        <w:t>weeks</w:t>
      </w:r>
      <w:r w:rsidRPr="00E0709F">
        <w:t>.</w:t>
      </w:r>
      <w:r w:rsidR="00117673" w:rsidRPr="00E0709F">
        <w:t xml:space="preserve"> The highest concentration was based on the maximum amount of scFOS that could be incorporated into the diet. Rats were housed individually under standard conditions. </w:t>
      </w:r>
    </w:p>
    <w:p w:rsidR="00D07F2C" w:rsidRPr="00E0709F" w:rsidRDefault="00D07F2C" w:rsidP="00E62C05"/>
    <w:p w:rsidR="00D07F2C" w:rsidRPr="00E0709F" w:rsidRDefault="008548D7" w:rsidP="00E62C05">
      <w:r w:rsidRPr="00E0709F">
        <w:t>Rats were observed daily. Bodyweights were recorded weekly to w</w:t>
      </w:r>
      <w:r w:rsidR="00E765B3" w:rsidRPr="00E0709F">
        <w:t>ee</w:t>
      </w:r>
      <w:r w:rsidRPr="00E0709F">
        <w:t>k 26 then twice weekly thereafter.</w:t>
      </w:r>
      <w:r w:rsidR="0090629A" w:rsidRPr="00E0709F">
        <w:t xml:space="preserve"> Food consumption was recorded weekly for each rat. Food conversion efficiency was calculated from bodyweight and food consumption data. All survivors were killed at the end of 104 weeks and blood collected for the analysis of standard haematology and clinical chemistry parameters</w:t>
      </w:r>
      <w:r w:rsidR="00D3754D" w:rsidRPr="00E0709F">
        <w:t xml:space="preserve"> (with the exception of clotting parameters and reticulocytes count)</w:t>
      </w:r>
      <w:r w:rsidR="0090629A" w:rsidRPr="00E0709F">
        <w:t xml:space="preserve">. </w:t>
      </w:r>
      <w:r w:rsidR="00CE722B" w:rsidRPr="00E0709F">
        <w:t xml:space="preserve">Selected organs from survivors </w:t>
      </w:r>
      <w:r w:rsidR="00C90F00" w:rsidRPr="00E0709F">
        <w:t xml:space="preserve">were </w:t>
      </w:r>
      <w:r w:rsidR="00CE722B" w:rsidRPr="00E0709F">
        <w:t>weighed (brain, adrenals, heart, spleen, lungs, testes, liver</w:t>
      </w:r>
      <w:r w:rsidR="008E767A" w:rsidRPr="00E0709F">
        <w:t>, ovaries and kidneys)</w:t>
      </w:r>
      <w:r w:rsidR="00837E5F" w:rsidRPr="00E0709F">
        <w:t xml:space="preserve">. All rats were necropsied and </w:t>
      </w:r>
      <w:r w:rsidR="000B48BC" w:rsidRPr="00E0709F">
        <w:t xml:space="preserve">their </w:t>
      </w:r>
      <w:r w:rsidR="00837E5F" w:rsidRPr="00E0709F">
        <w:t xml:space="preserve">tissues collected for histopathology. </w:t>
      </w:r>
      <w:r w:rsidR="00934E9D" w:rsidRPr="00E0709F">
        <w:t>Results were statistically analysed.</w:t>
      </w:r>
    </w:p>
    <w:p w:rsidR="00D07F2C" w:rsidRPr="00E0709F" w:rsidRDefault="00D07F2C" w:rsidP="00E62C05"/>
    <w:p w:rsidR="00E86137" w:rsidRPr="00E0709F" w:rsidRDefault="000B48BC" w:rsidP="00E62C05">
      <w:pPr>
        <w:rPr>
          <w:i/>
        </w:rPr>
      </w:pPr>
      <w:r w:rsidRPr="00E0709F">
        <w:rPr>
          <w:i/>
        </w:rPr>
        <w:t>Findings</w:t>
      </w:r>
    </w:p>
    <w:p w:rsidR="004E5181" w:rsidRDefault="00A85BB1" w:rsidP="00E62C05">
      <w:r w:rsidRPr="00E0709F">
        <w:t xml:space="preserve">Survival, bodyweight gain, food consumption and food conversion efficiency were unaffected by treatment. </w:t>
      </w:r>
      <w:r w:rsidR="00835B07" w:rsidRPr="00E0709F">
        <w:t xml:space="preserve">Doses of scFOS were </w:t>
      </w:r>
      <w:r w:rsidR="00830CD7" w:rsidRPr="00E0709F">
        <w:t xml:space="preserve">calculated by the authors to be </w:t>
      </w:r>
      <w:r w:rsidR="00835B07" w:rsidRPr="00E0709F">
        <w:t xml:space="preserve">341/419, 854/1045 and 2170/2644 </w:t>
      </w:r>
      <w:r w:rsidR="00C11159">
        <w:t xml:space="preserve">mg/kg bw per day </w:t>
      </w:r>
      <w:r w:rsidR="00835B07" w:rsidRPr="00E0709F">
        <w:t>in males/females at 800, 20,000 or 50,000 ppm, respectively.</w:t>
      </w:r>
      <w:r w:rsidR="008B69E2" w:rsidRPr="00E0709F">
        <w:t xml:space="preserve"> </w:t>
      </w:r>
      <w:r w:rsidR="0091084B" w:rsidRPr="00E0709F">
        <w:t xml:space="preserve">There was no treatment-related effect on any haematology parameters. </w:t>
      </w:r>
      <w:r w:rsidR="0035114D" w:rsidRPr="00E0709F">
        <w:t xml:space="preserve">Statistically significant differences in a number of clinical chemistry parameters were determined in males between treated and control groups. On closer inspection these differences were concluded to be incidental in nature based on the lack of a dose-response relationship and the absence of any differences in females. </w:t>
      </w:r>
    </w:p>
    <w:p w:rsidR="00292885" w:rsidRDefault="00292885" w:rsidP="00E62C05"/>
    <w:p w:rsidR="00CB4EE5" w:rsidRPr="00E0709F" w:rsidRDefault="000144CA" w:rsidP="00E62C05">
      <w:r w:rsidRPr="00E0709F">
        <w:t xml:space="preserve">Organ weights were unremarkable. </w:t>
      </w:r>
      <w:r w:rsidR="00CB4EE5" w:rsidRPr="00E0709F">
        <w:t xml:space="preserve">Selected non-neoplastic lesions are summarised in Table </w:t>
      </w:r>
      <w:r w:rsidR="00366629" w:rsidRPr="00E0709F">
        <w:t>3.2</w:t>
      </w:r>
      <w:r w:rsidR="00CB4EE5" w:rsidRPr="00E0709F">
        <w:t>.</w:t>
      </w:r>
      <w:r w:rsidR="00E05EC5" w:rsidRPr="00E0709F">
        <w:t xml:space="preserve"> There was an increase in the incidence of granulation of the lymph nodes in treated males relative to the control, which was significant (p&lt;0.05) at every dietary concentration. However, given that the incidence of this lesion was within the historical control range (0-40%) in age- and sex-matched rats of this strain, and as no such difference was observed in females [a significantly lower (p&lt;0.05) incidence in this lesion occurred at the highest dose], it is not considered treatment-related.</w:t>
      </w:r>
      <w:r w:rsidR="005821BC" w:rsidRPr="00E0709F">
        <w:t xml:space="preserve"> </w:t>
      </w:r>
      <w:r w:rsidR="00E7567C" w:rsidRPr="00E0709F">
        <w:t xml:space="preserve">In males, the incidence of dilated gastric glands was significantly higher (p&lt;0.05) than the control at 20,000 and 50,000 ppm. Given the </w:t>
      </w:r>
      <w:r w:rsidR="005821BC" w:rsidRPr="00E0709F">
        <w:t xml:space="preserve">very </w:t>
      </w:r>
      <w:r w:rsidR="00E7567C" w:rsidRPr="00E0709F">
        <w:t>high background incidence of this lesion (0-79%)</w:t>
      </w:r>
      <w:r w:rsidR="005821BC" w:rsidRPr="00E0709F">
        <w:t>,</w:t>
      </w:r>
      <w:r w:rsidR="00E7567C" w:rsidRPr="00E0709F">
        <w:t xml:space="preserve"> it is not considered treatment-related</w:t>
      </w:r>
      <w:r w:rsidR="00E85D8D" w:rsidRPr="00E0709F">
        <w:t xml:space="preserve"> but within the realms of normal biological variation.</w:t>
      </w:r>
      <w:r w:rsidR="005821BC" w:rsidRPr="00E0709F">
        <w:t xml:space="preserve"> At 20</w:t>
      </w:r>
      <w:r w:rsidR="008247EE" w:rsidRPr="00E0709F">
        <w:t>,</w:t>
      </w:r>
      <w:r w:rsidR="005821BC" w:rsidRPr="00E0709F">
        <w:t>000 ppm females, adrenal hyperplasia was significantly higher (p&lt;0.05) than the control, but in the absence of a dose-response relationship, the lack of a similar finding in males and as the incidence was within the historical control range (0-17%)</w:t>
      </w:r>
      <w:r w:rsidR="00E91F2C" w:rsidRPr="00E0709F">
        <w:t>;</w:t>
      </w:r>
      <w:r w:rsidR="005821BC" w:rsidRPr="00E0709F">
        <w:t xml:space="preserve"> it was not considered treatment-related.</w:t>
      </w:r>
    </w:p>
    <w:p w:rsidR="00E7567C" w:rsidRPr="00E0709F" w:rsidRDefault="00E7567C" w:rsidP="00E62C05"/>
    <w:p w:rsidR="00CB4EE5" w:rsidRPr="00E0709F" w:rsidRDefault="00CB4EE5" w:rsidP="00CB4EE5">
      <w:pPr>
        <w:spacing w:after="120"/>
        <w:rPr>
          <w:b/>
          <w:i/>
          <w:szCs w:val="22"/>
        </w:rPr>
      </w:pPr>
      <w:r w:rsidRPr="00E0709F">
        <w:rPr>
          <w:b/>
          <w:i/>
          <w:szCs w:val="22"/>
        </w:rPr>
        <w:t xml:space="preserve">Table </w:t>
      </w:r>
      <w:r w:rsidR="00366629" w:rsidRPr="00E0709F">
        <w:rPr>
          <w:b/>
          <w:i/>
          <w:szCs w:val="22"/>
        </w:rPr>
        <w:t>3.2</w:t>
      </w:r>
      <w:r w:rsidRPr="00E0709F">
        <w:rPr>
          <w:b/>
          <w:i/>
          <w:szCs w:val="22"/>
        </w:rPr>
        <w:t xml:space="preserve"> </w:t>
      </w:r>
      <w:r w:rsidR="00E91F2C" w:rsidRPr="00E0709F">
        <w:rPr>
          <w:b/>
          <w:i/>
          <w:szCs w:val="22"/>
        </w:rPr>
        <w:tab/>
      </w:r>
      <w:r w:rsidRPr="00E0709F">
        <w:rPr>
          <w:i/>
          <w:szCs w:val="22"/>
        </w:rPr>
        <w:t>Incidence (%) of non-neoplastic lesions in rats</w:t>
      </w:r>
    </w:p>
    <w:tbl>
      <w:tblPr>
        <w:tblW w:w="0" w:type="auto"/>
        <w:tblInd w:w="108" w:type="dxa"/>
        <w:tblLayout w:type="fixed"/>
        <w:tblLook w:val="04A0" w:firstRow="1" w:lastRow="0" w:firstColumn="1" w:lastColumn="0" w:noHBand="0" w:noVBand="1"/>
      </w:tblPr>
      <w:tblGrid>
        <w:gridCol w:w="2552"/>
        <w:gridCol w:w="1645"/>
        <w:gridCol w:w="1646"/>
        <w:gridCol w:w="1645"/>
        <w:gridCol w:w="1646"/>
      </w:tblGrid>
      <w:tr w:rsidR="00E0709F" w:rsidRPr="00E0709F" w:rsidTr="00E91F2C">
        <w:trPr>
          <w:tblHeader/>
        </w:trPr>
        <w:tc>
          <w:tcPr>
            <w:tcW w:w="2552" w:type="dxa"/>
            <w:vMerge w:val="restart"/>
            <w:tcBorders>
              <w:top w:val="single" w:sz="4" w:space="0" w:color="auto"/>
            </w:tcBorders>
            <w:shd w:val="clear" w:color="auto" w:fill="F2F2F2" w:themeFill="background1" w:themeFillShade="F2"/>
            <w:vAlign w:val="center"/>
          </w:tcPr>
          <w:p w:rsidR="00CB4EE5" w:rsidRPr="00E0709F" w:rsidRDefault="00CB4EE5" w:rsidP="00CB4EE5">
            <w:pPr>
              <w:rPr>
                <w:b/>
                <w:sz w:val="18"/>
                <w:szCs w:val="18"/>
              </w:rPr>
            </w:pPr>
            <w:r w:rsidRPr="00E0709F">
              <w:rPr>
                <w:b/>
                <w:sz w:val="18"/>
                <w:szCs w:val="18"/>
              </w:rPr>
              <w:t>Lesion</w:t>
            </w:r>
          </w:p>
        </w:tc>
        <w:tc>
          <w:tcPr>
            <w:tcW w:w="6582" w:type="dxa"/>
            <w:gridSpan w:val="4"/>
            <w:tcBorders>
              <w:top w:val="single" w:sz="4" w:space="0" w:color="auto"/>
            </w:tcBorders>
            <w:shd w:val="clear" w:color="auto" w:fill="F2F2F2" w:themeFill="background1" w:themeFillShade="F2"/>
          </w:tcPr>
          <w:p w:rsidR="00CB4EE5" w:rsidRPr="00E0709F" w:rsidRDefault="00CB4EE5" w:rsidP="00CB4EE5">
            <w:pPr>
              <w:jc w:val="center"/>
              <w:rPr>
                <w:b/>
                <w:sz w:val="18"/>
                <w:szCs w:val="18"/>
              </w:rPr>
            </w:pPr>
            <w:r w:rsidRPr="00E0709F">
              <w:rPr>
                <w:b/>
                <w:sz w:val="18"/>
                <w:szCs w:val="18"/>
              </w:rPr>
              <w:t>Dietary concentration (ppm)</w:t>
            </w:r>
          </w:p>
        </w:tc>
      </w:tr>
      <w:tr w:rsidR="00E0709F" w:rsidRPr="00E0709F" w:rsidTr="00E91F2C">
        <w:trPr>
          <w:tblHeader/>
        </w:trPr>
        <w:tc>
          <w:tcPr>
            <w:tcW w:w="2552" w:type="dxa"/>
            <w:vMerge/>
            <w:tcBorders>
              <w:bottom w:val="single" w:sz="4" w:space="0" w:color="auto"/>
            </w:tcBorders>
            <w:shd w:val="clear" w:color="auto" w:fill="F2F2F2" w:themeFill="background1" w:themeFillShade="F2"/>
          </w:tcPr>
          <w:p w:rsidR="00CB4EE5" w:rsidRPr="00E0709F" w:rsidRDefault="00CB4EE5" w:rsidP="00E62C05">
            <w:pPr>
              <w:rPr>
                <w:b/>
                <w:sz w:val="18"/>
                <w:szCs w:val="18"/>
              </w:rPr>
            </w:pPr>
          </w:p>
        </w:tc>
        <w:tc>
          <w:tcPr>
            <w:tcW w:w="1645" w:type="dxa"/>
            <w:tcBorders>
              <w:bottom w:val="single" w:sz="4" w:space="0" w:color="auto"/>
            </w:tcBorders>
            <w:shd w:val="clear" w:color="auto" w:fill="F2F2F2" w:themeFill="background1" w:themeFillShade="F2"/>
          </w:tcPr>
          <w:p w:rsidR="00CB4EE5" w:rsidRPr="00E0709F" w:rsidRDefault="00CB4EE5" w:rsidP="00CB4EE5">
            <w:pPr>
              <w:jc w:val="center"/>
              <w:rPr>
                <w:b/>
                <w:sz w:val="18"/>
                <w:szCs w:val="18"/>
              </w:rPr>
            </w:pPr>
            <w:r w:rsidRPr="00E0709F">
              <w:rPr>
                <w:b/>
                <w:sz w:val="18"/>
                <w:szCs w:val="18"/>
              </w:rPr>
              <w:t>0</w:t>
            </w:r>
          </w:p>
        </w:tc>
        <w:tc>
          <w:tcPr>
            <w:tcW w:w="1646" w:type="dxa"/>
            <w:tcBorders>
              <w:bottom w:val="single" w:sz="4" w:space="0" w:color="auto"/>
            </w:tcBorders>
            <w:shd w:val="clear" w:color="auto" w:fill="F2F2F2" w:themeFill="background1" w:themeFillShade="F2"/>
          </w:tcPr>
          <w:p w:rsidR="00CB4EE5" w:rsidRPr="00E0709F" w:rsidRDefault="00CB4EE5" w:rsidP="00CB4EE5">
            <w:pPr>
              <w:jc w:val="center"/>
              <w:rPr>
                <w:b/>
                <w:sz w:val="18"/>
                <w:szCs w:val="18"/>
              </w:rPr>
            </w:pPr>
            <w:r w:rsidRPr="00E0709F">
              <w:rPr>
                <w:b/>
                <w:sz w:val="18"/>
                <w:szCs w:val="18"/>
              </w:rPr>
              <w:t>8000</w:t>
            </w:r>
          </w:p>
        </w:tc>
        <w:tc>
          <w:tcPr>
            <w:tcW w:w="1645" w:type="dxa"/>
            <w:tcBorders>
              <w:bottom w:val="single" w:sz="4" w:space="0" w:color="auto"/>
            </w:tcBorders>
            <w:shd w:val="clear" w:color="auto" w:fill="F2F2F2" w:themeFill="background1" w:themeFillShade="F2"/>
          </w:tcPr>
          <w:p w:rsidR="00CB4EE5" w:rsidRPr="00E0709F" w:rsidRDefault="00CB4EE5" w:rsidP="00CB4EE5">
            <w:pPr>
              <w:jc w:val="center"/>
              <w:rPr>
                <w:b/>
                <w:sz w:val="18"/>
                <w:szCs w:val="18"/>
              </w:rPr>
            </w:pPr>
            <w:r w:rsidRPr="00E0709F">
              <w:rPr>
                <w:b/>
                <w:sz w:val="18"/>
                <w:szCs w:val="18"/>
              </w:rPr>
              <w:t>20,000</w:t>
            </w:r>
          </w:p>
        </w:tc>
        <w:tc>
          <w:tcPr>
            <w:tcW w:w="1646" w:type="dxa"/>
            <w:tcBorders>
              <w:bottom w:val="single" w:sz="4" w:space="0" w:color="auto"/>
            </w:tcBorders>
            <w:shd w:val="clear" w:color="auto" w:fill="F2F2F2" w:themeFill="background1" w:themeFillShade="F2"/>
          </w:tcPr>
          <w:p w:rsidR="00CB4EE5" w:rsidRPr="00E0709F" w:rsidRDefault="00CB4EE5" w:rsidP="00CB4EE5">
            <w:pPr>
              <w:jc w:val="center"/>
              <w:rPr>
                <w:b/>
                <w:sz w:val="18"/>
                <w:szCs w:val="18"/>
              </w:rPr>
            </w:pPr>
            <w:r w:rsidRPr="00E0709F">
              <w:rPr>
                <w:b/>
                <w:sz w:val="18"/>
                <w:szCs w:val="18"/>
              </w:rPr>
              <w:t>50,000</w:t>
            </w:r>
          </w:p>
        </w:tc>
      </w:tr>
      <w:tr w:rsidR="00E0709F" w:rsidRPr="00E0709F" w:rsidTr="00E91F2C">
        <w:tc>
          <w:tcPr>
            <w:tcW w:w="2552" w:type="dxa"/>
            <w:tcBorders>
              <w:top w:val="single" w:sz="4" w:space="0" w:color="auto"/>
            </w:tcBorders>
          </w:tcPr>
          <w:p w:rsidR="00CB4EE5" w:rsidRPr="00E0709F" w:rsidRDefault="00CB4EE5" w:rsidP="00E62C05">
            <w:pPr>
              <w:rPr>
                <w:b/>
                <w:sz w:val="18"/>
                <w:szCs w:val="18"/>
              </w:rPr>
            </w:pPr>
            <w:r w:rsidRPr="00E0709F">
              <w:rPr>
                <w:b/>
                <w:sz w:val="18"/>
                <w:szCs w:val="18"/>
              </w:rPr>
              <w:t>Lymph node granulation</w:t>
            </w:r>
          </w:p>
          <w:p w:rsidR="00CB4EE5" w:rsidRPr="00E0709F" w:rsidRDefault="00CB4EE5" w:rsidP="00E62C05">
            <w:pPr>
              <w:rPr>
                <w:b/>
                <w:sz w:val="18"/>
                <w:szCs w:val="18"/>
              </w:rPr>
            </w:pPr>
            <w:r w:rsidRPr="00E0709F">
              <w:rPr>
                <w:b/>
                <w:sz w:val="18"/>
                <w:szCs w:val="18"/>
              </w:rPr>
              <w:t xml:space="preserve">   Males</w:t>
            </w:r>
          </w:p>
          <w:p w:rsidR="00CB4EE5" w:rsidRPr="00E0709F" w:rsidRDefault="00CB4EE5" w:rsidP="00E62C05">
            <w:pPr>
              <w:rPr>
                <w:b/>
                <w:sz w:val="18"/>
                <w:szCs w:val="18"/>
              </w:rPr>
            </w:pPr>
            <w:r w:rsidRPr="00E0709F">
              <w:rPr>
                <w:b/>
                <w:sz w:val="18"/>
                <w:szCs w:val="18"/>
              </w:rPr>
              <w:t xml:space="preserve">   Females</w:t>
            </w:r>
          </w:p>
        </w:tc>
        <w:tc>
          <w:tcPr>
            <w:tcW w:w="1645" w:type="dxa"/>
            <w:tcBorders>
              <w:top w:val="single" w:sz="4" w:space="0" w:color="auto"/>
            </w:tcBorders>
          </w:tcPr>
          <w:p w:rsidR="00CB4EE5" w:rsidRPr="00E0709F" w:rsidRDefault="00CB4EE5" w:rsidP="00CB4EE5">
            <w:pPr>
              <w:jc w:val="center"/>
              <w:rPr>
                <w:sz w:val="18"/>
                <w:szCs w:val="18"/>
              </w:rPr>
            </w:pPr>
          </w:p>
          <w:p w:rsidR="00CB4EE5" w:rsidRPr="00E0709F" w:rsidRDefault="00CB4EE5" w:rsidP="00CB4EE5">
            <w:pPr>
              <w:jc w:val="center"/>
              <w:rPr>
                <w:sz w:val="18"/>
                <w:szCs w:val="18"/>
              </w:rPr>
            </w:pPr>
            <w:r w:rsidRPr="00E0709F">
              <w:rPr>
                <w:sz w:val="18"/>
                <w:szCs w:val="18"/>
              </w:rPr>
              <w:t>2</w:t>
            </w:r>
          </w:p>
          <w:p w:rsidR="00CB4EE5" w:rsidRPr="00E0709F" w:rsidRDefault="00CB4EE5" w:rsidP="00CB4EE5">
            <w:pPr>
              <w:jc w:val="center"/>
              <w:rPr>
                <w:sz w:val="18"/>
                <w:szCs w:val="18"/>
              </w:rPr>
            </w:pPr>
            <w:r w:rsidRPr="00E0709F">
              <w:rPr>
                <w:sz w:val="18"/>
                <w:szCs w:val="18"/>
              </w:rPr>
              <w:t>20</w:t>
            </w:r>
          </w:p>
        </w:tc>
        <w:tc>
          <w:tcPr>
            <w:tcW w:w="1646" w:type="dxa"/>
            <w:tcBorders>
              <w:top w:val="single" w:sz="4" w:space="0" w:color="auto"/>
            </w:tcBorders>
          </w:tcPr>
          <w:p w:rsidR="00CB4EE5" w:rsidRPr="00E0709F" w:rsidRDefault="00CB4EE5" w:rsidP="00CB4EE5">
            <w:pPr>
              <w:jc w:val="center"/>
              <w:rPr>
                <w:sz w:val="18"/>
                <w:szCs w:val="18"/>
              </w:rPr>
            </w:pPr>
          </w:p>
          <w:p w:rsidR="00CB4EE5" w:rsidRPr="00E0709F" w:rsidRDefault="00CB4EE5" w:rsidP="00CB4EE5">
            <w:pPr>
              <w:jc w:val="center"/>
              <w:rPr>
                <w:sz w:val="18"/>
                <w:szCs w:val="18"/>
              </w:rPr>
            </w:pPr>
            <w:r w:rsidRPr="00E0709F">
              <w:rPr>
                <w:sz w:val="18"/>
                <w:szCs w:val="18"/>
              </w:rPr>
              <w:t>16*</w:t>
            </w:r>
          </w:p>
          <w:p w:rsidR="00CB4EE5" w:rsidRPr="00E0709F" w:rsidRDefault="00CB4EE5" w:rsidP="00CB4EE5">
            <w:pPr>
              <w:jc w:val="center"/>
              <w:rPr>
                <w:sz w:val="18"/>
                <w:szCs w:val="18"/>
              </w:rPr>
            </w:pPr>
            <w:r w:rsidRPr="00E0709F">
              <w:rPr>
                <w:sz w:val="18"/>
                <w:szCs w:val="18"/>
              </w:rPr>
              <w:t>10</w:t>
            </w:r>
          </w:p>
        </w:tc>
        <w:tc>
          <w:tcPr>
            <w:tcW w:w="1645" w:type="dxa"/>
            <w:tcBorders>
              <w:top w:val="single" w:sz="4" w:space="0" w:color="auto"/>
            </w:tcBorders>
          </w:tcPr>
          <w:p w:rsidR="00CB4EE5" w:rsidRPr="00E0709F" w:rsidRDefault="00CB4EE5" w:rsidP="00CB4EE5">
            <w:pPr>
              <w:jc w:val="center"/>
              <w:rPr>
                <w:sz w:val="18"/>
                <w:szCs w:val="18"/>
              </w:rPr>
            </w:pPr>
          </w:p>
          <w:p w:rsidR="00CB4EE5" w:rsidRPr="00E0709F" w:rsidRDefault="00CB4EE5" w:rsidP="00CB4EE5">
            <w:pPr>
              <w:jc w:val="center"/>
              <w:rPr>
                <w:sz w:val="18"/>
                <w:szCs w:val="18"/>
              </w:rPr>
            </w:pPr>
            <w:r w:rsidRPr="00E0709F">
              <w:rPr>
                <w:sz w:val="18"/>
                <w:szCs w:val="18"/>
              </w:rPr>
              <w:t>24*</w:t>
            </w:r>
          </w:p>
          <w:p w:rsidR="00CB4EE5" w:rsidRPr="00E0709F" w:rsidRDefault="00CB4EE5" w:rsidP="00CB4EE5">
            <w:pPr>
              <w:jc w:val="center"/>
              <w:rPr>
                <w:sz w:val="18"/>
                <w:szCs w:val="18"/>
              </w:rPr>
            </w:pPr>
            <w:r w:rsidRPr="00E0709F">
              <w:rPr>
                <w:sz w:val="18"/>
                <w:szCs w:val="18"/>
              </w:rPr>
              <w:t>10</w:t>
            </w:r>
          </w:p>
        </w:tc>
        <w:tc>
          <w:tcPr>
            <w:tcW w:w="1646" w:type="dxa"/>
            <w:tcBorders>
              <w:top w:val="single" w:sz="4" w:space="0" w:color="auto"/>
            </w:tcBorders>
          </w:tcPr>
          <w:p w:rsidR="00CB4EE5" w:rsidRPr="00E0709F" w:rsidRDefault="00CB4EE5" w:rsidP="00CB4EE5">
            <w:pPr>
              <w:jc w:val="center"/>
              <w:rPr>
                <w:sz w:val="18"/>
                <w:szCs w:val="18"/>
              </w:rPr>
            </w:pPr>
          </w:p>
          <w:p w:rsidR="00CB4EE5" w:rsidRPr="00E0709F" w:rsidRDefault="00CB4EE5" w:rsidP="00CB4EE5">
            <w:pPr>
              <w:jc w:val="center"/>
              <w:rPr>
                <w:sz w:val="18"/>
                <w:szCs w:val="18"/>
              </w:rPr>
            </w:pPr>
            <w:r w:rsidRPr="00E0709F">
              <w:rPr>
                <w:sz w:val="18"/>
                <w:szCs w:val="18"/>
              </w:rPr>
              <w:t>32*</w:t>
            </w:r>
          </w:p>
          <w:p w:rsidR="00CB4EE5" w:rsidRPr="00E0709F" w:rsidRDefault="00CB4EE5" w:rsidP="00CB4EE5">
            <w:pPr>
              <w:jc w:val="center"/>
              <w:rPr>
                <w:sz w:val="18"/>
                <w:szCs w:val="18"/>
              </w:rPr>
            </w:pPr>
            <w:r w:rsidRPr="00E0709F">
              <w:rPr>
                <w:sz w:val="18"/>
                <w:szCs w:val="18"/>
              </w:rPr>
              <w:t>48</w:t>
            </w:r>
          </w:p>
        </w:tc>
      </w:tr>
      <w:tr w:rsidR="00E0709F" w:rsidRPr="00E0709F" w:rsidTr="00E91F2C">
        <w:tc>
          <w:tcPr>
            <w:tcW w:w="2552" w:type="dxa"/>
          </w:tcPr>
          <w:p w:rsidR="00CB4EE5" w:rsidRPr="00E0709F" w:rsidRDefault="00865395" w:rsidP="00E62C05">
            <w:pPr>
              <w:rPr>
                <w:b/>
                <w:sz w:val="18"/>
                <w:szCs w:val="18"/>
              </w:rPr>
            </w:pPr>
            <w:r w:rsidRPr="00E0709F">
              <w:rPr>
                <w:b/>
                <w:sz w:val="18"/>
                <w:szCs w:val="18"/>
              </w:rPr>
              <w:t>Dilated gastric glands</w:t>
            </w:r>
          </w:p>
          <w:p w:rsidR="00865395" w:rsidRPr="00E0709F" w:rsidRDefault="00865395" w:rsidP="00E62C05">
            <w:pPr>
              <w:rPr>
                <w:b/>
                <w:sz w:val="18"/>
                <w:szCs w:val="18"/>
              </w:rPr>
            </w:pPr>
            <w:r w:rsidRPr="00E0709F">
              <w:rPr>
                <w:b/>
                <w:sz w:val="18"/>
                <w:szCs w:val="18"/>
              </w:rPr>
              <w:lastRenderedPageBreak/>
              <w:t xml:space="preserve">   Males</w:t>
            </w:r>
          </w:p>
          <w:p w:rsidR="00865395" w:rsidRPr="00E0709F" w:rsidRDefault="00865395" w:rsidP="00E62C05">
            <w:pPr>
              <w:rPr>
                <w:b/>
                <w:sz w:val="18"/>
                <w:szCs w:val="18"/>
              </w:rPr>
            </w:pPr>
            <w:r w:rsidRPr="00E0709F">
              <w:rPr>
                <w:b/>
                <w:sz w:val="18"/>
                <w:szCs w:val="18"/>
              </w:rPr>
              <w:t xml:space="preserve">   Females</w:t>
            </w:r>
          </w:p>
        </w:tc>
        <w:tc>
          <w:tcPr>
            <w:tcW w:w="1645" w:type="dxa"/>
          </w:tcPr>
          <w:p w:rsidR="00865395" w:rsidRPr="00E0709F" w:rsidRDefault="00865395" w:rsidP="00CB4EE5">
            <w:pPr>
              <w:jc w:val="center"/>
              <w:rPr>
                <w:sz w:val="18"/>
                <w:szCs w:val="18"/>
              </w:rPr>
            </w:pPr>
          </w:p>
          <w:p w:rsidR="00865395" w:rsidRPr="00E0709F" w:rsidRDefault="00865395" w:rsidP="00CB4EE5">
            <w:pPr>
              <w:jc w:val="center"/>
              <w:rPr>
                <w:sz w:val="18"/>
                <w:szCs w:val="18"/>
              </w:rPr>
            </w:pPr>
            <w:r w:rsidRPr="00E0709F">
              <w:rPr>
                <w:sz w:val="18"/>
                <w:szCs w:val="18"/>
              </w:rPr>
              <w:lastRenderedPageBreak/>
              <w:t>4</w:t>
            </w:r>
          </w:p>
          <w:p w:rsidR="00865395" w:rsidRPr="00E0709F" w:rsidRDefault="00FC7BB8" w:rsidP="00CB4EE5">
            <w:pPr>
              <w:jc w:val="center"/>
              <w:rPr>
                <w:sz w:val="18"/>
                <w:szCs w:val="18"/>
              </w:rPr>
            </w:pPr>
            <w:r>
              <w:rPr>
                <w:sz w:val="18"/>
                <w:szCs w:val="18"/>
              </w:rPr>
              <w:t>Not reported</w:t>
            </w:r>
          </w:p>
        </w:tc>
        <w:tc>
          <w:tcPr>
            <w:tcW w:w="1646" w:type="dxa"/>
          </w:tcPr>
          <w:p w:rsidR="00CB4EE5" w:rsidRPr="00E0709F" w:rsidRDefault="00CB4EE5" w:rsidP="00CB4EE5">
            <w:pPr>
              <w:jc w:val="center"/>
              <w:rPr>
                <w:sz w:val="18"/>
                <w:szCs w:val="18"/>
              </w:rPr>
            </w:pPr>
          </w:p>
          <w:p w:rsidR="00865395" w:rsidRPr="00E0709F" w:rsidRDefault="00E91F2C" w:rsidP="00E91F2C">
            <w:pPr>
              <w:jc w:val="center"/>
              <w:rPr>
                <w:sz w:val="18"/>
                <w:szCs w:val="18"/>
              </w:rPr>
            </w:pPr>
            <w:r w:rsidRPr="00E0709F">
              <w:rPr>
                <w:sz w:val="18"/>
                <w:szCs w:val="18"/>
              </w:rPr>
              <w:lastRenderedPageBreak/>
              <w:t>14</w:t>
            </w:r>
          </w:p>
          <w:p w:rsidR="00E91F2C" w:rsidRPr="00E0709F" w:rsidRDefault="00FC7BB8" w:rsidP="00E91F2C">
            <w:pPr>
              <w:jc w:val="center"/>
              <w:rPr>
                <w:sz w:val="18"/>
                <w:szCs w:val="18"/>
              </w:rPr>
            </w:pPr>
            <w:r>
              <w:rPr>
                <w:sz w:val="18"/>
                <w:szCs w:val="18"/>
              </w:rPr>
              <w:t>Not reported</w:t>
            </w:r>
          </w:p>
        </w:tc>
        <w:tc>
          <w:tcPr>
            <w:tcW w:w="1645" w:type="dxa"/>
          </w:tcPr>
          <w:p w:rsidR="00865395" w:rsidRPr="00E0709F" w:rsidRDefault="00865395" w:rsidP="00CB4EE5">
            <w:pPr>
              <w:jc w:val="center"/>
              <w:rPr>
                <w:sz w:val="18"/>
                <w:szCs w:val="18"/>
              </w:rPr>
            </w:pPr>
          </w:p>
          <w:p w:rsidR="00865395" w:rsidRPr="00E0709F" w:rsidRDefault="00865395" w:rsidP="00CB4EE5">
            <w:pPr>
              <w:jc w:val="center"/>
              <w:rPr>
                <w:sz w:val="18"/>
                <w:szCs w:val="18"/>
              </w:rPr>
            </w:pPr>
            <w:r w:rsidRPr="00E0709F">
              <w:rPr>
                <w:sz w:val="18"/>
                <w:szCs w:val="18"/>
              </w:rPr>
              <w:lastRenderedPageBreak/>
              <w:t>20*</w:t>
            </w:r>
          </w:p>
          <w:p w:rsidR="00865395" w:rsidRPr="00E0709F" w:rsidRDefault="00FC7BB8" w:rsidP="00E91F2C">
            <w:pPr>
              <w:jc w:val="center"/>
              <w:rPr>
                <w:sz w:val="18"/>
                <w:szCs w:val="18"/>
              </w:rPr>
            </w:pPr>
            <w:r>
              <w:rPr>
                <w:sz w:val="18"/>
                <w:szCs w:val="18"/>
              </w:rPr>
              <w:t>Not reported</w:t>
            </w:r>
          </w:p>
        </w:tc>
        <w:tc>
          <w:tcPr>
            <w:tcW w:w="1646" w:type="dxa"/>
          </w:tcPr>
          <w:p w:rsidR="00CB4EE5" w:rsidRPr="00E0709F" w:rsidRDefault="00CB4EE5" w:rsidP="00CB4EE5">
            <w:pPr>
              <w:jc w:val="center"/>
              <w:rPr>
                <w:sz w:val="18"/>
                <w:szCs w:val="18"/>
              </w:rPr>
            </w:pPr>
          </w:p>
          <w:p w:rsidR="00865395" w:rsidRPr="00E0709F" w:rsidRDefault="00865395" w:rsidP="00CB4EE5">
            <w:pPr>
              <w:jc w:val="center"/>
              <w:rPr>
                <w:sz w:val="18"/>
                <w:szCs w:val="18"/>
              </w:rPr>
            </w:pPr>
            <w:r w:rsidRPr="00E0709F">
              <w:rPr>
                <w:sz w:val="18"/>
                <w:szCs w:val="18"/>
              </w:rPr>
              <w:lastRenderedPageBreak/>
              <w:t>30*</w:t>
            </w:r>
          </w:p>
          <w:p w:rsidR="00865395" w:rsidRPr="00E0709F" w:rsidRDefault="00FC7BB8" w:rsidP="00E91F2C">
            <w:pPr>
              <w:jc w:val="center"/>
              <w:rPr>
                <w:sz w:val="18"/>
                <w:szCs w:val="18"/>
              </w:rPr>
            </w:pPr>
            <w:r>
              <w:rPr>
                <w:sz w:val="18"/>
                <w:szCs w:val="18"/>
              </w:rPr>
              <w:t>Not reported</w:t>
            </w:r>
          </w:p>
        </w:tc>
      </w:tr>
      <w:tr w:rsidR="00E0709F" w:rsidRPr="00E0709F" w:rsidTr="00E91F2C">
        <w:tc>
          <w:tcPr>
            <w:tcW w:w="2552" w:type="dxa"/>
            <w:tcBorders>
              <w:bottom w:val="single" w:sz="4" w:space="0" w:color="auto"/>
            </w:tcBorders>
          </w:tcPr>
          <w:p w:rsidR="00CB4EE5" w:rsidRPr="00E0709F" w:rsidRDefault="00865395" w:rsidP="00E62C05">
            <w:pPr>
              <w:rPr>
                <w:b/>
                <w:sz w:val="18"/>
                <w:szCs w:val="18"/>
              </w:rPr>
            </w:pPr>
            <w:r w:rsidRPr="00E0709F">
              <w:rPr>
                <w:b/>
                <w:sz w:val="18"/>
                <w:szCs w:val="18"/>
              </w:rPr>
              <w:lastRenderedPageBreak/>
              <w:t>Adrenal hyperplasia</w:t>
            </w:r>
          </w:p>
          <w:p w:rsidR="00865395" w:rsidRPr="00E0709F" w:rsidRDefault="00865395" w:rsidP="00E62C05">
            <w:pPr>
              <w:rPr>
                <w:b/>
                <w:sz w:val="18"/>
                <w:szCs w:val="18"/>
              </w:rPr>
            </w:pPr>
            <w:r w:rsidRPr="00E0709F">
              <w:rPr>
                <w:b/>
                <w:sz w:val="18"/>
                <w:szCs w:val="18"/>
              </w:rPr>
              <w:t xml:space="preserve">   Males</w:t>
            </w:r>
          </w:p>
          <w:p w:rsidR="00865395" w:rsidRPr="00E0709F" w:rsidRDefault="00865395" w:rsidP="00E62C05">
            <w:pPr>
              <w:rPr>
                <w:b/>
                <w:sz w:val="18"/>
                <w:szCs w:val="18"/>
              </w:rPr>
            </w:pPr>
            <w:r w:rsidRPr="00E0709F">
              <w:rPr>
                <w:b/>
                <w:sz w:val="18"/>
                <w:szCs w:val="18"/>
              </w:rPr>
              <w:t xml:space="preserve">   Females</w:t>
            </w:r>
          </w:p>
        </w:tc>
        <w:tc>
          <w:tcPr>
            <w:tcW w:w="1645" w:type="dxa"/>
            <w:tcBorders>
              <w:bottom w:val="single" w:sz="4" w:space="0" w:color="auto"/>
            </w:tcBorders>
          </w:tcPr>
          <w:p w:rsidR="00CB4EE5" w:rsidRPr="00E0709F" w:rsidRDefault="00CB4EE5" w:rsidP="00CB4EE5">
            <w:pPr>
              <w:jc w:val="center"/>
              <w:rPr>
                <w:sz w:val="18"/>
                <w:szCs w:val="18"/>
              </w:rPr>
            </w:pPr>
          </w:p>
          <w:p w:rsidR="00865395" w:rsidRPr="00E0709F" w:rsidRDefault="00AC58CB" w:rsidP="00CB4EE5">
            <w:pPr>
              <w:jc w:val="center"/>
              <w:rPr>
                <w:sz w:val="18"/>
                <w:szCs w:val="18"/>
              </w:rPr>
            </w:pPr>
            <w:r w:rsidRPr="00E0709F">
              <w:rPr>
                <w:sz w:val="18"/>
                <w:szCs w:val="18"/>
              </w:rPr>
              <w:t>26</w:t>
            </w:r>
          </w:p>
          <w:p w:rsidR="00865395" w:rsidRPr="00E0709F" w:rsidRDefault="00AC58CB" w:rsidP="00CB4EE5">
            <w:pPr>
              <w:jc w:val="center"/>
              <w:rPr>
                <w:sz w:val="18"/>
                <w:szCs w:val="18"/>
              </w:rPr>
            </w:pPr>
            <w:r w:rsidRPr="00E0709F">
              <w:rPr>
                <w:sz w:val="18"/>
                <w:szCs w:val="18"/>
              </w:rPr>
              <w:t>0</w:t>
            </w:r>
          </w:p>
        </w:tc>
        <w:tc>
          <w:tcPr>
            <w:tcW w:w="1646" w:type="dxa"/>
            <w:tcBorders>
              <w:bottom w:val="single" w:sz="4" w:space="0" w:color="auto"/>
            </w:tcBorders>
          </w:tcPr>
          <w:p w:rsidR="00CB4EE5" w:rsidRPr="00E0709F" w:rsidRDefault="00CB4EE5" w:rsidP="00CB4EE5">
            <w:pPr>
              <w:jc w:val="center"/>
              <w:rPr>
                <w:sz w:val="18"/>
                <w:szCs w:val="18"/>
              </w:rPr>
            </w:pPr>
          </w:p>
          <w:p w:rsidR="00865395" w:rsidRPr="00E0709F" w:rsidRDefault="00AC58CB" w:rsidP="00CB4EE5">
            <w:pPr>
              <w:jc w:val="center"/>
              <w:rPr>
                <w:sz w:val="18"/>
                <w:szCs w:val="18"/>
              </w:rPr>
            </w:pPr>
            <w:r w:rsidRPr="00E0709F">
              <w:rPr>
                <w:sz w:val="18"/>
                <w:szCs w:val="18"/>
              </w:rPr>
              <w:t>28</w:t>
            </w:r>
          </w:p>
          <w:p w:rsidR="00865395" w:rsidRPr="00E0709F" w:rsidRDefault="00AC58CB" w:rsidP="00CB4EE5">
            <w:pPr>
              <w:jc w:val="center"/>
              <w:rPr>
                <w:sz w:val="18"/>
                <w:szCs w:val="18"/>
              </w:rPr>
            </w:pPr>
            <w:r w:rsidRPr="00E0709F">
              <w:rPr>
                <w:sz w:val="18"/>
                <w:szCs w:val="18"/>
              </w:rPr>
              <w:t>2</w:t>
            </w:r>
          </w:p>
        </w:tc>
        <w:tc>
          <w:tcPr>
            <w:tcW w:w="1645" w:type="dxa"/>
            <w:tcBorders>
              <w:bottom w:val="single" w:sz="4" w:space="0" w:color="auto"/>
            </w:tcBorders>
          </w:tcPr>
          <w:p w:rsidR="00865395" w:rsidRPr="00E0709F" w:rsidRDefault="00865395" w:rsidP="00CB4EE5">
            <w:pPr>
              <w:jc w:val="center"/>
              <w:rPr>
                <w:sz w:val="18"/>
                <w:szCs w:val="18"/>
              </w:rPr>
            </w:pPr>
          </w:p>
          <w:p w:rsidR="00865395" w:rsidRPr="00E0709F" w:rsidRDefault="00AC58CB" w:rsidP="00CB4EE5">
            <w:pPr>
              <w:jc w:val="center"/>
              <w:rPr>
                <w:sz w:val="18"/>
                <w:szCs w:val="18"/>
              </w:rPr>
            </w:pPr>
            <w:r w:rsidRPr="00E0709F">
              <w:rPr>
                <w:sz w:val="18"/>
                <w:szCs w:val="18"/>
              </w:rPr>
              <w:t>52</w:t>
            </w:r>
          </w:p>
          <w:p w:rsidR="00865395" w:rsidRPr="00E0709F" w:rsidRDefault="00AC58CB" w:rsidP="00CB4EE5">
            <w:pPr>
              <w:jc w:val="center"/>
              <w:rPr>
                <w:sz w:val="18"/>
                <w:szCs w:val="18"/>
              </w:rPr>
            </w:pPr>
            <w:r w:rsidRPr="00E0709F">
              <w:rPr>
                <w:sz w:val="18"/>
                <w:szCs w:val="18"/>
              </w:rPr>
              <w:t>14*</w:t>
            </w:r>
          </w:p>
        </w:tc>
        <w:tc>
          <w:tcPr>
            <w:tcW w:w="1646" w:type="dxa"/>
            <w:tcBorders>
              <w:bottom w:val="single" w:sz="4" w:space="0" w:color="auto"/>
            </w:tcBorders>
          </w:tcPr>
          <w:p w:rsidR="00CB4EE5" w:rsidRPr="00E0709F" w:rsidRDefault="00CB4EE5" w:rsidP="00CB4EE5">
            <w:pPr>
              <w:jc w:val="center"/>
              <w:rPr>
                <w:sz w:val="18"/>
                <w:szCs w:val="18"/>
              </w:rPr>
            </w:pPr>
          </w:p>
          <w:p w:rsidR="00865395" w:rsidRPr="00E0709F" w:rsidRDefault="00AC58CB" w:rsidP="00CB4EE5">
            <w:pPr>
              <w:jc w:val="center"/>
              <w:rPr>
                <w:sz w:val="18"/>
                <w:szCs w:val="18"/>
              </w:rPr>
            </w:pPr>
            <w:r w:rsidRPr="00E0709F">
              <w:rPr>
                <w:sz w:val="18"/>
                <w:szCs w:val="18"/>
              </w:rPr>
              <w:t>44</w:t>
            </w:r>
          </w:p>
          <w:p w:rsidR="00865395" w:rsidRPr="00E0709F" w:rsidRDefault="00AC58CB" w:rsidP="00CB4EE5">
            <w:pPr>
              <w:jc w:val="center"/>
              <w:rPr>
                <w:sz w:val="18"/>
                <w:szCs w:val="18"/>
              </w:rPr>
            </w:pPr>
            <w:r w:rsidRPr="00E0709F">
              <w:rPr>
                <w:sz w:val="18"/>
                <w:szCs w:val="18"/>
              </w:rPr>
              <w:t>8</w:t>
            </w:r>
          </w:p>
        </w:tc>
      </w:tr>
    </w:tbl>
    <w:p w:rsidR="00CB4EE5" w:rsidRPr="00E0709F" w:rsidRDefault="00CB4EE5" w:rsidP="00E62C05">
      <w:pPr>
        <w:rPr>
          <w:i/>
          <w:sz w:val="16"/>
          <w:szCs w:val="16"/>
        </w:rPr>
      </w:pPr>
      <w:r w:rsidRPr="00E0709F">
        <w:rPr>
          <w:i/>
          <w:sz w:val="16"/>
          <w:szCs w:val="16"/>
        </w:rPr>
        <w:t>*p&lt;0.05</w:t>
      </w:r>
    </w:p>
    <w:p w:rsidR="00E53FAF" w:rsidRPr="00E0709F" w:rsidRDefault="00E53FAF" w:rsidP="00E62C05"/>
    <w:p w:rsidR="0091084B" w:rsidRPr="00E0709F" w:rsidRDefault="00C268CA" w:rsidP="00E62C05">
      <w:r w:rsidRPr="00E0709F">
        <w:t>In males, the incidence of pituitary adenoma was significantly higher than the control at 20</w:t>
      </w:r>
      <w:r w:rsidR="00D007CA" w:rsidRPr="00E0709F">
        <w:t>,</w:t>
      </w:r>
      <w:r w:rsidRPr="00E0709F">
        <w:t>000 and 50</w:t>
      </w:r>
      <w:r w:rsidR="00D007CA" w:rsidRPr="00E0709F">
        <w:t>,</w:t>
      </w:r>
      <w:r w:rsidRPr="00E0709F">
        <w:t>000 ppm (p&lt;0.05 and 0.01, respectively) (20, 26, 38 and 44% at 0, 8000, 20</w:t>
      </w:r>
      <w:r w:rsidR="00D007CA" w:rsidRPr="00E0709F">
        <w:t>,</w:t>
      </w:r>
      <w:r w:rsidRPr="00E0709F">
        <w:t>000 and 50</w:t>
      </w:r>
      <w:r w:rsidR="00D007CA" w:rsidRPr="00E0709F">
        <w:t>,</w:t>
      </w:r>
      <w:r w:rsidRPr="00E0709F">
        <w:t>000 ppm, respectively).</w:t>
      </w:r>
      <w:r w:rsidR="00714C54" w:rsidRPr="00E0709F">
        <w:t xml:space="preserve"> In contrast, treat</w:t>
      </w:r>
      <w:r w:rsidR="004F6DB4" w:rsidRPr="00E0709F">
        <w:t>ed</w:t>
      </w:r>
      <w:r w:rsidR="00714C54" w:rsidRPr="00E0709F">
        <w:t xml:space="preserve"> females showed a lower incidence of the same neoplasm relative to the control</w:t>
      </w:r>
      <w:r w:rsidR="008D118B" w:rsidRPr="00E0709F">
        <w:t xml:space="preserve"> group (48, 38, 38 and 28% at</w:t>
      </w:r>
      <w:r w:rsidR="00714C54" w:rsidRPr="00E0709F">
        <w:t xml:space="preserve"> 0, 8</w:t>
      </w:r>
      <w:r w:rsidR="002C61E7" w:rsidRPr="00E0709F">
        <w:t>,</w:t>
      </w:r>
      <w:r w:rsidR="00714C54" w:rsidRPr="00E0709F">
        <w:t>000, 20</w:t>
      </w:r>
      <w:r w:rsidR="002C61E7" w:rsidRPr="00E0709F">
        <w:t>,</w:t>
      </w:r>
      <w:r w:rsidR="00714C54" w:rsidRPr="00E0709F">
        <w:t>000 and 50</w:t>
      </w:r>
      <w:r w:rsidR="002C61E7" w:rsidRPr="00E0709F">
        <w:t>,</w:t>
      </w:r>
      <w:r w:rsidR="00714C54" w:rsidRPr="00E0709F">
        <w:t>000 ppm, respectively).</w:t>
      </w:r>
      <w:r w:rsidR="004F6DB4" w:rsidRPr="00E0709F">
        <w:t xml:space="preserve"> Based on th</w:t>
      </w:r>
      <w:r w:rsidR="00D45D8F" w:rsidRPr="00E0709F">
        <w:t>is</w:t>
      </w:r>
      <w:r w:rsidR="004F6DB4" w:rsidRPr="00E0709F">
        <w:t xml:space="preserve"> inconsistency between males and females</w:t>
      </w:r>
      <w:r w:rsidR="00D45D8F" w:rsidRPr="00E0709F">
        <w:t>,</w:t>
      </w:r>
      <w:r w:rsidR="004F6DB4" w:rsidRPr="00E0709F">
        <w:t xml:space="preserve"> and the highly variable background incidence of pituitary adenoma in F344 rats (20-50%), these finding</w:t>
      </w:r>
      <w:r w:rsidR="00D45D8F" w:rsidRPr="00E0709F">
        <w:t>s</w:t>
      </w:r>
      <w:r w:rsidR="004F6DB4" w:rsidRPr="00E0709F">
        <w:t xml:space="preserve"> are considered to reflect normal biological variation and are not treatment-related.</w:t>
      </w:r>
    </w:p>
    <w:p w:rsidR="0091084B" w:rsidRPr="00E0709F" w:rsidRDefault="0091084B" w:rsidP="00E62C05"/>
    <w:p w:rsidR="000B48BC" w:rsidRPr="00E0709F" w:rsidRDefault="000B48BC" w:rsidP="00E62C05">
      <w:pPr>
        <w:rPr>
          <w:i/>
        </w:rPr>
      </w:pPr>
      <w:r w:rsidRPr="00E0709F">
        <w:rPr>
          <w:i/>
        </w:rPr>
        <w:t>Conclusions</w:t>
      </w:r>
    </w:p>
    <w:p w:rsidR="000B48BC" w:rsidRPr="00E0709F" w:rsidRDefault="00D3754D" w:rsidP="00E62C05">
      <w:r w:rsidRPr="00E0709F">
        <w:t xml:space="preserve">The NOAEL was 50,000 ppm (equal to 2170/2644 mg/kg bw/day in males/females), the highest </w:t>
      </w:r>
      <w:r w:rsidR="007C0DB1" w:rsidRPr="00E0709F">
        <w:t xml:space="preserve">dietary </w:t>
      </w:r>
      <w:r w:rsidRPr="00E0709F">
        <w:t>level tested. There was no evidence that scFOS was carcinogenic.</w:t>
      </w:r>
    </w:p>
    <w:p w:rsidR="00E62C05" w:rsidRPr="00F42981" w:rsidRDefault="00345921" w:rsidP="00F42981">
      <w:pPr>
        <w:pStyle w:val="Heading3"/>
        <w:spacing w:before="240" w:after="240"/>
        <w:rPr>
          <w:rFonts w:ascii="Arial" w:hAnsi="Arial" w:cs="Arial"/>
          <w:i/>
        </w:rPr>
      </w:pPr>
      <w:bookmarkStart w:id="75" w:name="_Toc354738541"/>
      <w:r w:rsidRPr="00F42981">
        <w:rPr>
          <w:rFonts w:ascii="Arial" w:hAnsi="Arial" w:cs="Arial"/>
          <w:i/>
        </w:rPr>
        <w:t>3.2</w:t>
      </w:r>
      <w:r w:rsidR="00E62C05" w:rsidRPr="00F42981">
        <w:rPr>
          <w:rFonts w:ascii="Arial" w:hAnsi="Arial" w:cs="Arial"/>
          <w:i/>
        </w:rPr>
        <w:t>.</w:t>
      </w:r>
      <w:r w:rsidR="00F72F20" w:rsidRPr="00F42981">
        <w:rPr>
          <w:rFonts w:ascii="Arial" w:hAnsi="Arial" w:cs="Arial"/>
          <w:i/>
        </w:rPr>
        <w:t>6</w:t>
      </w:r>
      <w:r w:rsidR="00E62C05" w:rsidRPr="00F42981">
        <w:rPr>
          <w:rFonts w:ascii="Arial" w:hAnsi="Arial" w:cs="Arial"/>
          <w:i/>
        </w:rPr>
        <w:tab/>
      </w:r>
      <w:r w:rsidR="004B35F0" w:rsidRPr="00F42981">
        <w:rPr>
          <w:rFonts w:ascii="Arial" w:hAnsi="Arial" w:cs="Arial"/>
          <w:i/>
        </w:rPr>
        <w:t>Genotoxicity studies</w:t>
      </w:r>
      <w:bookmarkEnd w:id="75"/>
    </w:p>
    <w:p w:rsidR="00E20BE5" w:rsidRPr="00E0709F" w:rsidRDefault="00E20BE5" w:rsidP="00E20BE5">
      <w:r w:rsidRPr="00E0709F">
        <w:t xml:space="preserve">Table </w:t>
      </w:r>
      <w:r w:rsidR="00366629" w:rsidRPr="00E0709F">
        <w:t>3.3</w:t>
      </w:r>
      <w:r w:rsidRPr="00E0709F">
        <w:t xml:space="preserve"> summarises the results of </w:t>
      </w:r>
      <w:r w:rsidRPr="00E0709F">
        <w:rPr>
          <w:i/>
        </w:rPr>
        <w:t>in vitro</w:t>
      </w:r>
      <w:r w:rsidRPr="00E0709F">
        <w:t xml:space="preserve"> genotoxicity assays conducted on </w:t>
      </w:r>
      <w:proofErr w:type="spellStart"/>
      <w:r w:rsidRPr="00E0709F">
        <w:t>scFOS</w:t>
      </w:r>
      <w:r w:rsidR="00863E6D" w:rsidRPr="00863E6D">
        <w:rPr>
          <w:vertAlign w:val="subscript"/>
        </w:rPr>
        <w:t>sucrose</w:t>
      </w:r>
      <w:proofErr w:type="spellEnd"/>
      <w:r w:rsidRPr="00E0709F">
        <w:t xml:space="preserve">. Positive and negative (vehicle) controls were tested in </w:t>
      </w:r>
      <w:r w:rsidR="002340D8" w:rsidRPr="00E0709F">
        <w:t>all</w:t>
      </w:r>
      <w:r w:rsidRPr="00E0709F">
        <w:t xml:space="preserve"> studies and gave expected results. </w:t>
      </w:r>
      <w:r w:rsidR="00935B74">
        <w:t>There was no evidence of genotoxicity.</w:t>
      </w:r>
    </w:p>
    <w:p w:rsidR="004B35F0" w:rsidRPr="00E0709F" w:rsidRDefault="004B35F0" w:rsidP="00E62C05"/>
    <w:p w:rsidR="00C200A9" w:rsidRPr="00E0709F" w:rsidRDefault="00E20BE5" w:rsidP="00E20BE5">
      <w:pPr>
        <w:spacing w:after="120"/>
        <w:rPr>
          <w:i/>
          <w:szCs w:val="22"/>
        </w:rPr>
      </w:pPr>
      <w:r w:rsidRPr="00E0709F">
        <w:rPr>
          <w:b/>
          <w:i/>
          <w:szCs w:val="22"/>
        </w:rPr>
        <w:t xml:space="preserve">Table </w:t>
      </w:r>
      <w:r w:rsidR="00366629" w:rsidRPr="00E0709F">
        <w:rPr>
          <w:b/>
          <w:i/>
          <w:szCs w:val="22"/>
        </w:rPr>
        <w:t>3.3</w:t>
      </w:r>
      <w:r w:rsidR="00E91F2C" w:rsidRPr="00E0709F">
        <w:rPr>
          <w:b/>
          <w:i/>
          <w:szCs w:val="22"/>
        </w:rPr>
        <w:tab/>
      </w:r>
      <w:r w:rsidRPr="00E0709F">
        <w:rPr>
          <w:i/>
          <w:szCs w:val="22"/>
        </w:rPr>
        <w:t>Summary of genotoxicity studies on scFOS</w:t>
      </w:r>
    </w:p>
    <w:tbl>
      <w:tblPr>
        <w:tblW w:w="0" w:type="auto"/>
        <w:tblInd w:w="108" w:type="dxa"/>
        <w:tblLook w:val="04A0" w:firstRow="1" w:lastRow="0" w:firstColumn="1" w:lastColumn="0" w:noHBand="0" w:noVBand="1"/>
      </w:tblPr>
      <w:tblGrid>
        <w:gridCol w:w="1425"/>
        <w:gridCol w:w="1537"/>
        <w:gridCol w:w="2000"/>
        <w:gridCol w:w="1701"/>
        <w:gridCol w:w="1134"/>
        <w:gridCol w:w="1337"/>
      </w:tblGrid>
      <w:tr w:rsidR="00E0709F" w:rsidRPr="00E0709F" w:rsidTr="00E91F2C">
        <w:trPr>
          <w:tblHeader/>
        </w:trPr>
        <w:tc>
          <w:tcPr>
            <w:tcW w:w="1425" w:type="dxa"/>
            <w:tcBorders>
              <w:top w:val="single" w:sz="4" w:space="0" w:color="auto"/>
              <w:bottom w:val="single" w:sz="4" w:space="0" w:color="auto"/>
            </w:tcBorders>
            <w:shd w:val="clear" w:color="auto" w:fill="F2F2F2" w:themeFill="background1" w:themeFillShade="F2"/>
          </w:tcPr>
          <w:p w:rsidR="00E20BE5" w:rsidRPr="00E0709F" w:rsidRDefault="00E20BE5" w:rsidP="00E20BE5">
            <w:pPr>
              <w:jc w:val="center"/>
              <w:rPr>
                <w:rFonts w:cs="Arial"/>
                <w:b/>
                <w:sz w:val="18"/>
                <w:szCs w:val="18"/>
              </w:rPr>
            </w:pPr>
            <w:r w:rsidRPr="00E0709F">
              <w:rPr>
                <w:rFonts w:cs="Arial"/>
                <w:b/>
                <w:sz w:val="18"/>
                <w:szCs w:val="18"/>
              </w:rPr>
              <w:t>Test</w:t>
            </w:r>
          </w:p>
        </w:tc>
        <w:tc>
          <w:tcPr>
            <w:tcW w:w="1537" w:type="dxa"/>
            <w:tcBorders>
              <w:top w:val="single" w:sz="4" w:space="0" w:color="auto"/>
              <w:bottom w:val="single" w:sz="4" w:space="0" w:color="auto"/>
            </w:tcBorders>
            <w:shd w:val="clear" w:color="auto" w:fill="F2F2F2" w:themeFill="background1" w:themeFillShade="F2"/>
          </w:tcPr>
          <w:p w:rsidR="00E20BE5" w:rsidRPr="00E0709F" w:rsidRDefault="00E20BE5" w:rsidP="00E20BE5">
            <w:pPr>
              <w:jc w:val="center"/>
              <w:rPr>
                <w:rFonts w:cs="Arial"/>
                <w:b/>
                <w:sz w:val="18"/>
                <w:szCs w:val="18"/>
              </w:rPr>
            </w:pPr>
            <w:r w:rsidRPr="00E0709F">
              <w:rPr>
                <w:rFonts w:cs="Arial"/>
                <w:b/>
                <w:sz w:val="18"/>
                <w:szCs w:val="18"/>
              </w:rPr>
              <w:t>Test system</w:t>
            </w:r>
          </w:p>
        </w:tc>
        <w:tc>
          <w:tcPr>
            <w:tcW w:w="2000" w:type="dxa"/>
            <w:tcBorders>
              <w:top w:val="single" w:sz="4" w:space="0" w:color="auto"/>
              <w:bottom w:val="single" w:sz="4" w:space="0" w:color="auto"/>
            </w:tcBorders>
            <w:shd w:val="clear" w:color="auto" w:fill="F2F2F2" w:themeFill="background1" w:themeFillShade="F2"/>
          </w:tcPr>
          <w:p w:rsidR="00E20BE5" w:rsidRPr="00E0709F" w:rsidRDefault="00E20BE5" w:rsidP="00E20BE5">
            <w:pPr>
              <w:jc w:val="center"/>
              <w:rPr>
                <w:rFonts w:cs="Arial"/>
                <w:b/>
                <w:sz w:val="18"/>
                <w:szCs w:val="18"/>
              </w:rPr>
            </w:pPr>
            <w:r w:rsidRPr="00E0709F">
              <w:rPr>
                <w:rFonts w:cs="Arial"/>
                <w:b/>
                <w:sz w:val="18"/>
                <w:szCs w:val="18"/>
              </w:rPr>
              <w:t>Test article</w:t>
            </w:r>
          </w:p>
        </w:tc>
        <w:tc>
          <w:tcPr>
            <w:tcW w:w="1701" w:type="dxa"/>
            <w:tcBorders>
              <w:top w:val="single" w:sz="4" w:space="0" w:color="auto"/>
              <w:bottom w:val="single" w:sz="4" w:space="0" w:color="auto"/>
            </w:tcBorders>
            <w:shd w:val="clear" w:color="auto" w:fill="F2F2F2" w:themeFill="background1" w:themeFillShade="F2"/>
          </w:tcPr>
          <w:p w:rsidR="00E20BE5" w:rsidRPr="00E0709F" w:rsidRDefault="00E20BE5" w:rsidP="00E20BE5">
            <w:pPr>
              <w:jc w:val="center"/>
              <w:rPr>
                <w:rFonts w:cs="Arial"/>
                <w:b/>
                <w:sz w:val="18"/>
                <w:szCs w:val="18"/>
              </w:rPr>
            </w:pPr>
            <w:r w:rsidRPr="00E0709F">
              <w:rPr>
                <w:rFonts w:cs="Arial"/>
                <w:b/>
                <w:sz w:val="18"/>
                <w:szCs w:val="18"/>
              </w:rPr>
              <w:t>Concentration</w:t>
            </w:r>
          </w:p>
        </w:tc>
        <w:tc>
          <w:tcPr>
            <w:tcW w:w="1134" w:type="dxa"/>
            <w:tcBorders>
              <w:top w:val="single" w:sz="4" w:space="0" w:color="auto"/>
              <w:bottom w:val="single" w:sz="4" w:space="0" w:color="auto"/>
            </w:tcBorders>
            <w:shd w:val="clear" w:color="auto" w:fill="F2F2F2" w:themeFill="background1" w:themeFillShade="F2"/>
          </w:tcPr>
          <w:p w:rsidR="00E20BE5" w:rsidRPr="00E0709F" w:rsidRDefault="00E20BE5" w:rsidP="00E20BE5">
            <w:pPr>
              <w:jc w:val="center"/>
              <w:rPr>
                <w:rFonts w:cs="Arial"/>
                <w:b/>
                <w:sz w:val="18"/>
                <w:szCs w:val="18"/>
              </w:rPr>
            </w:pPr>
            <w:r w:rsidRPr="00E0709F">
              <w:rPr>
                <w:rFonts w:cs="Arial"/>
                <w:b/>
                <w:sz w:val="18"/>
                <w:szCs w:val="18"/>
              </w:rPr>
              <w:t>Result</w:t>
            </w:r>
          </w:p>
        </w:tc>
        <w:tc>
          <w:tcPr>
            <w:tcW w:w="1337" w:type="dxa"/>
            <w:tcBorders>
              <w:top w:val="single" w:sz="4" w:space="0" w:color="auto"/>
              <w:bottom w:val="single" w:sz="4" w:space="0" w:color="auto"/>
            </w:tcBorders>
            <w:shd w:val="clear" w:color="auto" w:fill="F2F2F2" w:themeFill="background1" w:themeFillShade="F2"/>
          </w:tcPr>
          <w:p w:rsidR="00E20BE5" w:rsidRPr="00E0709F" w:rsidRDefault="00E20BE5" w:rsidP="00E20BE5">
            <w:pPr>
              <w:jc w:val="center"/>
              <w:rPr>
                <w:rFonts w:cs="Arial"/>
                <w:b/>
                <w:sz w:val="18"/>
                <w:szCs w:val="18"/>
              </w:rPr>
            </w:pPr>
            <w:r w:rsidRPr="00E0709F">
              <w:rPr>
                <w:rFonts w:cs="Arial"/>
                <w:b/>
                <w:sz w:val="18"/>
                <w:szCs w:val="18"/>
              </w:rPr>
              <w:t>Reference</w:t>
            </w:r>
          </w:p>
        </w:tc>
      </w:tr>
      <w:tr w:rsidR="00E0709F" w:rsidRPr="00E0709F" w:rsidTr="00E91F2C">
        <w:tc>
          <w:tcPr>
            <w:tcW w:w="1425" w:type="dxa"/>
            <w:tcBorders>
              <w:top w:val="single" w:sz="4" w:space="0" w:color="auto"/>
            </w:tcBorders>
          </w:tcPr>
          <w:p w:rsidR="00E20BE5" w:rsidRPr="00E0709F" w:rsidRDefault="006A3A90" w:rsidP="00CB2DF1">
            <w:pPr>
              <w:rPr>
                <w:rFonts w:cs="Arial"/>
                <w:b/>
                <w:sz w:val="18"/>
                <w:szCs w:val="18"/>
              </w:rPr>
            </w:pPr>
            <w:r w:rsidRPr="00E0709F">
              <w:rPr>
                <w:rFonts w:cs="Arial"/>
                <w:b/>
                <w:sz w:val="18"/>
                <w:szCs w:val="18"/>
              </w:rPr>
              <w:t>Bacterial reverse mutation (Ames test)</w:t>
            </w:r>
          </w:p>
        </w:tc>
        <w:tc>
          <w:tcPr>
            <w:tcW w:w="1537" w:type="dxa"/>
            <w:tcBorders>
              <w:top w:val="single" w:sz="4" w:space="0" w:color="auto"/>
            </w:tcBorders>
          </w:tcPr>
          <w:p w:rsidR="006A3A90" w:rsidRPr="00E0709F" w:rsidRDefault="006A3A90" w:rsidP="006A3A90">
            <w:pPr>
              <w:ind w:left="20" w:hanging="20"/>
              <w:rPr>
                <w:rFonts w:cs="Arial"/>
                <w:sz w:val="18"/>
                <w:szCs w:val="18"/>
              </w:rPr>
            </w:pPr>
            <w:r w:rsidRPr="00E0709F">
              <w:rPr>
                <w:rFonts w:cs="Arial"/>
                <w:i/>
                <w:sz w:val="18"/>
                <w:szCs w:val="18"/>
              </w:rPr>
              <w:t>Salmonella typhimurium</w:t>
            </w:r>
            <w:r w:rsidRPr="00E0709F">
              <w:rPr>
                <w:rFonts w:cs="Arial"/>
                <w:sz w:val="18"/>
                <w:szCs w:val="18"/>
              </w:rPr>
              <w:t xml:space="preserve"> strains </w:t>
            </w:r>
          </w:p>
          <w:p w:rsidR="006A3A90" w:rsidRPr="00E0709F" w:rsidRDefault="006A3A90" w:rsidP="006A3A90">
            <w:pPr>
              <w:ind w:left="20" w:hanging="20"/>
              <w:rPr>
                <w:rFonts w:cs="Arial"/>
                <w:sz w:val="18"/>
                <w:szCs w:val="18"/>
              </w:rPr>
            </w:pPr>
            <w:r w:rsidRPr="00E0709F">
              <w:rPr>
                <w:rFonts w:cs="Arial"/>
                <w:sz w:val="18"/>
                <w:szCs w:val="18"/>
              </w:rPr>
              <w:t xml:space="preserve">TA98 </w:t>
            </w:r>
          </w:p>
          <w:p w:rsidR="006A3A90" w:rsidRPr="00E0709F" w:rsidRDefault="006A3A90" w:rsidP="006A3A90">
            <w:pPr>
              <w:ind w:left="20" w:hanging="20"/>
              <w:rPr>
                <w:rFonts w:cs="Arial"/>
                <w:sz w:val="18"/>
                <w:szCs w:val="18"/>
              </w:rPr>
            </w:pPr>
            <w:r w:rsidRPr="00E0709F">
              <w:rPr>
                <w:rFonts w:cs="Arial"/>
                <w:sz w:val="18"/>
                <w:szCs w:val="18"/>
              </w:rPr>
              <w:t xml:space="preserve">TA100, TA1535 TA1537 </w:t>
            </w:r>
          </w:p>
          <w:p w:rsidR="006A3A90" w:rsidRPr="00E0709F" w:rsidRDefault="006A3A90" w:rsidP="006A3A90">
            <w:pPr>
              <w:ind w:left="20" w:hanging="20"/>
              <w:rPr>
                <w:rFonts w:cs="Arial"/>
                <w:sz w:val="18"/>
                <w:szCs w:val="18"/>
              </w:rPr>
            </w:pPr>
            <w:r w:rsidRPr="00E0709F">
              <w:rPr>
                <w:rFonts w:cs="Arial"/>
                <w:sz w:val="18"/>
                <w:szCs w:val="18"/>
              </w:rPr>
              <w:t>TA1538</w:t>
            </w:r>
          </w:p>
          <w:p w:rsidR="006A3A90" w:rsidRPr="00E0709F" w:rsidRDefault="006A3A90" w:rsidP="006A3A90">
            <w:pPr>
              <w:ind w:left="20" w:hanging="20"/>
              <w:rPr>
                <w:rFonts w:cs="Arial"/>
                <w:sz w:val="18"/>
                <w:szCs w:val="18"/>
              </w:rPr>
            </w:pPr>
          </w:p>
          <w:p w:rsidR="00E20BE5" w:rsidRPr="00E0709F" w:rsidRDefault="006A3A90" w:rsidP="006A3A90">
            <w:pPr>
              <w:rPr>
                <w:rFonts w:cs="Arial"/>
                <w:sz w:val="18"/>
                <w:szCs w:val="18"/>
              </w:rPr>
            </w:pPr>
            <w:r w:rsidRPr="00E0709F">
              <w:rPr>
                <w:rFonts w:cs="Arial"/>
                <w:sz w:val="18"/>
                <w:szCs w:val="18"/>
              </w:rPr>
              <w:t>(</w:t>
            </w:r>
            <w:r w:rsidRPr="00E0709F">
              <w:rPr>
                <w:rFonts w:cs="Arial"/>
                <w:sz w:val="18"/>
                <w:szCs w:val="18"/>
                <w:u w:val="single"/>
              </w:rPr>
              <w:t>+</w:t>
            </w:r>
            <w:r w:rsidRPr="00E0709F">
              <w:rPr>
                <w:rFonts w:cs="Arial"/>
                <w:sz w:val="18"/>
                <w:szCs w:val="18"/>
              </w:rPr>
              <w:t>S9)</w:t>
            </w:r>
          </w:p>
        </w:tc>
        <w:tc>
          <w:tcPr>
            <w:tcW w:w="2000" w:type="dxa"/>
            <w:tcBorders>
              <w:top w:val="single" w:sz="4" w:space="0" w:color="auto"/>
            </w:tcBorders>
          </w:tcPr>
          <w:p w:rsidR="00E20BE5" w:rsidRPr="00E0709F" w:rsidRDefault="000D3F56" w:rsidP="00CB2DF1">
            <w:pPr>
              <w:rPr>
                <w:rFonts w:cs="Arial"/>
                <w:sz w:val="18"/>
                <w:szCs w:val="18"/>
              </w:rPr>
            </w:pPr>
            <w:r w:rsidRPr="00E0709F">
              <w:rPr>
                <w:rFonts w:cs="Arial"/>
                <w:sz w:val="18"/>
                <w:szCs w:val="18"/>
              </w:rPr>
              <w:t>scFOS (</w:t>
            </w:r>
            <w:proofErr w:type="spellStart"/>
            <w:r w:rsidRPr="00E0709F">
              <w:rPr>
                <w:rFonts w:cs="Arial"/>
                <w:sz w:val="18"/>
                <w:szCs w:val="18"/>
              </w:rPr>
              <w:t>Neosugar</w:t>
            </w:r>
            <w:proofErr w:type="spellEnd"/>
            <w:r w:rsidRPr="00E0709F">
              <w:rPr>
                <w:rFonts w:cs="Arial"/>
                <w:sz w:val="18"/>
                <w:szCs w:val="18"/>
              </w:rPr>
              <w:t>)</w:t>
            </w:r>
          </w:p>
          <w:p w:rsidR="00292DE8" w:rsidRPr="00E0709F" w:rsidRDefault="00292DE8" w:rsidP="00CB2DF1">
            <w:pPr>
              <w:rPr>
                <w:rFonts w:cs="Arial"/>
                <w:sz w:val="18"/>
                <w:szCs w:val="18"/>
              </w:rPr>
            </w:pPr>
          </w:p>
          <w:p w:rsidR="00292DE8" w:rsidRPr="00E0709F" w:rsidRDefault="00292DE8" w:rsidP="00CB2DF1">
            <w:pPr>
              <w:rPr>
                <w:rFonts w:cs="Arial"/>
                <w:sz w:val="18"/>
                <w:szCs w:val="18"/>
              </w:rPr>
            </w:pPr>
            <w:r w:rsidRPr="00E0709F">
              <w:rPr>
                <w:rFonts w:cs="Arial"/>
                <w:sz w:val="18"/>
                <w:szCs w:val="18"/>
              </w:rPr>
              <w:t>Water vehicle</w:t>
            </w:r>
          </w:p>
        </w:tc>
        <w:tc>
          <w:tcPr>
            <w:tcW w:w="1701" w:type="dxa"/>
            <w:tcBorders>
              <w:top w:val="single" w:sz="4" w:space="0" w:color="auto"/>
            </w:tcBorders>
          </w:tcPr>
          <w:p w:rsidR="00E20BE5" w:rsidRPr="00E0709F" w:rsidRDefault="00292DE8" w:rsidP="00CB2DF1">
            <w:pPr>
              <w:rPr>
                <w:rFonts w:cs="Arial"/>
                <w:sz w:val="18"/>
                <w:szCs w:val="18"/>
              </w:rPr>
            </w:pPr>
            <w:r w:rsidRPr="00E0709F">
              <w:rPr>
                <w:rFonts w:cs="Arial"/>
                <w:sz w:val="18"/>
                <w:szCs w:val="18"/>
              </w:rPr>
              <w:t xml:space="preserve">0, 50, 150, 500, 1500 </w:t>
            </w:r>
            <w:r w:rsidR="00155820">
              <w:rPr>
                <w:rFonts w:cs="Arial"/>
                <w:sz w:val="18"/>
                <w:szCs w:val="18"/>
              </w:rPr>
              <w:t>and</w:t>
            </w:r>
            <w:r w:rsidRPr="00E0709F">
              <w:rPr>
                <w:rFonts w:cs="Arial"/>
                <w:sz w:val="18"/>
                <w:szCs w:val="18"/>
              </w:rPr>
              <w:t xml:space="preserve"> 5000 µg/plate</w:t>
            </w:r>
          </w:p>
        </w:tc>
        <w:tc>
          <w:tcPr>
            <w:tcW w:w="1134" w:type="dxa"/>
            <w:tcBorders>
              <w:top w:val="single" w:sz="4" w:space="0" w:color="auto"/>
            </w:tcBorders>
          </w:tcPr>
          <w:p w:rsidR="00E20BE5" w:rsidRPr="00E0709F" w:rsidRDefault="006A3A90" w:rsidP="00CB2DF1">
            <w:pPr>
              <w:rPr>
                <w:rFonts w:cs="Arial"/>
                <w:sz w:val="18"/>
                <w:szCs w:val="18"/>
              </w:rPr>
            </w:pPr>
            <w:r w:rsidRPr="00E0709F">
              <w:rPr>
                <w:rFonts w:cs="Arial"/>
                <w:sz w:val="18"/>
                <w:szCs w:val="18"/>
              </w:rPr>
              <w:t>Negative</w:t>
            </w:r>
          </w:p>
        </w:tc>
        <w:tc>
          <w:tcPr>
            <w:tcW w:w="1337" w:type="dxa"/>
            <w:tcBorders>
              <w:top w:val="single" w:sz="4" w:space="0" w:color="auto"/>
            </w:tcBorders>
          </w:tcPr>
          <w:p w:rsidR="00E20BE5" w:rsidRPr="00E0709F" w:rsidRDefault="00E20BE5" w:rsidP="00CB2DF1">
            <w:pPr>
              <w:rPr>
                <w:rFonts w:cs="Arial"/>
                <w:sz w:val="18"/>
                <w:szCs w:val="18"/>
              </w:rPr>
            </w:pPr>
            <w:r w:rsidRPr="00E0709F">
              <w:rPr>
                <w:rFonts w:cs="Arial"/>
                <w:sz w:val="18"/>
                <w:szCs w:val="18"/>
              </w:rPr>
              <w:t>Clevenger et al (1988)</w:t>
            </w:r>
          </w:p>
        </w:tc>
      </w:tr>
      <w:tr w:rsidR="00E0709F" w:rsidRPr="00E0709F" w:rsidTr="00252F47">
        <w:trPr>
          <w:cantSplit/>
        </w:trPr>
        <w:tc>
          <w:tcPr>
            <w:tcW w:w="1425" w:type="dxa"/>
          </w:tcPr>
          <w:p w:rsidR="00E20BE5" w:rsidRPr="00E0709F" w:rsidRDefault="000D3F56" w:rsidP="00CB2DF1">
            <w:pPr>
              <w:rPr>
                <w:rFonts w:cs="Arial"/>
                <w:b/>
                <w:sz w:val="18"/>
                <w:szCs w:val="18"/>
              </w:rPr>
            </w:pPr>
            <w:r w:rsidRPr="00E0709F">
              <w:rPr>
                <w:rFonts w:cs="Arial"/>
                <w:b/>
                <w:sz w:val="18"/>
                <w:szCs w:val="18"/>
              </w:rPr>
              <w:t>Bacterial reverse mutation</w:t>
            </w:r>
          </w:p>
        </w:tc>
        <w:tc>
          <w:tcPr>
            <w:tcW w:w="1537" w:type="dxa"/>
          </w:tcPr>
          <w:p w:rsidR="002534BF" w:rsidRPr="00E0709F" w:rsidRDefault="002534BF" w:rsidP="002534BF">
            <w:pPr>
              <w:rPr>
                <w:rFonts w:cs="Arial"/>
                <w:sz w:val="18"/>
                <w:szCs w:val="18"/>
              </w:rPr>
            </w:pPr>
            <w:proofErr w:type="spellStart"/>
            <w:r w:rsidRPr="00E0709F">
              <w:rPr>
                <w:rFonts w:cs="Arial"/>
                <w:i/>
                <w:sz w:val="18"/>
                <w:szCs w:val="18"/>
              </w:rPr>
              <w:t>E</w:t>
            </w:r>
            <w:r w:rsidR="00292DE8" w:rsidRPr="00E0709F">
              <w:rPr>
                <w:rFonts w:cs="Arial"/>
                <w:i/>
                <w:sz w:val="18"/>
                <w:szCs w:val="18"/>
              </w:rPr>
              <w:t>schericia</w:t>
            </w:r>
            <w:proofErr w:type="spellEnd"/>
            <w:r w:rsidRPr="00E0709F">
              <w:rPr>
                <w:rFonts w:cs="Arial"/>
                <w:i/>
                <w:sz w:val="18"/>
                <w:szCs w:val="18"/>
              </w:rPr>
              <w:t xml:space="preserve"> coli</w:t>
            </w:r>
            <w:r w:rsidRPr="00E0709F">
              <w:rPr>
                <w:rFonts w:cs="Arial"/>
                <w:sz w:val="18"/>
                <w:szCs w:val="18"/>
              </w:rPr>
              <w:t xml:space="preserve"> WP2</w:t>
            </w:r>
          </w:p>
          <w:p w:rsidR="002534BF" w:rsidRPr="00E0709F" w:rsidRDefault="002534BF" w:rsidP="002534BF">
            <w:pPr>
              <w:rPr>
                <w:rFonts w:cs="Arial"/>
                <w:sz w:val="18"/>
                <w:szCs w:val="18"/>
              </w:rPr>
            </w:pPr>
            <w:proofErr w:type="spellStart"/>
            <w:r w:rsidRPr="00E0709F">
              <w:rPr>
                <w:rFonts w:cs="Arial"/>
                <w:sz w:val="18"/>
                <w:szCs w:val="18"/>
              </w:rPr>
              <w:t>uvrA</w:t>
            </w:r>
            <w:proofErr w:type="spellEnd"/>
            <w:r w:rsidRPr="00E0709F">
              <w:rPr>
                <w:rFonts w:cs="Arial"/>
                <w:sz w:val="18"/>
                <w:szCs w:val="18"/>
              </w:rPr>
              <w:t xml:space="preserve"> </w:t>
            </w:r>
          </w:p>
          <w:p w:rsidR="002534BF" w:rsidRPr="00E0709F" w:rsidRDefault="002534BF" w:rsidP="002534BF">
            <w:pPr>
              <w:rPr>
                <w:rFonts w:cs="Arial"/>
                <w:sz w:val="18"/>
                <w:szCs w:val="18"/>
              </w:rPr>
            </w:pPr>
          </w:p>
          <w:p w:rsidR="00E20BE5" w:rsidRPr="00E0709F" w:rsidRDefault="002534BF" w:rsidP="002534BF">
            <w:pPr>
              <w:rPr>
                <w:rFonts w:cs="Arial"/>
                <w:sz w:val="18"/>
                <w:szCs w:val="18"/>
              </w:rPr>
            </w:pPr>
            <w:r w:rsidRPr="00E0709F">
              <w:rPr>
                <w:rFonts w:cs="Arial"/>
                <w:sz w:val="18"/>
                <w:szCs w:val="18"/>
              </w:rPr>
              <w:t>(</w:t>
            </w:r>
            <w:r w:rsidRPr="00E0709F">
              <w:rPr>
                <w:rFonts w:cs="Arial"/>
                <w:sz w:val="18"/>
                <w:szCs w:val="18"/>
                <w:u w:val="single"/>
              </w:rPr>
              <w:t>+</w:t>
            </w:r>
            <w:r w:rsidRPr="00E0709F">
              <w:rPr>
                <w:rFonts w:cs="Arial"/>
                <w:sz w:val="18"/>
                <w:szCs w:val="18"/>
              </w:rPr>
              <w:t>S9)</w:t>
            </w:r>
          </w:p>
        </w:tc>
        <w:tc>
          <w:tcPr>
            <w:tcW w:w="2000" w:type="dxa"/>
          </w:tcPr>
          <w:p w:rsidR="00143E40" w:rsidRPr="00E0709F" w:rsidRDefault="00143E40" w:rsidP="00143E40">
            <w:pPr>
              <w:rPr>
                <w:rFonts w:cs="Arial"/>
                <w:sz w:val="18"/>
                <w:szCs w:val="18"/>
              </w:rPr>
            </w:pPr>
            <w:r w:rsidRPr="00E0709F">
              <w:rPr>
                <w:rFonts w:cs="Arial"/>
                <w:sz w:val="18"/>
                <w:szCs w:val="18"/>
              </w:rPr>
              <w:t>scFOS (</w:t>
            </w:r>
            <w:proofErr w:type="spellStart"/>
            <w:r w:rsidRPr="00E0709F">
              <w:rPr>
                <w:rFonts w:cs="Arial"/>
                <w:sz w:val="18"/>
                <w:szCs w:val="18"/>
              </w:rPr>
              <w:t>Neosugar</w:t>
            </w:r>
            <w:proofErr w:type="spellEnd"/>
            <w:r w:rsidRPr="00E0709F">
              <w:rPr>
                <w:rFonts w:cs="Arial"/>
                <w:sz w:val="18"/>
                <w:szCs w:val="18"/>
              </w:rPr>
              <w:t>)</w:t>
            </w:r>
          </w:p>
          <w:p w:rsidR="00143E40" w:rsidRPr="00E0709F" w:rsidRDefault="00143E40" w:rsidP="00143E40">
            <w:pPr>
              <w:rPr>
                <w:rFonts w:cs="Arial"/>
                <w:sz w:val="18"/>
                <w:szCs w:val="18"/>
              </w:rPr>
            </w:pPr>
          </w:p>
          <w:p w:rsidR="00E20BE5" w:rsidRPr="00E0709F" w:rsidRDefault="00143E40" w:rsidP="00143E40">
            <w:pPr>
              <w:rPr>
                <w:rFonts w:cs="Arial"/>
                <w:sz w:val="18"/>
                <w:szCs w:val="18"/>
              </w:rPr>
            </w:pPr>
            <w:r w:rsidRPr="00E0709F">
              <w:rPr>
                <w:rFonts w:cs="Arial"/>
                <w:sz w:val="18"/>
                <w:szCs w:val="18"/>
              </w:rPr>
              <w:t>Water vehicle</w:t>
            </w:r>
          </w:p>
        </w:tc>
        <w:tc>
          <w:tcPr>
            <w:tcW w:w="1701" w:type="dxa"/>
          </w:tcPr>
          <w:p w:rsidR="00E20BE5" w:rsidRPr="00E0709F" w:rsidRDefault="00143E40" w:rsidP="00CB2DF1">
            <w:pPr>
              <w:rPr>
                <w:rFonts w:cs="Arial"/>
                <w:sz w:val="18"/>
                <w:szCs w:val="18"/>
              </w:rPr>
            </w:pPr>
            <w:r w:rsidRPr="00E0709F">
              <w:rPr>
                <w:rFonts w:cs="Arial"/>
                <w:sz w:val="18"/>
                <w:szCs w:val="18"/>
              </w:rPr>
              <w:t xml:space="preserve">0, 50, 150, 500, 1500 </w:t>
            </w:r>
            <w:r w:rsidR="00155820">
              <w:rPr>
                <w:rFonts w:cs="Arial"/>
                <w:sz w:val="18"/>
                <w:szCs w:val="18"/>
              </w:rPr>
              <w:t>and</w:t>
            </w:r>
            <w:r w:rsidRPr="00E0709F">
              <w:rPr>
                <w:rFonts w:cs="Arial"/>
                <w:sz w:val="18"/>
                <w:szCs w:val="18"/>
              </w:rPr>
              <w:t xml:space="preserve"> 5000 µg/plate</w:t>
            </w:r>
          </w:p>
        </w:tc>
        <w:tc>
          <w:tcPr>
            <w:tcW w:w="1134" w:type="dxa"/>
          </w:tcPr>
          <w:p w:rsidR="00E20BE5" w:rsidRPr="00E0709F" w:rsidRDefault="00143E40" w:rsidP="00CB2DF1">
            <w:pPr>
              <w:rPr>
                <w:rFonts w:cs="Arial"/>
                <w:sz w:val="18"/>
                <w:szCs w:val="18"/>
              </w:rPr>
            </w:pPr>
            <w:r w:rsidRPr="00E0709F">
              <w:rPr>
                <w:rFonts w:cs="Arial"/>
                <w:sz w:val="18"/>
                <w:szCs w:val="18"/>
              </w:rPr>
              <w:t>Negative</w:t>
            </w:r>
          </w:p>
        </w:tc>
        <w:tc>
          <w:tcPr>
            <w:tcW w:w="1337" w:type="dxa"/>
          </w:tcPr>
          <w:p w:rsidR="00E20BE5" w:rsidRPr="00E0709F" w:rsidRDefault="00143E40" w:rsidP="00CB2DF1">
            <w:pPr>
              <w:rPr>
                <w:rFonts w:cs="Arial"/>
                <w:sz w:val="18"/>
                <w:szCs w:val="18"/>
              </w:rPr>
            </w:pPr>
            <w:r w:rsidRPr="00E0709F">
              <w:rPr>
                <w:rFonts w:cs="Arial"/>
                <w:sz w:val="18"/>
                <w:szCs w:val="18"/>
              </w:rPr>
              <w:t>Clevenger et al (1988)</w:t>
            </w:r>
          </w:p>
        </w:tc>
      </w:tr>
      <w:tr w:rsidR="00E0709F" w:rsidRPr="00E0709F" w:rsidTr="00E91F2C">
        <w:tc>
          <w:tcPr>
            <w:tcW w:w="1425" w:type="dxa"/>
          </w:tcPr>
          <w:p w:rsidR="00E20BE5" w:rsidRPr="00E0709F" w:rsidRDefault="00292DE8" w:rsidP="00CB2DF1">
            <w:pPr>
              <w:rPr>
                <w:rFonts w:cs="Arial"/>
                <w:b/>
                <w:sz w:val="18"/>
                <w:szCs w:val="18"/>
              </w:rPr>
            </w:pPr>
            <w:r w:rsidRPr="00E0709F">
              <w:rPr>
                <w:rFonts w:cs="Arial"/>
                <w:b/>
                <w:sz w:val="18"/>
                <w:szCs w:val="18"/>
              </w:rPr>
              <w:t>Mammalian forward mutation</w:t>
            </w:r>
          </w:p>
        </w:tc>
        <w:tc>
          <w:tcPr>
            <w:tcW w:w="1537" w:type="dxa"/>
          </w:tcPr>
          <w:p w:rsidR="00E20BE5" w:rsidRPr="00E0709F" w:rsidRDefault="00292DE8" w:rsidP="00CB2DF1">
            <w:pPr>
              <w:rPr>
                <w:rFonts w:cs="Arial"/>
                <w:sz w:val="18"/>
                <w:szCs w:val="18"/>
              </w:rPr>
            </w:pPr>
            <w:r w:rsidRPr="00E0709F">
              <w:rPr>
                <w:rFonts w:cs="Arial"/>
                <w:sz w:val="18"/>
                <w:szCs w:val="18"/>
              </w:rPr>
              <w:t>Mouse lymphoma L5178Y cells</w:t>
            </w:r>
          </w:p>
          <w:p w:rsidR="00292DE8" w:rsidRPr="00E0709F" w:rsidRDefault="00292DE8" w:rsidP="00CB2DF1">
            <w:pPr>
              <w:rPr>
                <w:rFonts w:cs="Arial"/>
                <w:sz w:val="18"/>
                <w:szCs w:val="18"/>
              </w:rPr>
            </w:pPr>
          </w:p>
          <w:p w:rsidR="00292DE8" w:rsidRPr="00E0709F" w:rsidRDefault="00292DE8" w:rsidP="00CB2DF1">
            <w:pPr>
              <w:rPr>
                <w:rFonts w:cs="Arial"/>
                <w:sz w:val="18"/>
                <w:szCs w:val="18"/>
              </w:rPr>
            </w:pPr>
            <w:r w:rsidRPr="00E0709F">
              <w:rPr>
                <w:rFonts w:cs="Arial"/>
                <w:sz w:val="18"/>
                <w:szCs w:val="18"/>
              </w:rPr>
              <w:t>(</w:t>
            </w:r>
            <w:r w:rsidRPr="00E0709F">
              <w:rPr>
                <w:rFonts w:cs="Arial"/>
                <w:sz w:val="18"/>
                <w:szCs w:val="18"/>
                <w:u w:val="single"/>
              </w:rPr>
              <w:t>+</w:t>
            </w:r>
            <w:r w:rsidRPr="00E0709F">
              <w:rPr>
                <w:rFonts w:cs="Arial"/>
                <w:sz w:val="18"/>
                <w:szCs w:val="18"/>
              </w:rPr>
              <w:t>S9)</w:t>
            </w:r>
          </w:p>
        </w:tc>
        <w:tc>
          <w:tcPr>
            <w:tcW w:w="2000" w:type="dxa"/>
          </w:tcPr>
          <w:p w:rsidR="00143E40" w:rsidRPr="00E0709F" w:rsidRDefault="00143E40" w:rsidP="00143E40">
            <w:pPr>
              <w:rPr>
                <w:rFonts w:cs="Arial"/>
                <w:sz w:val="18"/>
                <w:szCs w:val="18"/>
              </w:rPr>
            </w:pPr>
            <w:r w:rsidRPr="00E0709F">
              <w:rPr>
                <w:rFonts w:cs="Arial"/>
                <w:sz w:val="18"/>
                <w:szCs w:val="18"/>
              </w:rPr>
              <w:t>scFOS (</w:t>
            </w:r>
            <w:proofErr w:type="spellStart"/>
            <w:r w:rsidRPr="00E0709F">
              <w:rPr>
                <w:rFonts w:cs="Arial"/>
                <w:sz w:val="18"/>
                <w:szCs w:val="18"/>
              </w:rPr>
              <w:t>Neosugar</w:t>
            </w:r>
            <w:proofErr w:type="spellEnd"/>
            <w:r w:rsidRPr="00E0709F">
              <w:rPr>
                <w:rFonts w:cs="Arial"/>
                <w:sz w:val="18"/>
                <w:szCs w:val="18"/>
              </w:rPr>
              <w:t>)</w:t>
            </w:r>
          </w:p>
          <w:p w:rsidR="00143E40" w:rsidRPr="00E0709F" w:rsidRDefault="00143E40" w:rsidP="00143E40">
            <w:pPr>
              <w:rPr>
                <w:rFonts w:cs="Arial"/>
                <w:sz w:val="18"/>
                <w:szCs w:val="18"/>
              </w:rPr>
            </w:pPr>
          </w:p>
          <w:p w:rsidR="00E20BE5" w:rsidRPr="00E0709F" w:rsidRDefault="00143E40" w:rsidP="00143E40">
            <w:pPr>
              <w:rPr>
                <w:rFonts w:cs="Arial"/>
                <w:sz w:val="18"/>
                <w:szCs w:val="18"/>
              </w:rPr>
            </w:pPr>
            <w:r w:rsidRPr="00E0709F">
              <w:rPr>
                <w:rFonts w:cs="Arial"/>
                <w:sz w:val="18"/>
                <w:szCs w:val="18"/>
              </w:rPr>
              <w:t>Water vehicle</w:t>
            </w:r>
          </w:p>
        </w:tc>
        <w:tc>
          <w:tcPr>
            <w:tcW w:w="1701" w:type="dxa"/>
          </w:tcPr>
          <w:p w:rsidR="00E20BE5" w:rsidRPr="00E0709F" w:rsidRDefault="00143E40" w:rsidP="00CB2DF1">
            <w:pPr>
              <w:rPr>
                <w:rFonts w:cs="Arial"/>
                <w:sz w:val="18"/>
                <w:szCs w:val="18"/>
              </w:rPr>
            </w:pPr>
            <w:r w:rsidRPr="00E0709F">
              <w:rPr>
                <w:rFonts w:cs="Arial"/>
                <w:sz w:val="18"/>
                <w:szCs w:val="18"/>
              </w:rPr>
              <w:t>0, 2000, 3000, 4000 and 5000 µg/mL</w:t>
            </w:r>
          </w:p>
        </w:tc>
        <w:tc>
          <w:tcPr>
            <w:tcW w:w="1134" w:type="dxa"/>
          </w:tcPr>
          <w:p w:rsidR="00E20BE5" w:rsidRPr="00E0709F" w:rsidRDefault="00143E40" w:rsidP="00CB2DF1">
            <w:pPr>
              <w:rPr>
                <w:rFonts w:cs="Arial"/>
                <w:sz w:val="18"/>
                <w:szCs w:val="18"/>
              </w:rPr>
            </w:pPr>
            <w:r w:rsidRPr="00E0709F">
              <w:rPr>
                <w:rFonts w:cs="Arial"/>
                <w:sz w:val="18"/>
                <w:szCs w:val="18"/>
              </w:rPr>
              <w:t>Negative</w:t>
            </w:r>
          </w:p>
        </w:tc>
        <w:tc>
          <w:tcPr>
            <w:tcW w:w="1337" w:type="dxa"/>
          </w:tcPr>
          <w:p w:rsidR="00E20BE5" w:rsidRPr="00E0709F" w:rsidRDefault="00143E40" w:rsidP="00CB2DF1">
            <w:pPr>
              <w:rPr>
                <w:rFonts w:cs="Arial"/>
                <w:sz w:val="18"/>
                <w:szCs w:val="18"/>
              </w:rPr>
            </w:pPr>
            <w:r w:rsidRPr="00E0709F">
              <w:rPr>
                <w:rFonts w:cs="Arial"/>
                <w:sz w:val="18"/>
                <w:szCs w:val="18"/>
              </w:rPr>
              <w:t>Clevenger et al (1988)</w:t>
            </w:r>
          </w:p>
        </w:tc>
      </w:tr>
      <w:tr w:rsidR="00E0709F" w:rsidRPr="00E0709F" w:rsidTr="00E91F2C">
        <w:tc>
          <w:tcPr>
            <w:tcW w:w="1425" w:type="dxa"/>
            <w:tcBorders>
              <w:bottom w:val="single" w:sz="4" w:space="0" w:color="auto"/>
            </w:tcBorders>
          </w:tcPr>
          <w:p w:rsidR="00143E40" w:rsidRPr="00E0709F" w:rsidRDefault="00143E40" w:rsidP="00CB2DF1">
            <w:pPr>
              <w:rPr>
                <w:rFonts w:cs="Arial"/>
                <w:b/>
                <w:sz w:val="18"/>
                <w:szCs w:val="18"/>
              </w:rPr>
            </w:pPr>
            <w:r w:rsidRPr="00E0709F">
              <w:rPr>
                <w:rFonts w:cs="Arial"/>
                <w:b/>
                <w:sz w:val="18"/>
                <w:szCs w:val="18"/>
              </w:rPr>
              <w:t>Unscheduled DNA synthesis</w:t>
            </w:r>
          </w:p>
        </w:tc>
        <w:tc>
          <w:tcPr>
            <w:tcW w:w="1537" w:type="dxa"/>
            <w:tcBorders>
              <w:bottom w:val="single" w:sz="4" w:space="0" w:color="auto"/>
            </w:tcBorders>
          </w:tcPr>
          <w:p w:rsidR="00143E40" w:rsidRPr="00E0709F" w:rsidRDefault="00143E40" w:rsidP="00CB2DF1">
            <w:pPr>
              <w:rPr>
                <w:rFonts w:cs="Arial"/>
                <w:sz w:val="18"/>
                <w:szCs w:val="18"/>
              </w:rPr>
            </w:pPr>
            <w:proofErr w:type="spellStart"/>
            <w:r w:rsidRPr="00E0709F">
              <w:rPr>
                <w:rFonts w:cs="Arial"/>
                <w:sz w:val="18"/>
                <w:szCs w:val="18"/>
              </w:rPr>
              <w:t>HeLa</w:t>
            </w:r>
            <w:proofErr w:type="spellEnd"/>
            <w:r w:rsidRPr="00E0709F">
              <w:rPr>
                <w:rFonts w:cs="Arial"/>
                <w:sz w:val="18"/>
                <w:szCs w:val="18"/>
              </w:rPr>
              <w:t xml:space="preserve"> cells</w:t>
            </w:r>
          </w:p>
        </w:tc>
        <w:tc>
          <w:tcPr>
            <w:tcW w:w="2000" w:type="dxa"/>
            <w:tcBorders>
              <w:bottom w:val="single" w:sz="4" w:space="0" w:color="auto"/>
            </w:tcBorders>
          </w:tcPr>
          <w:p w:rsidR="00143E40" w:rsidRPr="00E0709F" w:rsidRDefault="00143E40" w:rsidP="00143E40">
            <w:pPr>
              <w:rPr>
                <w:rFonts w:cs="Arial"/>
                <w:sz w:val="18"/>
                <w:szCs w:val="18"/>
              </w:rPr>
            </w:pPr>
            <w:r w:rsidRPr="00E0709F">
              <w:rPr>
                <w:rFonts w:cs="Arial"/>
                <w:sz w:val="18"/>
                <w:szCs w:val="18"/>
              </w:rPr>
              <w:t>scFOS (</w:t>
            </w:r>
            <w:proofErr w:type="spellStart"/>
            <w:r w:rsidRPr="00E0709F">
              <w:rPr>
                <w:rFonts w:cs="Arial"/>
                <w:sz w:val="18"/>
                <w:szCs w:val="18"/>
              </w:rPr>
              <w:t>Neosugar</w:t>
            </w:r>
            <w:proofErr w:type="spellEnd"/>
            <w:r w:rsidRPr="00E0709F">
              <w:rPr>
                <w:rFonts w:cs="Arial"/>
                <w:sz w:val="18"/>
                <w:szCs w:val="18"/>
              </w:rPr>
              <w:t>)</w:t>
            </w:r>
          </w:p>
          <w:p w:rsidR="00143E40" w:rsidRPr="00E0709F" w:rsidRDefault="00143E40" w:rsidP="00143E40">
            <w:pPr>
              <w:rPr>
                <w:rFonts w:cs="Arial"/>
                <w:sz w:val="18"/>
                <w:szCs w:val="18"/>
              </w:rPr>
            </w:pPr>
          </w:p>
          <w:p w:rsidR="00143E40" w:rsidRPr="00E0709F" w:rsidRDefault="00143E40" w:rsidP="00143E40">
            <w:pPr>
              <w:rPr>
                <w:rFonts w:cs="Arial"/>
                <w:sz w:val="18"/>
                <w:szCs w:val="18"/>
              </w:rPr>
            </w:pPr>
            <w:r w:rsidRPr="00E0709F">
              <w:rPr>
                <w:rFonts w:cs="Arial"/>
                <w:sz w:val="18"/>
                <w:szCs w:val="18"/>
              </w:rPr>
              <w:t>Water vehicle</w:t>
            </w:r>
          </w:p>
        </w:tc>
        <w:tc>
          <w:tcPr>
            <w:tcW w:w="1701" w:type="dxa"/>
            <w:tcBorders>
              <w:bottom w:val="single" w:sz="4" w:space="0" w:color="auto"/>
            </w:tcBorders>
          </w:tcPr>
          <w:p w:rsidR="00143E40" w:rsidRPr="00E0709F" w:rsidRDefault="00655E0F" w:rsidP="00655E0F">
            <w:pPr>
              <w:rPr>
                <w:rFonts w:cs="Arial"/>
                <w:sz w:val="18"/>
                <w:szCs w:val="18"/>
              </w:rPr>
            </w:pPr>
            <w:r w:rsidRPr="00E0709F">
              <w:rPr>
                <w:rFonts w:cs="Arial"/>
                <w:sz w:val="18"/>
                <w:szCs w:val="18"/>
              </w:rPr>
              <w:t>0, 25, 50, 100, 200, 400, 800, 1600, 3200, 6400, 12</w:t>
            </w:r>
            <w:r w:rsidR="005147C5" w:rsidRPr="00E0709F">
              <w:rPr>
                <w:rFonts w:cs="Arial"/>
                <w:sz w:val="18"/>
                <w:szCs w:val="18"/>
              </w:rPr>
              <w:t>,</w:t>
            </w:r>
            <w:r w:rsidRPr="00E0709F">
              <w:rPr>
                <w:rFonts w:cs="Arial"/>
                <w:sz w:val="18"/>
                <w:szCs w:val="18"/>
              </w:rPr>
              <w:t>800, 25</w:t>
            </w:r>
            <w:r w:rsidR="005147C5" w:rsidRPr="00E0709F">
              <w:rPr>
                <w:rFonts w:cs="Arial"/>
                <w:sz w:val="18"/>
                <w:szCs w:val="18"/>
              </w:rPr>
              <w:t>,</w:t>
            </w:r>
            <w:r w:rsidRPr="00E0709F">
              <w:rPr>
                <w:rFonts w:cs="Arial"/>
                <w:sz w:val="18"/>
                <w:szCs w:val="18"/>
              </w:rPr>
              <w:t xml:space="preserve">600 </w:t>
            </w:r>
            <w:r w:rsidR="00155820">
              <w:rPr>
                <w:rFonts w:cs="Arial"/>
                <w:sz w:val="18"/>
                <w:szCs w:val="18"/>
              </w:rPr>
              <w:t>and</w:t>
            </w:r>
            <w:r w:rsidRPr="00E0709F">
              <w:rPr>
                <w:rFonts w:cs="Arial"/>
                <w:sz w:val="18"/>
                <w:szCs w:val="18"/>
              </w:rPr>
              <w:t xml:space="preserve"> 51</w:t>
            </w:r>
            <w:r w:rsidR="005147C5" w:rsidRPr="00E0709F">
              <w:rPr>
                <w:rFonts w:cs="Arial"/>
                <w:sz w:val="18"/>
                <w:szCs w:val="18"/>
              </w:rPr>
              <w:t>,</w:t>
            </w:r>
            <w:r w:rsidRPr="00E0709F">
              <w:rPr>
                <w:rFonts w:cs="Arial"/>
                <w:sz w:val="18"/>
                <w:szCs w:val="18"/>
              </w:rPr>
              <w:t>200 µg/mL</w:t>
            </w:r>
          </w:p>
        </w:tc>
        <w:tc>
          <w:tcPr>
            <w:tcW w:w="1134" w:type="dxa"/>
            <w:tcBorders>
              <w:bottom w:val="single" w:sz="4" w:space="0" w:color="auto"/>
            </w:tcBorders>
          </w:tcPr>
          <w:p w:rsidR="00143E40" w:rsidRPr="00E0709F" w:rsidRDefault="00143E40" w:rsidP="00CB2DF1">
            <w:pPr>
              <w:rPr>
                <w:rFonts w:cs="Arial"/>
                <w:sz w:val="18"/>
                <w:szCs w:val="18"/>
              </w:rPr>
            </w:pPr>
            <w:r w:rsidRPr="00E0709F">
              <w:rPr>
                <w:rFonts w:cs="Arial"/>
                <w:sz w:val="18"/>
                <w:szCs w:val="18"/>
              </w:rPr>
              <w:t>Negative</w:t>
            </w:r>
          </w:p>
        </w:tc>
        <w:tc>
          <w:tcPr>
            <w:tcW w:w="1337" w:type="dxa"/>
            <w:tcBorders>
              <w:bottom w:val="single" w:sz="4" w:space="0" w:color="auto"/>
            </w:tcBorders>
          </w:tcPr>
          <w:p w:rsidR="00143E40" w:rsidRPr="00E0709F" w:rsidRDefault="00143E40" w:rsidP="00CB2DF1">
            <w:pPr>
              <w:rPr>
                <w:rFonts w:cs="Arial"/>
                <w:sz w:val="18"/>
                <w:szCs w:val="18"/>
              </w:rPr>
            </w:pPr>
            <w:r w:rsidRPr="00E0709F">
              <w:rPr>
                <w:rFonts w:cs="Arial"/>
                <w:sz w:val="18"/>
                <w:szCs w:val="18"/>
              </w:rPr>
              <w:t>Clevenger et al (1988)</w:t>
            </w:r>
          </w:p>
        </w:tc>
      </w:tr>
    </w:tbl>
    <w:p w:rsidR="00E20BE5" w:rsidRPr="00E0709F" w:rsidRDefault="00292DE8" w:rsidP="00CB2DF1">
      <w:pPr>
        <w:rPr>
          <w:rFonts w:cs="Arial"/>
          <w:i/>
          <w:sz w:val="16"/>
          <w:szCs w:val="16"/>
        </w:rPr>
      </w:pPr>
      <w:r w:rsidRPr="00E0709F">
        <w:rPr>
          <w:rFonts w:cs="Arial"/>
          <w:i/>
          <w:sz w:val="16"/>
          <w:szCs w:val="16"/>
          <w:u w:val="single"/>
        </w:rPr>
        <w:t>+</w:t>
      </w:r>
      <w:r w:rsidRPr="00E0709F">
        <w:rPr>
          <w:rFonts w:cs="Arial"/>
          <w:i/>
          <w:sz w:val="16"/>
          <w:szCs w:val="16"/>
        </w:rPr>
        <w:t xml:space="preserve">S9 = study conducted in the presence and absence of an exogenous source of metabolic activation (S9 liver preparations from </w:t>
      </w:r>
      <w:proofErr w:type="spellStart"/>
      <w:r w:rsidRPr="00E0709F">
        <w:rPr>
          <w:rFonts w:cs="Arial"/>
          <w:i/>
          <w:sz w:val="16"/>
          <w:szCs w:val="16"/>
        </w:rPr>
        <w:t>Aroclor</w:t>
      </w:r>
      <w:proofErr w:type="spellEnd"/>
      <w:r w:rsidRPr="00E0709F">
        <w:rPr>
          <w:rFonts w:cs="Arial"/>
          <w:i/>
          <w:sz w:val="16"/>
          <w:szCs w:val="16"/>
        </w:rPr>
        <w:t xml:space="preserve"> 1254-induced rats).</w:t>
      </w:r>
    </w:p>
    <w:p w:rsidR="00BE0F6F" w:rsidRPr="00F42981" w:rsidRDefault="00345921" w:rsidP="00F42981">
      <w:pPr>
        <w:pStyle w:val="Heading3"/>
        <w:spacing w:before="240" w:after="240"/>
        <w:rPr>
          <w:rFonts w:ascii="Arial" w:hAnsi="Arial" w:cs="Arial"/>
          <w:i/>
        </w:rPr>
      </w:pPr>
      <w:bookmarkStart w:id="76" w:name="_Toc354738542"/>
      <w:r w:rsidRPr="00F42981">
        <w:rPr>
          <w:rFonts w:ascii="Arial" w:hAnsi="Arial" w:cs="Arial"/>
          <w:i/>
        </w:rPr>
        <w:lastRenderedPageBreak/>
        <w:t>3.</w:t>
      </w:r>
      <w:r w:rsidR="00F72F20" w:rsidRPr="00F42981">
        <w:rPr>
          <w:rFonts w:ascii="Arial" w:hAnsi="Arial" w:cs="Arial"/>
          <w:i/>
        </w:rPr>
        <w:t>2.7</w:t>
      </w:r>
      <w:r w:rsidR="000F2257" w:rsidRPr="00F42981">
        <w:rPr>
          <w:rFonts w:ascii="Arial" w:hAnsi="Arial" w:cs="Arial"/>
          <w:i/>
        </w:rPr>
        <w:tab/>
        <w:t>Human studies</w:t>
      </w:r>
      <w:bookmarkEnd w:id="76"/>
    </w:p>
    <w:p w:rsidR="000F2257" w:rsidRPr="00E0709F" w:rsidRDefault="00BE0F6F" w:rsidP="00F42981">
      <w:pPr>
        <w:pStyle w:val="Heading4"/>
        <w:spacing w:before="240" w:after="240"/>
      </w:pPr>
      <w:r w:rsidRPr="00E0709F">
        <w:t>3.2.7.1</w:t>
      </w:r>
      <w:r w:rsidRPr="00E0709F">
        <w:tab/>
      </w:r>
      <w:r w:rsidR="00492207" w:rsidRPr="00E0709F">
        <w:t xml:space="preserve"> </w:t>
      </w:r>
      <w:r w:rsidR="00D007CA" w:rsidRPr="00E0709F">
        <w:t xml:space="preserve">In vitro studies based </w:t>
      </w:r>
      <w:r w:rsidR="00441470" w:rsidRPr="00E0709F">
        <w:t xml:space="preserve">on </w:t>
      </w:r>
      <w:r w:rsidR="00D007CA" w:rsidRPr="00E0709F">
        <w:t>models of human</w:t>
      </w:r>
      <w:r w:rsidR="00492207" w:rsidRPr="00E0709F">
        <w:t xml:space="preserve"> digestion</w:t>
      </w:r>
    </w:p>
    <w:p w:rsidR="006B15FA" w:rsidRPr="00E0709F" w:rsidRDefault="006B15FA" w:rsidP="006B15FA">
      <w:pPr>
        <w:pBdr>
          <w:top w:val="single" w:sz="4" w:space="1" w:color="auto"/>
          <w:left w:val="single" w:sz="4" w:space="0" w:color="auto"/>
          <w:bottom w:val="single" w:sz="4" w:space="1" w:color="auto"/>
          <w:right w:val="single" w:sz="4" w:space="4" w:color="auto"/>
        </w:pBdr>
        <w:rPr>
          <w:sz w:val="20"/>
          <w:szCs w:val="20"/>
        </w:rPr>
      </w:pPr>
      <w:proofErr w:type="spellStart"/>
      <w:r w:rsidRPr="00E0709F">
        <w:rPr>
          <w:sz w:val="20"/>
          <w:szCs w:val="20"/>
        </w:rPr>
        <w:t>Hernot</w:t>
      </w:r>
      <w:proofErr w:type="spellEnd"/>
      <w:r w:rsidRPr="00E0709F">
        <w:rPr>
          <w:sz w:val="20"/>
          <w:szCs w:val="20"/>
        </w:rPr>
        <w:t xml:space="preserve"> DC, </w:t>
      </w:r>
      <w:proofErr w:type="spellStart"/>
      <w:r w:rsidRPr="00E0709F">
        <w:rPr>
          <w:sz w:val="20"/>
          <w:szCs w:val="20"/>
        </w:rPr>
        <w:t>Boileau</w:t>
      </w:r>
      <w:proofErr w:type="spellEnd"/>
      <w:r w:rsidRPr="00E0709F">
        <w:rPr>
          <w:sz w:val="20"/>
          <w:szCs w:val="20"/>
        </w:rPr>
        <w:t xml:space="preserve"> TW, Bauer LL, </w:t>
      </w:r>
      <w:proofErr w:type="spellStart"/>
      <w:r w:rsidRPr="00E0709F">
        <w:rPr>
          <w:sz w:val="20"/>
          <w:szCs w:val="20"/>
        </w:rPr>
        <w:t>Middelbos</w:t>
      </w:r>
      <w:proofErr w:type="spellEnd"/>
      <w:r w:rsidRPr="00E0709F">
        <w:rPr>
          <w:sz w:val="20"/>
          <w:szCs w:val="20"/>
        </w:rPr>
        <w:t xml:space="preserve"> IS, Murphy M</w:t>
      </w:r>
      <w:r w:rsidR="00260C22" w:rsidRPr="00E0709F">
        <w:rPr>
          <w:sz w:val="20"/>
          <w:szCs w:val="20"/>
        </w:rPr>
        <w:t xml:space="preserve">R, Swanson KS, Fahey </w:t>
      </w:r>
      <w:proofErr w:type="spellStart"/>
      <w:r w:rsidR="00260C22" w:rsidRPr="00E0709F">
        <w:rPr>
          <w:sz w:val="20"/>
          <w:szCs w:val="20"/>
        </w:rPr>
        <w:t>Jr</w:t>
      </w:r>
      <w:proofErr w:type="spellEnd"/>
      <w:r w:rsidRPr="00E0709F">
        <w:rPr>
          <w:sz w:val="20"/>
          <w:szCs w:val="20"/>
        </w:rPr>
        <w:t xml:space="preserve"> GC (2009) </w:t>
      </w:r>
      <w:r w:rsidRPr="00E0709F">
        <w:rPr>
          <w:i/>
          <w:sz w:val="20"/>
          <w:szCs w:val="20"/>
        </w:rPr>
        <w:t>I</w:t>
      </w:r>
      <w:r w:rsidR="0090531A" w:rsidRPr="00E0709F">
        <w:rPr>
          <w:i/>
          <w:sz w:val="20"/>
          <w:szCs w:val="20"/>
        </w:rPr>
        <w:t>n</w:t>
      </w:r>
      <w:r w:rsidRPr="00E0709F">
        <w:rPr>
          <w:i/>
          <w:sz w:val="20"/>
          <w:szCs w:val="20"/>
        </w:rPr>
        <w:t xml:space="preserve"> vitro</w:t>
      </w:r>
      <w:r w:rsidRPr="00E0709F">
        <w:rPr>
          <w:sz w:val="20"/>
          <w:szCs w:val="20"/>
        </w:rPr>
        <w:t xml:space="preserve"> fermentation profiles, gas production rates and </w:t>
      </w:r>
      <w:proofErr w:type="spellStart"/>
      <w:r w:rsidRPr="00E0709F">
        <w:rPr>
          <w:sz w:val="20"/>
          <w:szCs w:val="20"/>
        </w:rPr>
        <w:t>microbiota</w:t>
      </w:r>
      <w:proofErr w:type="spellEnd"/>
      <w:r w:rsidRPr="00E0709F">
        <w:rPr>
          <w:sz w:val="20"/>
          <w:szCs w:val="20"/>
        </w:rPr>
        <w:t xml:space="preserve"> modulation as affected by certain fructans, galactooligosaccharides, and polydextrose. J. Agri. Food Chem. </w:t>
      </w:r>
      <w:r w:rsidRPr="00E0709F">
        <w:rPr>
          <w:b/>
          <w:sz w:val="20"/>
          <w:szCs w:val="20"/>
        </w:rPr>
        <w:t>57</w:t>
      </w:r>
      <w:r w:rsidRPr="00E0709F">
        <w:rPr>
          <w:sz w:val="20"/>
          <w:szCs w:val="20"/>
        </w:rPr>
        <w:t>: 1354-1361.</w:t>
      </w:r>
    </w:p>
    <w:p w:rsidR="006B15FA" w:rsidRPr="00E0709F" w:rsidRDefault="006B15FA" w:rsidP="006B15FA"/>
    <w:p w:rsidR="00C1793D" w:rsidRPr="00E0709F" w:rsidRDefault="00C1793D" w:rsidP="006B15FA">
      <w:r w:rsidRPr="00E0709F">
        <w:rPr>
          <w:i/>
        </w:rPr>
        <w:t>Experimental</w:t>
      </w:r>
      <w:r w:rsidRPr="00E0709F">
        <w:t xml:space="preserve"> </w:t>
      </w:r>
    </w:p>
    <w:p w:rsidR="00833E69" w:rsidRPr="00E0709F" w:rsidRDefault="00EE5076" w:rsidP="006B15FA">
      <w:r w:rsidRPr="00E0709F">
        <w:t>Using a model of large bowel fermentation (</w:t>
      </w:r>
      <w:r w:rsidR="00B76559" w:rsidRPr="00E0709F">
        <w:t xml:space="preserve">developed by </w:t>
      </w:r>
      <w:proofErr w:type="spellStart"/>
      <w:r w:rsidRPr="00E0709F">
        <w:t>Bourquin</w:t>
      </w:r>
      <w:proofErr w:type="spellEnd"/>
      <w:r w:rsidRPr="00E0709F">
        <w:t xml:space="preserve"> </w:t>
      </w:r>
      <w:r w:rsidR="00B631B5">
        <w:t>et al</w:t>
      </w:r>
      <w:r w:rsidRPr="00E0709F">
        <w:t xml:space="preserve"> 1993), </w:t>
      </w:r>
      <w:r w:rsidR="00F23A25" w:rsidRPr="00E0709F">
        <w:t>eleven different</w:t>
      </w:r>
      <w:r w:rsidR="0093744F" w:rsidRPr="00E0709F">
        <w:t xml:space="preserve"> oligosaccharides</w:t>
      </w:r>
      <w:r w:rsidRPr="00E0709F">
        <w:t xml:space="preserve"> (115 mg per 16 mL of medium)</w:t>
      </w:r>
      <w:r w:rsidR="0093744F" w:rsidRPr="00E0709F">
        <w:t>, including scFOS</w:t>
      </w:r>
      <w:r w:rsidR="00092326" w:rsidRPr="00E0709F">
        <w:t xml:space="preserve"> (GTC Nutrition, Colorado, USA)</w:t>
      </w:r>
      <w:r w:rsidR="0093744F" w:rsidRPr="00E0709F">
        <w:t xml:space="preserve">, were incubated with human faecal inoculum </w:t>
      </w:r>
      <w:r w:rsidRPr="00E0709F">
        <w:t xml:space="preserve">(pooled from 3 male volunteers) </w:t>
      </w:r>
      <w:r w:rsidR="0093744F" w:rsidRPr="00E0709F">
        <w:t>for 0, 4, 8 or 12 h</w:t>
      </w:r>
      <w:r w:rsidR="00FC797A" w:rsidRPr="00E0709F">
        <w:t xml:space="preserve"> (n=3)</w:t>
      </w:r>
      <w:r w:rsidRPr="00E0709F">
        <w:t>.</w:t>
      </w:r>
      <w:r w:rsidR="0093744F" w:rsidRPr="00E0709F">
        <w:t xml:space="preserve"> </w:t>
      </w:r>
      <w:r w:rsidR="00BA13A2" w:rsidRPr="00E0709F">
        <w:t>The production of gas</w:t>
      </w:r>
      <w:r w:rsidR="00600283" w:rsidRPr="00E0709F">
        <w:t xml:space="preserve"> (total, rate</w:t>
      </w:r>
      <w:r w:rsidR="00B76559" w:rsidRPr="00E0709F">
        <w:t>,</w:t>
      </w:r>
      <w:r w:rsidR="00600283" w:rsidRPr="00E0709F">
        <w:t xml:space="preserve"> time to maximum </w:t>
      </w:r>
      <w:r w:rsidR="00B76559" w:rsidRPr="00E0709F">
        <w:t>concentration, hydrogen and methane</w:t>
      </w:r>
      <w:r w:rsidR="00600283" w:rsidRPr="00E0709F">
        <w:t>)</w:t>
      </w:r>
      <w:r w:rsidR="00BA13A2" w:rsidRPr="00E0709F">
        <w:t xml:space="preserve">, </w:t>
      </w:r>
      <w:r w:rsidR="00B76559" w:rsidRPr="00E0709F">
        <w:t xml:space="preserve">change in pH, </w:t>
      </w:r>
      <w:r w:rsidR="00FA26C5" w:rsidRPr="00E0709F">
        <w:t xml:space="preserve">and the production of </w:t>
      </w:r>
      <w:r w:rsidR="00BA13A2" w:rsidRPr="00E0709F">
        <w:t xml:space="preserve">SCFAs </w:t>
      </w:r>
      <w:r w:rsidR="00FA26C5" w:rsidRPr="00E0709F">
        <w:t xml:space="preserve">(acetate, propionate, butyrate, total) </w:t>
      </w:r>
      <w:r w:rsidR="00BA13A2" w:rsidRPr="00E0709F">
        <w:t>and lactate</w:t>
      </w:r>
      <w:r w:rsidR="008E22EF" w:rsidRPr="00E0709F">
        <w:t>,</w:t>
      </w:r>
      <w:r w:rsidR="00BA13A2" w:rsidRPr="00E0709F">
        <w:t xml:space="preserve"> were analysed</w:t>
      </w:r>
      <w:r w:rsidR="000177F5" w:rsidRPr="00E0709F">
        <w:t xml:space="preserve"> in samples collected at these times</w:t>
      </w:r>
      <w:r w:rsidR="0093744F" w:rsidRPr="00E0709F">
        <w:t>.</w:t>
      </w:r>
      <w:r w:rsidR="00EF506D" w:rsidRPr="00E0709F">
        <w:t xml:space="preserve"> Bifidobacteria, lactobacilli and</w:t>
      </w:r>
      <w:r w:rsidR="00BA13A2" w:rsidRPr="00E0709F">
        <w:t xml:space="preserve"> </w:t>
      </w:r>
      <w:r w:rsidR="00BA13A2" w:rsidRPr="00E0709F">
        <w:rPr>
          <w:i/>
        </w:rPr>
        <w:t>E.</w:t>
      </w:r>
      <w:r w:rsidR="000177F5" w:rsidRPr="00E0709F">
        <w:rPr>
          <w:i/>
        </w:rPr>
        <w:t> </w:t>
      </w:r>
      <w:r w:rsidR="00BA13A2" w:rsidRPr="00E0709F">
        <w:rPr>
          <w:i/>
        </w:rPr>
        <w:t>coli</w:t>
      </w:r>
      <w:r w:rsidR="00BA13A2" w:rsidRPr="00E0709F">
        <w:t xml:space="preserve"> were also </w:t>
      </w:r>
      <w:r w:rsidR="002B174F" w:rsidRPr="00E0709F">
        <w:t>quantified</w:t>
      </w:r>
      <w:r w:rsidR="000177F5" w:rsidRPr="00E0709F">
        <w:t xml:space="preserve">. </w:t>
      </w:r>
      <w:r w:rsidR="00833E69" w:rsidRPr="00E0709F">
        <w:t xml:space="preserve">Data for gas and SCFA production were fitted to a logistic model equation to determine the rate of production and time to maximum production. </w:t>
      </w:r>
      <w:r w:rsidR="00B24B74" w:rsidRPr="00E0709F">
        <w:t xml:space="preserve">The interaction of substrate and time of fermentation for each parameter was statistically analysed. </w:t>
      </w:r>
    </w:p>
    <w:p w:rsidR="00BA13A2" w:rsidRPr="00E0709F" w:rsidRDefault="00BA13A2" w:rsidP="006B15FA"/>
    <w:p w:rsidR="00C1793D" w:rsidRPr="00E0709F" w:rsidRDefault="00C1793D" w:rsidP="006B15FA">
      <w:pPr>
        <w:rPr>
          <w:i/>
        </w:rPr>
      </w:pPr>
      <w:r w:rsidRPr="00E0709F">
        <w:rPr>
          <w:i/>
        </w:rPr>
        <w:t>Findings</w:t>
      </w:r>
    </w:p>
    <w:p w:rsidR="00744892" w:rsidRPr="00E0709F" w:rsidRDefault="00FC797A" w:rsidP="006B15FA">
      <w:r w:rsidRPr="00E0709F">
        <w:t>Table</w:t>
      </w:r>
      <w:r w:rsidR="00B01A03" w:rsidRPr="00E0709F">
        <w:t>s</w:t>
      </w:r>
      <w:r w:rsidRPr="00E0709F">
        <w:t xml:space="preserve"> </w:t>
      </w:r>
      <w:r w:rsidR="00767C48" w:rsidRPr="00E0709F">
        <w:t>3.4-3.8</w:t>
      </w:r>
      <w:r w:rsidR="00F528BB" w:rsidRPr="00E0709F">
        <w:t xml:space="preserve"> </w:t>
      </w:r>
      <w:r w:rsidR="00D37075" w:rsidRPr="00E0709F">
        <w:t>summarise</w:t>
      </w:r>
      <w:r w:rsidR="00F528BB" w:rsidRPr="00E0709F">
        <w:t xml:space="preserve"> results for </w:t>
      </w:r>
      <w:proofErr w:type="spellStart"/>
      <w:r w:rsidR="00F528BB" w:rsidRPr="00E0709F">
        <w:t>scFOS</w:t>
      </w:r>
      <w:r w:rsidR="00D95AFB" w:rsidRPr="00D95AFB">
        <w:rPr>
          <w:vertAlign w:val="subscript"/>
        </w:rPr>
        <w:t>sucrose</w:t>
      </w:r>
      <w:proofErr w:type="spellEnd"/>
      <w:r w:rsidR="00F528BB" w:rsidRPr="00E0709F">
        <w:t xml:space="preserve">, </w:t>
      </w:r>
      <w:proofErr w:type="spellStart"/>
      <w:r w:rsidR="00D95AFB">
        <w:t>scFOS</w:t>
      </w:r>
      <w:r w:rsidR="00D95AFB" w:rsidRPr="00D95AFB">
        <w:rPr>
          <w:vertAlign w:val="subscript"/>
        </w:rPr>
        <w:t>inulin</w:t>
      </w:r>
      <w:proofErr w:type="spellEnd"/>
      <w:r w:rsidR="00F528BB" w:rsidRPr="00E0709F">
        <w:t>, inulin (derived from agave</w:t>
      </w:r>
      <w:r w:rsidR="00983452" w:rsidRPr="00E0709F">
        <w:rPr>
          <w:rStyle w:val="FootnoteReference"/>
        </w:rPr>
        <w:footnoteReference w:id="8"/>
      </w:r>
      <w:r w:rsidR="00F528BB" w:rsidRPr="00E0709F">
        <w:t>) and GOS</w:t>
      </w:r>
      <w:r w:rsidR="00F23A25" w:rsidRPr="00E0709F">
        <w:t xml:space="preserve"> as these provide the most relevant comparison</w:t>
      </w:r>
      <w:r w:rsidR="00AA044B" w:rsidRPr="00E0709F">
        <w:t>s</w:t>
      </w:r>
      <w:r w:rsidR="00F23A25" w:rsidRPr="00E0709F">
        <w:t xml:space="preserve"> </w:t>
      </w:r>
      <w:r w:rsidR="00AA044B" w:rsidRPr="00E0709F">
        <w:t>for the current Application</w:t>
      </w:r>
      <w:r w:rsidR="00F23A25" w:rsidRPr="00E0709F">
        <w:t>.</w:t>
      </w:r>
      <w:r w:rsidR="00D37075" w:rsidRPr="00E0709F">
        <w:t xml:space="preserve"> </w:t>
      </w:r>
      <w:r w:rsidR="00EF506D" w:rsidRPr="00E0709F">
        <w:t>L</w:t>
      </w:r>
      <w:r w:rsidR="00D37075" w:rsidRPr="00E0709F">
        <w:t xml:space="preserve">ittle difference was evident between </w:t>
      </w:r>
      <w:proofErr w:type="spellStart"/>
      <w:r w:rsidR="00D95AFB" w:rsidRPr="00E0709F">
        <w:t>scFOS</w:t>
      </w:r>
      <w:r w:rsidR="00D95AFB" w:rsidRPr="00D95AFB">
        <w:rPr>
          <w:vertAlign w:val="subscript"/>
        </w:rPr>
        <w:t>sucrose</w:t>
      </w:r>
      <w:proofErr w:type="spellEnd"/>
      <w:r w:rsidR="00D95AFB" w:rsidRPr="00E0709F">
        <w:t xml:space="preserve">, </w:t>
      </w:r>
      <w:proofErr w:type="spellStart"/>
      <w:r w:rsidR="00D95AFB">
        <w:t>scFOS</w:t>
      </w:r>
      <w:r w:rsidR="00D95AFB" w:rsidRPr="00D95AFB">
        <w:rPr>
          <w:vertAlign w:val="subscript"/>
        </w:rPr>
        <w:t>inulin</w:t>
      </w:r>
      <w:proofErr w:type="spellEnd"/>
      <w:r w:rsidR="00D95AFB" w:rsidRPr="00E0709F">
        <w:t>,</w:t>
      </w:r>
      <w:r w:rsidR="00D37075" w:rsidRPr="00E0709F">
        <w:t xml:space="preserve"> inulin and GOS</w:t>
      </w:r>
      <w:r w:rsidR="00EF506D" w:rsidRPr="00E0709F">
        <w:t xml:space="preserve"> with regard to gas production (Tables </w:t>
      </w:r>
      <w:r w:rsidR="00767C48" w:rsidRPr="00E0709F">
        <w:t>3.4</w:t>
      </w:r>
      <w:r w:rsidR="00EF506D" w:rsidRPr="00E0709F">
        <w:t xml:space="preserve"> and </w:t>
      </w:r>
      <w:r w:rsidR="00767C48" w:rsidRPr="00E0709F">
        <w:t>3.5</w:t>
      </w:r>
      <w:r w:rsidR="00EF506D" w:rsidRPr="00E0709F">
        <w:t xml:space="preserve">), changes in pH (Table </w:t>
      </w:r>
      <w:r w:rsidR="00767C48" w:rsidRPr="00E0709F">
        <w:t>3.6</w:t>
      </w:r>
      <w:r w:rsidR="00EF506D" w:rsidRPr="00E0709F">
        <w:t xml:space="preserve">) and the production of SCFAs (Table </w:t>
      </w:r>
      <w:r w:rsidR="00767C48" w:rsidRPr="00E0709F">
        <w:t>3.7</w:t>
      </w:r>
      <w:r w:rsidR="00EF506D" w:rsidRPr="00E0709F">
        <w:t>)</w:t>
      </w:r>
      <w:r w:rsidR="00D37075" w:rsidRPr="00E0709F">
        <w:t xml:space="preserve">. </w:t>
      </w:r>
      <w:r w:rsidR="00EE6DB3" w:rsidRPr="00E0709F">
        <w:t>The only difference between these compounds</w:t>
      </w:r>
      <w:r w:rsidR="00F27563" w:rsidRPr="00E0709F">
        <w:t xml:space="preserve"> was that g</w:t>
      </w:r>
      <w:r w:rsidR="00EF506D" w:rsidRPr="00E0709F">
        <w:t xml:space="preserve">as production was somewhat slower from the fermentation </w:t>
      </w:r>
      <w:r w:rsidR="00F27563" w:rsidRPr="00E0709F">
        <w:t xml:space="preserve">inulin (Tables </w:t>
      </w:r>
      <w:r w:rsidR="00767C48" w:rsidRPr="00E0709F">
        <w:t>3.4</w:t>
      </w:r>
      <w:r w:rsidR="00F27563" w:rsidRPr="00E0709F">
        <w:t xml:space="preserve"> and </w:t>
      </w:r>
      <w:r w:rsidR="00767C48" w:rsidRPr="00E0709F">
        <w:t>3.5</w:t>
      </w:r>
      <w:r w:rsidR="00F27563" w:rsidRPr="00E0709F">
        <w:t>). There was also no difference in the concentration of bacteria across the four treatments</w:t>
      </w:r>
      <w:r w:rsidR="00744892" w:rsidRPr="00E0709F">
        <w:t xml:space="preserve"> over time</w:t>
      </w:r>
      <w:r w:rsidR="00F27563" w:rsidRPr="00E0709F">
        <w:t xml:space="preserve"> </w:t>
      </w:r>
      <w:r w:rsidR="00767C48" w:rsidRPr="00E0709F">
        <w:t xml:space="preserve">(Table 3.8) </w:t>
      </w:r>
      <w:r w:rsidR="00F27563" w:rsidRPr="00E0709F">
        <w:t>although the relatively short duration (</w:t>
      </w:r>
      <w:r w:rsidR="00F27563" w:rsidRPr="00E0709F">
        <w:rPr>
          <w:u w:val="single"/>
        </w:rPr>
        <w:t>&lt;</w:t>
      </w:r>
      <w:r w:rsidR="00F27563" w:rsidRPr="00E0709F">
        <w:t xml:space="preserve">12 hours) of the experiment limits the potential to </w:t>
      </w:r>
      <w:r w:rsidR="00744892" w:rsidRPr="00E0709F">
        <w:t>discern any differences of biological significance.</w:t>
      </w:r>
    </w:p>
    <w:p w:rsidR="008A3E1F" w:rsidRPr="00E0709F" w:rsidRDefault="008A3E1F" w:rsidP="006B15FA"/>
    <w:p w:rsidR="00F3360A" w:rsidRPr="00E0709F" w:rsidRDefault="00F3360A" w:rsidP="00F3360A">
      <w:pPr>
        <w:spacing w:after="120"/>
        <w:rPr>
          <w:b/>
          <w:i/>
          <w:szCs w:val="22"/>
        </w:rPr>
      </w:pPr>
      <w:r w:rsidRPr="00E0709F">
        <w:rPr>
          <w:b/>
          <w:i/>
          <w:szCs w:val="22"/>
        </w:rPr>
        <w:t xml:space="preserve">Table </w:t>
      </w:r>
      <w:r w:rsidR="00767C48" w:rsidRPr="00E0709F">
        <w:rPr>
          <w:b/>
          <w:i/>
          <w:szCs w:val="22"/>
        </w:rPr>
        <w:t>3.4</w:t>
      </w:r>
      <w:r w:rsidRPr="00E0709F">
        <w:rPr>
          <w:b/>
          <w:i/>
          <w:szCs w:val="22"/>
        </w:rPr>
        <w:t xml:space="preserve"> </w:t>
      </w:r>
      <w:r w:rsidR="003863F5" w:rsidRPr="00E0709F">
        <w:rPr>
          <w:b/>
          <w:i/>
          <w:szCs w:val="22"/>
        </w:rPr>
        <w:tab/>
      </w:r>
      <w:r w:rsidR="00DF41D0" w:rsidRPr="00E0709F">
        <w:rPr>
          <w:i/>
          <w:szCs w:val="22"/>
        </w:rPr>
        <w:t>Gas production from the f</w:t>
      </w:r>
      <w:r w:rsidRPr="00E0709F">
        <w:rPr>
          <w:i/>
          <w:szCs w:val="22"/>
        </w:rPr>
        <w:t>ermentatio</w:t>
      </w:r>
      <w:r w:rsidR="00E85882" w:rsidRPr="00E0709F">
        <w:rPr>
          <w:i/>
          <w:szCs w:val="22"/>
        </w:rPr>
        <w:t xml:space="preserve">n of </w:t>
      </w:r>
      <w:proofErr w:type="spellStart"/>
      <w:r w:rsidR="00E85882" w:rsidRPr="00E0709F">
        <w:rPr>
          <w:i/>
          <w:szCs w:val="22"/>
        </w:rPr>
        <w:t>scFOS</w:t>
      </w:r>
      <w:r w:rsidR="005A444F" w:rsidRPr="005A444F">
        <w:rPr>
          <w:i/>
          <w:szCs w:val="22"/>
          <w:vertAlign w:val="subscript"/>
        </w:rPr>
        <w:t>sucrose</w:t>
      </w:r>
      <w:proofErr w:type="spellEnd"/>
      <w:r w:rsidR="00E85882" w:rsidRPr="00E0709F">
        <w:rPr>
          <w:i/>
          <w:szCs w:val="22"/>
        </w:rPr>
        <w:t xml:space="preserve">, </w:t>
      </w:r>
      <w:proofErr w:type="spellStart"/>
      <w:r w:rsidR="005A444F">
        <w:rPr>
          <w:i/>
          <w:szCs w:val="22"/>
        </w:rPr>
        <w:t>sc</w:t>
      </w:r>
      <w:r w:rsidR="00E85882" w:rsidRPr="00E0709F">
        <w:rPr>
          <w:i/>
          <w:szCs w:val="22"/>
        </w:rPr>
        <w:t>FOS</w:t>
      </w:r>
      <w:r w:rsidR="005A444F" w:rsidRPr="005A444F">
        <w:rPr>
          <w:i/>
          <w:szCs w:val="22"/>
          <w:vertAlign w:val="subscript"/>
        </w:rPr>
        <w:t>inulin</w:t>
      </w:r>
      <w:proofErr w:type="spellEnd"/>
      <w:r w:rsidR="00E85882" w:rsidRPr="00E0709F">
        <w:rPr>
          <w:i/>
          <w:szCs w:val="22"/>
        </w:rPr>
        <w:t>, inulin and GOS</w:t>
      </w:r>
    </w:p>
    <w:tbl>
      <w:tblPr>
        <w:tblW w:w="0" w:type="auto"/>
        <w:tblInd w:w="108" w:type="dxa"/>
        <w:tblLook w:val="04A0" w:firstRow="1" w:lastRow="0" w:firstColumn="1" w:lastColumn="0" w:noHBand="0" w:noVBand="1"/>
      </w:tblPr>
      <w:tblGrid>
        <w:gridCol w:w="1247"/>
        <w:gridCol w:w="1320"/>
        <w:gridCol w:w="1320"/>
        <w:gridCol w:w="1320"/>
        <w:gridCol w:w="1916"/>
        <w:gridCol w:w="2046"/>
      </w:tblGrid>
      <w:tr w:rsidR="00E0709F" w:rsidRPr="00E0709F" w:rsidTr="00E85882">
        <w:trPr>
          <w:trHeight w:val="241"/>
        </w:trPr>
        <w:tc>
          <w:tcPr>
            <w:tcW w:w="1212" w:type="dxa"/>
            <w:vMerge w:val="restart"/>
            <w:tcBorders>
              <w:top w:val="single" w:sz="4" w:space="0" w:color="auto"/>
            </w:tcBorders>
            <w:shd w:val="clear" w:color="auto" w:fill="F2F2F2" w:themeFill="background1" w:themeFillShade="F2"/>
          </w:tcPr>
          <w:p w:rsidR="00983452" w:rsidRPr="00E0709F" w:rsidRDefault="00983452" w:rsidP="006B15FA">
            <w:pPr>
              <w:rPr>
                <w:b/>
                <w:sz w:val="18"/>
                <w:szCs w:val="18"/>
              </w:rPr>
            </w:pPr>
            <w:r w:rsidRPr="00E0709F">
              <w:rPr>
                <w:b/>
                <w:sz w:val="18"/>
                <w:szCs w:val="18"/>
              </w:rPr>
              <w:t>Test substance</w:t>
            </w:r>
          </w:p>
        </w:tc>
        <w:tc>
          <w:tcPr>
            <w:tcW w:w="3960" w:type="dxa"/>
            <w:gridSpan w:val="3"/>
            <w:tcBorders>
              <w:top w:val="single" w:sz="4" w:space="0" w:color="auto"/>
            </w:tcBorders>
            <w:shd w:val="clear" w:color="auto" w:fill="F2F2F2" w:themeFill="background1" w:themeFillShade="F2"/>
          </w:tcPr>
          <w:p w:rsidR="00983452" w:rsidRPr="00E0709F" w:rsidRDefault="00983452" w:rsidP="00983452">
            <w:pPr>
              <w:jc w:val="center"/>
              <w:rPr>
                <w:b/>
                <w:sz w:val="18"/>
                <w:szCs w:val="18"/>
              </w:rPr>
            </w:pPr>
            <w:r w:rsidRPr="00E0709F">
              <w:rPr>
                <w:b/>
                <w:sz w:val="18"/>
                <w:szCs w:val="18"/>
              </w:rPr>
              <w:t>Gas production (mL g DM)</w:t>
            </w:r>
          </w:p>
        </w:tc>
        <w:tc>
          <w:tcPr>
            <w:tcW w:w="1916" w:type="dxa"/>
            <w:vMerge w:val="restart"/>
            <w:tcBorders>
              <w:top w:val="single" w:sz="4" w:space="0" w:color="auto"/>
            </w:tcBorders>
            <w:shd w:val="clear" w:color="auto" w:fill="F2F2F2" w:themeFill="background1" w:themeFillShade="F2"/>
          </w:tcPr>
          <w:p w:rsidR="00983452" w:rsidRPr="00E0709F" w:rsidRDefault="00983452" w:rsidP="00983452">
            <w:pPr>
              <w:jc w:val="center"/>
              <w:rPr>
                <w:b/>
                <w:sz w:val="18"/>
                <w:szCs w:val="18"/>
              </w:rPr>
            </w:pPr>
            <w:r w:rsidRPr="00E0709F">
              <w:rPr>
                <w:b/>
                <w:sz w:val="18"/>
                <w:szCs w:val="18"/>
              </w:rPr>
              <w:t>Rate of gas production</w:t>
            </w:r>
          </w:p>
          <w:p w:rsidR="00983452" w:rsidRPr="00E0709F" w:rsidRDefault="00983452" w:rsidP="00983452">
            <w:pPr>
              <w:jc w:val="center"/>
              <w:rPr>
                <w:b/>
                <w:sz w:val="18"/>
                <w:szCs w:val="18"/>
              </w:rPr>
            </w:pPr>
            <w:r w:rsidRPr="00E0709F">
              <w:rPr>
                <w:b/>
                <w:sz w:val="18"/>
                <w:szCs w:val="18"/>
              </w:rPr>
              <w:t>(mL/g DM h</w:t>
            </w:r>
            <w:r w:rsidRPr="00E0709F">
              <w:rPr>
                <w:rFonts w:ascii="Arial Bold" w:hAnsi="Arial Bold"/>
                <w:b/>
                <w:sz w:val="18"/>
                <w:szCs w:val="18"/>
                <w:vertAlign w:val="superscript"/>
              </w:rPr>
              <w:t>-1</w:t>
            </w:r>
            <w:r w:rsidRPr="00E0709F">
              <w:rPr>
                <w:b/>
                <w:sz w:val="18"/>
                <w:szCs w:val="18"/>
              </w:rPr>
              <w:t>)</w:t>
            </w:r>
          </w:p>
        </w:tc>
        <w:tc>
          <w:tcPr>
            <w:tcW w:w="2046" w:type="dxa"/>
            <w:vMerge w:val="restart"/>
            <w:tcBorders>
              <w:top w:val="single" w:sz="4" w:space="0" w:color="auto"/>
            </w:tcBorders>
            <w:shd w:val="clear" w:color="auto" w:fill="F2F2F2" w:themeFill="background1" w:themeFillShade="F2"/>
          </w:tcPr>
          <w:p w:rsidR="00983452" w:rsidRPr="00E0709F" w:rsidRDefault="00983452" w:rsidP="00983452">
            <w:pPr>
              <w:jc w:val="center"/>
              <w:rPr>
                <w:b/>
                <w:sz w:val="18"/>
                <w:szCs w:val="18"/>
              </w:rPr>
            </w:pPr>
            <w:r w:rsidRPr="00E0709F">
              <w:rPr>
                <w:b/>
                <w:sz w:val="18"/>
                <w:szCs w:val="18"/>
              </w:rPr>
              <w:t>Time to reach max gas production</w:t>
            </w:r>
          </w:p>
          <w:p w:rsidR="00983452" w:rsidRPr="00E0709F" w:rsidRDefault="00983452" w:rsidP="00983452">
            <w:pPr>
              <w:jc w:val="center"/>
              <w:rPr>
                <w:b/>
                <w:sz w:val="18"/>
                <w:szCs w:val="18"/>
              </w:rPr>
            </w:pPr>
            <w:r w:rsidRPr="00E0709F">
              <w:rPr>
                <w:b/>
                <w:sz w:val="18"/>
                <w:szCs w:val="18"/>
              </w:rPr>
              <w:t>(h)</w:t>
            </w:r>
          </w:p>
        </w:tc>
      </w:tr>
      <w:tr w:rsidR="00E0709F" w:rsidRPr="00E0709F" w:rsidTr="00E85882">
        <w:trPr>
          <w:trHeight w:val="177"/>
        </w:trPr>
        <w:tc>
          <w:tcPr>
            <w:tcW w:w="1212" w:type="dxa"/>
            <w:vMerge/>
            <w:tcBorders>
              <w:bottom w:val="single" w:sz="4" w:space="0" w:color="auto"/>
            </w:tcBorders>
          </w:tcPr>
          <w:p w:rsidR="00983452" w:rsidRPr="00E0709F" w:rsidRDefault="00983452" w:rsidP="006B15FA">
            <w:pPr>
              <w:rPr>
                <w:b/>
                <w:sz w:val="18"/>
                <w:szCs w:val="18"/>
              </w:rPr>
            </w:pPr>
          </w:p>
        </w:tc>
        <w:tc>
          <w:tcPr>
            <w:tcW w:w="1320" w:type="dxa"/>
            <w:tcBorders>
              <w:bottom w:val="single" w:sz="4" w:space="0" w:color="auto"/>
            </w:tcBorders>
            <w:shd w:val="clear" w:color="auto" w:fill="F2F2F2" w:themeFill="background1" w:themeFillShade="F2"/>
            <w:vAlign w:val="center"/>
          </w:tcPr>
          <w:p w:rsidR="00983452" w:rsidRPr="00E0709F" w:rsidRDefault="00983452" w:rsidP="00983452">
            <w:pPr>
              <w:jc w:val="center"/>
              <w:rPr>
                <w:b/>
                <w:sz w:val="18"/>
                <w:szCs w:val="18"/>
              </w:rPr>
            </w:pPr>
            <w:r w:rsidRPr="00E0709F">
              <w:rPr>
                <w:b/>
                <w:sz w:val="18"/>
                <w:szCs w:val="18"/>
              </w:rPr>
              <w:t>4 h</w:t>
            </w:r>
          </w:p>
        </w:tc>
        <w:tc>
          <w:tcPr>
            <w:tcW w:w="1320" w:type="dxa"/>
            <w:tcBorders>
              <w:bottom w:val="single" w:sz="4" w:space="0" w:color="auto"/>
            </w:tcBorders>
            <w:shd w:val="clear" w:color="auto" w:fill="F2F2F2" w:themeFill="background1" w:themeFillShade="F2"/>
            <w:vAlign w:val="center"/>
          </w:tcPr>
          <w:p w:rsidR="00983452" w:rsidRPr="00E0709F" w:rsidRDefault="00983452" w:rsidP="00983452">
            <w:pPr>
              <w:jc w:val="center"/>
              <w:rPr>
                <w:b/>
                <w:sz w:val="18"/>
                <w:szCs w:val="18"/>
              </w:rPr>
            </w:pPr>
            <w:r w:rsidRPr="00E0709F">
              <w:rPr>
                <w:b/>
                <w:sz w:val="18"/>
                <w:szCs w:val="18"/>
              </w:rPr>
              <w:t>8 h</w:t>
            </w:r>
          </w:p>
        </w:tc>
        <w:tc>
          <w:tcPr>
            <w:tcW w:w="1320" w:type="dxa"/>
            <w:tcBorders>
              <w:bottom w:val="single" w:sz="4" w:space="0" w:color="auto"/>
            </w:tcBorders>
            <w:shd w:val="clear" w:color="auto" w:fill="F2F2F2" w:themeFill="background1" w:themeFillShade="F2"/>
            <w:vAlign w:val="center"/>
          </w:tcPr>
          <w:p w:rsidR="00983452" w:rsidRPr="00E0709F" w:rsidRDefault="00983452" w:rsidP="00983452">
            <w:pPr>
              <w:jc w:val="center"/>
              <w:rPr>
                <w:b/>
                <w:sz w:val="18"/>
                <w:szCs w:val="18"/>
              </w:rPr>
            </w:pPr>
            <w:r w:rsidRPr="00E0709F">
              <w:rPr>
                <w:b/>
                <w:sz w:val="18"/>
                <w:szCs w:val="18"/>
              </w:rPr>
              <w:t>12 h</w:t>
            </w:r>
          </w:p>
        </w:tc>
        <w:tc>
          <w:tcPr>
            <w:tcW w:w="1916" w:type="dxa"/>
            <w:vMerge/>
            <w:tcBorders>
              <w:bottom w:val="single" w:sz="4" w:space="0" w:color="auto"/>
            </w:tcBorders>
          </w:tcPr>
          <w:p w:rsidR="00983452" w:rsidRPr="00E0709F" w:rsidRDefault="00983452" w:rsidP="00983452">
            <w:pPr>
              <w:jc w:val="center"/>
              <w:rPr>
                <w:sz w:val="18"/>
                <w:szCs w:val="18"/>
              </w:rPr>
            </w:pPr>
          </w:p>
        </w:tc>
        <w:tc>
          <w:tcPr>
            <w:tcW w:w="2046" w:type="dxa"/>
            <w:vMerge/>
            <w:tcBorders>
              <w:bottom w:val="single" w:sz="4" w:space="0" w:color="auto"/>
            </w:tcBorders>
          </w:tcPr>
          <w:p w:rsidR="00983452" w:rsidRPr="00E0709F" w:rsidRDefault="00983452" w:rsidP="00983452">
            <w:pPr>
              <w:jc w:val="center"/>
              <w:rPr>
                <w:sz w:val="18"/>
                <w:szCs w:val="18"/>
              </w:rPr>
            </w:pPr>
          </w:p>
        </w:tc>
      </w:tr>
      <w:tr w:rsidR="00E0709F" w:rsidRPr="00E0709F" w:rsidTr="00E85882">
        <w:tc>
          <w:tcPr>
            <w:tcW w:w="1212" w:type="dxa"/>
            <w:tcBorders>
              <w:top w:val="single" w:sz="4" w:space="0" w:color="auto"/>
            </w:tcBorders>
          </w:tcPr>
          <w:p w:rsidR="00DA5B2E" w:rsidRPr="00E0709F" w:rsidRDefault="00DA5B2E" w:rsidP="006B15FA">
            <w:pPr>
              <w:rPr>
                <w:b/>
                <w:sz w:val="18"/>
                <w:szCs w:val="18"/>
              </w:rPr>
            </w:pPr>
            <w:proofErr w:type="spellStart"/>
            <w:r w:rsidRPr="00E0709F">
              <w:rPr>
                <w:b/>
                <w:sz w:val="18"/>
                <w:szCs w:val="18"/>
              </w:rPr>
              <w:t>scFOS</w:t>
            </w:r>
            <w:r w:rsidR="00D95AFB" w:rsidRPr="00D95AFB">
              <w:rPr>
                <w:rFonts w:ascii="Arial Bold" w:hAnsi="Arial Bold"/>
                <w:b/>
                <w:sz w:val="18"/>
                <w:szCs w:val="18"/>
                <w:vertAlign w:val="subscript"/>
              </w:rPr>
              <w:t>sucrose</w:t>
            </w:r>
            <w:proofErr w:type="spellEnd"/>
          </w:p>
        </w:tc>
        <w:tc>
          <w:tcPr>
            <w:tcW w:w="1320" w:type="dxa"/>
            <w:tcBorders>
              <w:top w:val="single" w:sz="4" w:space="0" w:color="auto"/>
            </w:tcBorders>
          </w:tcPr>
          <w:p w:rsidR="00DA5B2E" w:rsidRPr="00E0709F" w:rsidRDefault="00F3360A" w:rsidP="00983452">
            <w:pPr>
              <w:jc w:val="center"/>
              <w:rPr>
                <w:sz w:val="18"/>
                <w:szCs w:val="18"/>
              </w:rPr>
            </w:pPr>
            <w:r w:rsidRPr="00E0709F">
              <w:rPr>
                <w:sz w:val="18"/>
                <w:szCs w:val="18"/>
              </w:rPr>
              <w:t>120.2</w:t>
            </w:r>
          </w:p>
        </w:tc>
        <w:tc>
          <w:tcPr>
            <w:tcW w:w="1320" w:type="dxa"/>
            <w:tcBorders>
              <w:top w:val="single" w:sz="4" w:space="0" w:color="auto"/>
            </w:tcBorders>
          </w:tcPr>
          <w:p w:rsidR="00DA5B2E" w:rsidRPr="00E0709F" w:rsidRDefault="00F3360A" w:rsidP="00983452">
            <w:pPr>
              <w:jc w:val="center"/>
              <w:rPr>
                <w:sz w:val="18"/>
                <w:szCs w:val="18"/>
              </w:rPr>
            </w:pPr>
            <w:r w:rsidRPr="00E0709F">
              <w:rPr>
                <w:sz w:val="18"/>
                <w:szCs w:val="18"/>
              </w:rPr>
              <w:t>134.2</w:t>
            </w:r>
          </w:p>
        </w:tc>
        <w:tc>
          <w:tcPr>
            <w:tcW w:w="1320" w:type="dxa"/>
            <w:tcBorders>
              <w:top w:val="single" w:sz="4" w:space="0" w:color="auto"/>
            </w:tcBorders>
          </w:tcPr>
          <w:p w:rsidR="00DA5B2E" w:rsidRPr="00E0709F" w:rsidRDefault="00F3360A" w:rsidP="00983452">
            <w:pPr>
              <w:jc w:val="center"/>
              <w:rPr>
                <w:sz w:val="18"/>
                <w:szCs w:val="18"/>
              </w:rPr>
            </w:pPr>
            <w:r w:rsidRPr="00E0709F">
              <w:rPr>
                <w:sz w:val="18"/>
                <w:szCs w:val="18"/>
              </w:rPr>
              <w:t>147.6</w:t>
            </w:r>
          </w:p>
        </w:tc>
        <w:tc>
          <w:tcPr>
            <w:tcW w:w="1916" w:type="dxa"/>
            <w:tcBorders>
              <w:top w:val="single" w:sz="4" w:space="0" w:color="auto"/>
            </w:tcBorders>
          </w:tcPr>
          <w:p w:rsidR="00DA5B2E" w:rsidRPr="00E0709F" w:rsidRDefault="00F3360A" w:rsidP="00983452">
            <w:pPr>
              <w:jc w:val="center"/>
              <w:rPr>
                <w:sz w:val="18"/>
                <w:szCs w:val="18"/>
              </w:rPr>
            </w:pPr>
            <w:r w:rsidRPr="00E0709F">
              <w:rPr>
                <w:sz w:val="18"/>
                <w:szCs w:val="18"/>
              </w:rPr>
              <w:t>73.2</w:t>
            </w:r>
          </w:p>
        </w:tc>
        <w:tc>
          <w:tcPr>
            <w:tcW w:w="2046" w:type="dxa"/>
            <w:tcBorders>
              <w:top w:val="single" w:sz="4" w:space="0" w:color="auto"/>
            </w:tcBorders>
          </w:tcPr>
          <w:p w:rsidR="00DA5B2E" w:rsidRPr="00E0709F" w:rsidRDefault="00F3360A" w:rsidP="00983452">
            <w:pPr>
              <w:jc w:val="center"/>
              <w:rPr>
                <w:sz w:val="18"/>
                <w:szCs w:val="18"/>
              </w:rPr>
            </w:pPr>
            <w:r w:rsidRPr="00E0709F">
              <w:rPr>
                <w:sz w:val="18"/>
                <w:szCs w:val="18"/>
              </w:rPr>
              <w:t>3.2</w:t>
            </w:r>
          </w:p>
        </w:tc>
      </w:tr>
      <w:tr w:rsidR="00E0709F" w:rsidRPr="00E0709F" w:rsidTr="00983452">
        <w:tc>
          <w:tcPr>
            <w:tcW w:w="1212" w:type="dxa"/>
          </w:tcPr>
          <w:p w:rsidR="00DA5B2E" w:rsidRPr="00E0709F" w:rsidRDefault="00D95AFB" w:rsidP="006B15FA">
            <w:pPr>
              <w:rPr>
                <w:b/>
                <w:sz w:val="18"/>
                <w:szCs w:val="18"/>
              </w:rPr>
            </w:pPr>
            <w:proofErr w:type="spellStart"/>
            <w:r>
              <w:rPr>
                <w:b/>
                <w:sz w:val="18"/>
                <w:szCs w:val="18"/>
              </w:rPr>
              <w:t>scFOS</w:t>
            </w:r>
            <w:r w:rsidRPr="00D95AFB">
              <w:rPr>
                <w:rFonts w:ascii="Arial Bold" w:hAnsi="Arial Bold"/>
                <w:b/>
                <w:sz w:val="18"/>
                <w:szCs w:val="18"/>
                <w:vertAlign w:val="subscript"/>
              </w:rPr>
              <w:t>inulin</w:t>
            </w:r>
            <w:proofErr w:type="spellEnd"/>
          </w:p>
        </w:tc>
        <w:tc>
          <w:tcPr>
            <w:tcW w:w="1320" w:type="dxa"/>
          </w:tcPr>
          <w:p w:rsidR="00DA5B2E" w:rsidRPr="00E0709F" w:rsidRDefault="00F3360A" w:rsidP="00983452">
            <w:pPr>
              <w:jc w:val="center"/>
              <w:rPr>
                <w:sz w:val="18"/>
                <w:szCs w:val="18"/>
              </w:rPr>
            </w:pPr>
            <w:r w:rsidRPr="00E0709F">
              <w:rPr>
                <w:sz w:val="18"/>
                <w:szCs w:val="18"/>
              </w:rPr>
              <w:t>148.1</w:t>
            </w:r>
          </w:p>
        </w:tc>
        <w:tc>
          <w:tcPr>
            <w:tcW w:w="1320" w:type="dxa"/>
          </w:tcPr>
          <w:p w:rsidR="00DA5B2E" w:rsidRPr="00E0709F" w:rsidRDefault="00F3360A" w:rsidP="00983452">
            <w:pPr>
              <w:jc w:val="center"/>
              <w:rPr>
                <w:sz w:val="18"/>
                <w:szCs w:val="18"/>
              </w:rPr>
            </w:pPr>
            <w:r w:rsidRPr="00E0709F">
              <w:rPr>
                <w:sz w:val="18"/>
                <w:szCs w:val="18"/>
              </w:rPr>
              <w:t>137.4</w:t>
            </w:r>
          </w:p>
        </w:tc>
        <w:tc>
          <w:tcPr>
            <w:tcW w:w="1320" w:type="dxa"/>
          </w:tcPr>
          <w:p w:rsidR="00DA5B2E" w:rsidRPr="00E0709F" w:rsidRDefault="00F3360A" w:rsidP="00983452">
            <w:pPr>
              <w:jc w:val="center"/>
              <w:rPr>
                <w:sz w:val="18"/>
                <w:szCs w:val="18"/>
              </w:rPr>
            </w:pPr>
            <w:r w:rsidRPr="00E0709F">
              <w:rPr>
                <w:sz w:val="18"/>
                <w:szCs w:val="18"/>
              </w:rPr>
              <w:t>142.8</w:t>
            </w:r>
          </w:p>
        </w:tc>
        <w:tc>
          <w:tcPr>
            <w:tcW w:w="1916" w:type="dxa"/>
          </w:tcPr>
          <w:p w:rsidR="00DA5B2E" w:rsidRPr="00E0709F" w:rsidRDefault="00F3360A" w:rsidP="00983452">
            <w:pPr>
              <w:jc w:val="center"/>
              <w:rPr>
                <w:sz w:val="18"/>
                <w:szCs w:val="18"/>
              </w:rPr>
            </w:pPr>
            <w:r w:rsidRPr="00E0709F">
              <w:rPr>
                <w:sz w:val="18"/>
                <w:szCs w:val="18"/>
              </w:rPr>
              <w:t>-</w:t>
            </w:r>
            <w:r w:rsidR="00E85882" w:rsidRPr="00E0709F">
              <w:rPr>
                <w:sz w:val="18"/>
                <w:szCs w:val="18"/>
                <w:vertAlign w:val="superscript"/>
              </w:rPr>
              <w:t>a</w:t>
            </w:r>
          </w:p>
        </w:tc>
        <w:tc>
          <w:tcPr>
            <w:tcW w:w="2046" w:type="dxa"/>
          </w:tcPr>
          <w:p w:rsidR="00DA5B2E" w:rsidRPr="00E0709F" w:rsidRDefault="00F3360A" w:rsidP="00983452">
            <w:pPr>
              <w:jc w:val="center"/>
              <w:rPr>
                <w:sz w:val="18"/>
                <w:szCs w:val="18"/>
              </w:rPr>
            </w:pPr>
            <w:r w:rsidRPr="00E0709F">
              <w:rPr>
                <w:sz w:val="18"/>
                <w:szCs w:val="18"/>
              </w:rPr>
              <w:t>-</w:t>
            </w:r>
            <w:r w:rsidR="00E85882" w:rsidRPr="00E0709F">
              <w:rPr>
                <w:sz w:val="18"/>
                <w:szCs w:val="18"/>
                <w:vertAlign w:val="superscript"/>
              </w:rPr>
              <w:t>a</w:t>
            </w:r>
          </w:p>
        </w:tc>
      </w:tr>
      <w:tr w:rsidR="00E0709F" w:rsidRPr="00E0709F" w:rsidTr="00E85882">
        <w:tc>
          <w:tcPr>
            <w:tcW w:w="1212" w:type="dxa"/>
          </w:tcPr>
          <w:p w:rsidR="00DA5B2E" w:rsidRPr="00E0709F" w:rsidRDefault="00DA5B2E" w:rsidP="006B15FA">
            <w:pPr>
              <w:rPr>
                <w:b/>
                <w:sz w:val="18"/>
                <w:szCs w:val="18"/>
              </w:rPr>
            </w:pPr>
            <w:r w:rsidRPr="00E0709F">
              <w:rPr>
                <w:b/>
                <w:sz w:val="18"/>
                <w:szCs w:val="18"/>
              </w:rPr>
              <w:t>Inulin</w:t>
            </w:r>
          </w:p>
        </w:tc>
        <w:tc>
          <w:tcPr>
            <w:tcW w:w="1320" w:type="dxa"/>
          </w:tcPr>
          <w:p w:rsidR="00DA5B2E" w:rsidRPr="00E0709F" w:rsidRDefault="00F3360A" w:rsidP="00983452">
            <w:pPr>
              <w:jc w:val="center"/>
              <w:rPr>
                <w:sz w:val="18"/>
                <w:szCs w:val="18"/>
              </w:rPr>
            </w:pPr>
            <w:r w:rsidRPr="00E0709F">
              <w:rPr>
                <w:sz w:val="18"/>
                <w:szCs w:val="18"/>
              </w:rPr>
              <w:t>52.2</w:t>
            </w:r>
          </w:p>
        </w:tc>
        <w:tc>
          <w:tcPr>
            <w:tcW w:w="1320" w:type="dxa"/>
          </w:tcPr>
          <w:p w:rsidR="00DA5B2E" w:rsidRPr="00E0709F" w:rsidRDefault="00F3360A" w:rsidP="00983452">
            <w:pPr>
              <w:jc w:val="center"/>
              <w:rPr>
                <w:sz w:val="18"/>
                <w:szCs w:val="18"/>
              </w:rPr>
            </w:pPr>
            <w:r w:rsidRPr="00E0709F">
              <w:rPr>
                <w:sz w:val="18"/>
                <w:szCs w:val="18"/>
              </w:rPr>
              <w:t>143.3</w:t>
            </w:r>
          </w:p>
        </w:tc>
        <w:tc>
          <w:tcPr>
            <w:tcW w:w="1320" w:type="dxa"/>
          </w:tcPr>
          <w:p w:rsidR="00DA5B2E" w:rsidRPr="00E0709F" w:rsidRDefault="00F3360A" w:rsidP="00983452">
            <w:pPr>
              <w:jc w:val="center"/>
              <w:rPr>
                <w:sz w:val="18"/>
                <w:szCs w:val="18"/>
              </w:rPr>
            </w:pPr>
            <w:r w:rsidRPr="00E0709F">
              <w:rPr>
                <w:sz w:val="18"/>
                <w:szCs w:val="18"/>
              </w:rPr>
              <w:t>148.0</w:t>
            </w:r>
          </w:p>
        </w:tc>
        <w:tc>
          <w:tcPr>
            <w:tcW w:w="1916" w:type="dxa"/>
          </w:tcPr>
          <w:p w:rsidR="00DA5B2E" w:rsidRPr="00E0709F" w:rsidRDefault="00F3360A" w:rsidP="00983452">
            <w:pPr>
              <w:jc w:val="center"/>
              <w:rPr>
                <w:sz w:val="18"/>
                <w:szCs w:val="18"/>
              </w:rPr>
            </w:pPr>
            <w:r w:rsidRPr="00E0709F">
              <w:rPr>
                <w:sz w:val="18"/>
                <w:szCs w:val="18"/>
              </w:rPr>
              <w:t>38.7</w:t>
            </w:r>
          </w:p>
        </w:tc>
        <w:tc>
          <w:tcPr>
            <w:tcW w:w="2046" w:type="dxa"/>
          </w:tcPr>
          <w:p w:rsidR="00DA5B2E" w:rsidRPr="00E0709F" w:rsidRDefault="00F3360A" w:rsidP="00983452">
            <w:pPr>
              <w:jc w:val="center"/>
              <w:rPr>
                <w:sz w:val="18"/>
                <w:szCs w:val="18"/>
              </w:rPr>
            </w:pPr>
            <w:r w:rsidRPr="00E0709F">
              <w:rPr>
                <w:sz w:val="18"/>
                <w:szCs w:val="18"/>
              </w:rPr>
              <w:t>4.6</w:t>
            </w:r>
          </w:p>
        </w:tc>
      </w:tr>
      <w:tr w:rsidR="00E0709F" w:rsidRPr="00E0709F" w:rsidTr="00E85882">
        <w:tc>
          <w:tcPr>
            <w:tcW w:w="1212" w:type="dxa"/>
            <w:tcBorders>
              <w:bottom w:val="single" w:sz="4" w:space="0" w:color="auto"/>
            </w:tcBorders>
          </w:tcPr>
          <w:p w:rsidR="00DA5B2E" w:rsidRPr="00E0709F" w:rsidRDefault="00DA5B2E" w:rsidP="006B15FA">
            <w:pPr>
              <w:rPr>
                <w:b/>
                <w:sz w:val="18"/>
                <w:szCs w:val="18"/>
              </w:rPr>
            </w:pPr>
            <w:r w:rsidRPr="00E0709F">
              <w:rPr>
                <w:b/>
                <w:sz w:val="18"/>
                <w:szCs w:val="18"/>
              </w:rPr>
              <w:t>GOS</w:t>
            </w:r>
          </w:p>
        </w:tc>
        <w:tc>
          <w:tcPr>
            <w:tcW w:w="1320" w:type="dxa"/>
            <w:tcBorders>
              <w:bottom w:val="single" w:sz="4" w:space="0" w:color="auto"/>
            </w:tcBorders>
          </w:tcPr>
          <w:p w:rsidR="00DA5B2E" w:rsidRPr="00E0709F" w:rsidRDefault="00F3360A" w:rsidP="00983452">
            <w:pPr>
              <w:jc w:val="center"/>
              <w:rPr>
                <w:sz w:val="18"/>
                <w:szCs w:val="18"/>
              </w:rPr>
            </w:pPr>
            <w:r w:rsidRPr="00E0709F">
              <w:rPr>
                <w:sz w:val="18"/>
                <w:szCs w:val="18"/>
              </w:rPr>
              <w:t>110</w:t>
            </w:r>
          </w:p>
        </w:tc>
        <w:tc>
          <w:tcPr>
            <w:tcW w:w="1320" w:type="dxa"/>
            <w:tcBorders>
              <w:bottom w:val="single" w:sz="4" w:space="0" w:color="auto"/>
            </w:tcBorders>
          </w:tcPr>
          <w:p w:rsidR="00DA5B2E" w:rsidRPr="00E0709F" w:rsidRDefault="00F3360A" w:rsidP="00983452">
            <w:pPr>
              <w:jc w:val="center"/>
              <w:rPr>
                <w:sz w:val="18"/>
                <w:szCs w:val="18"/>
              </w:rPr>
            </w:pPr>
            <w:r w:rsidRPr="00E0709F">
              <w:rPr>
                <w:sz w:val="18"/>
                <w:szCs w:val="18"/>
              </w:rPr>
              <w:t>114.2</w:t>
            </w:r>
          </w:p>
        </w:tc>
        <w:tc>
          <w:tcPr>
            <w:tcW w:w="1320" w:type="dxa"/>
            <w:tcBorders>
              <w:bottom w:val="single" w:sz="4" w:space="0" w:color="auto"/>
            </w:tcBorders>
          </w:tcPr>
          <w:p w:rsidR="00DA5B2E" w:rsidRPr="00E0709F" w:rsidRDefault="00F3360A" w:rsidP="00983452">
            <w:pPr>
              <w:jc w:val="center"/>
              <w:rPr>
                <w:sz w:val="18"/>
                <w:szCs w:val="18"/>
              </w:rPr>
            </w:pPr>
            <w:r w:rsidRPr="00E0709F">
              <w:rPr>
                <w:sz w:val="18"/>
                <w:szCs w:val="18"/>
              </w:rPr>
              <w:t>126.2</w:t>
            </w:r>
          </w:p>
        </w:tc>
        <w:tc>
          <w:tcPr>
            <w:tcW w:w="1916" w:type="dxa"/>
            <w:tcBorders>
              <w:bottom w:val="single" w:sz="4" w:space="0" w:color="auto"/>
            </w:tcBorders>
          </w:tcPr>
          <w:p w:rsidR="00DA5B2E" w:rsidRPr="00E0709F" w:rsidRDefault="00F3360A" w:rsidP="00983452">
            <w:pPr>
              <w:jc w:val="center"/>
              <w:rPr>
                <w:sz w:val="18"/>
                <w:szCs w:val="18"/>
              </w:rPr>
            </w:pPr>
            <w:r w:rsidRPr="00E0709F">
              <w:rPr>
                <w:sz w:val="18"/>
                <w:szCs w:val="18"/>
              </w:rPr>
              <w:t>79.3</w:t>
            </w:r>
          </w:p>
        </w:tc>
        <w:tc>
          <w:tcPr>
            <w:tcW w:w="2046" w:type="dxa"/>
            <w:tcBorders>
              <w:bottom w:val="single" w:sz="4" w:space="0" w:color="auto"/>
            </w:tcBorders>
          </w:tcPr>
          <w:p w:rsidR="00DA5B2E" w:rsidRPr="00E0709F" w:rsidRDefault="00F3360A" w:rsidP="00983452">
            <w:pPr>
              <w:jc w:val="center"/>
              <w:rPr>
                <w:sz w:val="18"/>
                <w:szCs w:val="18"/>
              </w:rPr>
            </w:pPr>
            <w:r w:rsidRPr="00E0709F">
              <w:rPr>
                <w:sz w:val="18"/>
                <w:szCs w:val="18"/>
              </w:rPr>
              <w:t>3.1</w:t>
            </w:r>
          </w:p>
        </w:tc>
      </w:tr>
    </w:tbl>
    <w:p w:rsidR="003863F5" w:rsidRPr="00E0709F" w:rsidRDefault="003863F5" w:rsidP="006B15FA">
      <w:pPr>
        <w:rPr>
          <w:i/>
          <w:sz w:val="16"/>
          <w:szCs w:val="16"/>
        </w:rPr>
      </w:pPr>
      <w:r w:rsidRPr="00E0709F">
        <w:rPr>
          <w:i/>
          <w:sz w:val="16"/>
          <w:szCs w:val="16"/>
        </w:rPr>
        <w:t>Results expressed as means</w:t>
      </w:r>
    </w:p>
    <w:p w:rsidR="00F528BB" w:rsidRPr="00E0709F" w:rsidRDefault="00983452" w:rsidP="006B15FA">
      <w:pPr>
        <w:rPr>
          <w:i/>
          <w:sz w:val="16"/>
          <w:szCs w:val="16"/>
        </w:rPr>
      </w:pPr>
      <w:r w:rsidRPr="00E0709F">
        <w:rPr>
          <w:i/>
          <w:sz w:val="16"/>
          <w:szCs w:val="16"/>
        </w:rPr>
        <w:t>DM = dry matter</w:t>
      </w:r>
    </w:p>
    <w:p w:rsidR="00983452" w:rsidRPr="00E0709F" w:rsidRDefault="00E85882" w:rsidP="006B15FA">
      <w:pPr>
        <w:rPr>
          <w:i/>
          <w:sz w:val="16"/>
          <w:szCs w:val="16"/>
        </w:rPr>
      </w:pPr>
      <w:r w:rsidRPr="00E0709F">
        <w:rPr>
          <w:i/>
          <w:sz w:val="16"/>
          <w:szCs w:val="16"/>
          <w:vertAlign w:val="superscript"/>
        </w:rPr>
        <w:t xml:space="preserve">a </w:t>
      </w:r>
      <w:r w:rsidR="00F3360A" w:rsidRPr="00E0709F">
        <w:rPr>
          <w:i/>
          <w:sz w:val="16"/>
          <w:szCs w:val="16"/>
        </w:rPr>
        <w:t>Unable to be determined as fermentation did not follow a logistic model</w:t>
      </w:r>
    </w:p>
    <w:p w:rsidR="00496D9B" w:rsidRDefault="00496D9B" w:rsidP="00E83BC1">
      <w:pPr>
        <w:spacing w:after="120"/>
        <w:rPr>
          <w:b/>
          <w:i/>
          <w:szCs w:val="22"/>
        </w:rPr>
      </w:pPr>
    </w:p>
    <w:p w:rsidR="00C92060" w:rsidRPr="00E0709F" w:rsidRDefault="00C92060" w:rsidP="003863F5">
      <w:pPr>
        <w:spacing w:after="120"/>
        <w:ind w:left="1134" w:hanging="1134"/>
        <w:rPr>
          <w:i/>
          <w:szCs w:val="22"/>
        </w:rPr>
      </w:pPr>
      <w:r w:rsidRPr="00E0709F">
        <w:rPr>
          <w:b/>
          <w:i/>
          <w:szCs w:val="22"/>
        </w:rPr>
        <w:t xml:space="preserve">Table </w:t>
      </w:r>
      <w:r w:rsidR="00767C48" w:rsidRPr="00E0709F">
        <w:rPr>
          <w:b/>
          <w:i/>
          <w:szCs w:val="22"/>
        </w:rPr>
        <w:t>3.5</w:t>
      </w:r>
      <w:r w:rsidRPr="00E0709F">
        <w:rPr>
          <w:b/>
          <w:i/>
          <w:szCs w:val="22"/>
        </w:rPr>
        <w:t xml:space="preserve"> </w:t>
      </w:r>
      <w:r w:rsidR="003863F5" w:rsidRPr="00E0709F">
        <w:rPr>
          <w:b/>
          <w:i/>
          <w:szCs w:val="22"/>
        </w:rPr>
        <w:tab/>
      </w:r>
      <w:r w:rsidRPr="00E0709F">
        <w:rPr>
          <w:i/>
          <w:szCs w:val="22"/>
        </w:rPr>
        <w:t>Production of hydrogen and methane from the fermentatio</w:t>
      </w:r>
      <w:r w:rsidR="003863F5" w:rsidRPr="00E0709F">
        <w:rPr>
          <w:i/>
          <w:szCs w:val="22"/>
        </w:rPr>
        <w:t xml:space="preserve">n of </w:t>
      </w:r>
      <w:proofErr w:type="spellStart"/>
      <w:r w:rsidR="005A444F" w:rsidRPr="00E0709F">
        <w:rPr>
          <w:i/>
          <w:szCs w:val="22"/>
        </w:rPr>
        <w:t>scFOS</w:t>
      </w:r>
      <w:r w:rsidR="005A444F" w:rsidRPr="005A444F">
        <w:rPr>
          <w:i/>
          <w:szCs w:val="22"/>
          <w:vertAlign w:val="subscript"/>
        </w:rPr>
        <w:t>sucrose</w:t>
      </w:r>
      <w:proofErr w:type="spellEnd"/>
      <w:r w:rsidR="005A444F" w:rsidRPr="00E0709F">
        <w:rPr>
          <w:i/>
          <w:szCs w:val="22"/>
        </w:rPr>
        <w:t xml:space="preserve">, </w:t>
      </w:r>
      <w:proofErr w:type="spellStart"/>
      <w:r w:rsidR="005A444F">
        <w:rPr>
          <w:i/>
          <w:szCs w:val="22"/>
        </w:rPr>
        <w:t>sc</w:t>
      </w:r>
      <w:r w:rsidR="005A444F" w:rsidRPr="00E0709F">
        <w:rPr>
          <w:i/>
          <w:szCs w:val="22"/>
        </w:rPr>
        <w:t>FOS</w:t>
      </w:r>
      <w:r w:rsidR="005A444F" w:rsidRPr="005A444F">
        <w:rPr>
          <w:i/>
          <w:szCs w:val="22"/>
          <w:vertAlign w:val="subscript"/>
        </w:rPr>
        <w:t>inulin</w:t>
      </w:r>
      <w:proofErr w:type="spellEnd"/>
      <w:r w:rsidR="003863F5" w:rsidRPr="00E0709F">
        <w:rPr>
          <w:i/>
          <w:szCs w:val="22"/>
        </w:rPr>
        <w:t>, inulin and GOS</w:t>
      </w:r>
    </w:p>
    <w:tbl>
      <w:tblPr>
        <w:tblW w:w="0" w:type="auto"/>
        <w:tblInd w:w="108" w:type="dxa"/>
        <w:tblLook w:val="04A0" w:firstRow="1" w:lastRow="0" w:firstColumn="1" w:lastColumn="0" w:noHBand="0" w:noVBand="1"/>
      </w:tblPr>
      <w:tblGrid>
        <w:gridCol w:w="1387"/>
        <w:gridCol w:w="1290"/>
        <w:gridCol w:w="1291"/>
        <w:gridCol w:w="1291"/>
        <w:gridCol w:w="1291"/>
        <w:gridCol w:w="1292"/>
        <w:gridCol w:w="1292"/>
      </w:tblGrid>
      <w:tr w:rsidR="00E0709F" w:rsidRPr="00E0709F" w:rsidTr="00D95AFB">
        <w:tc>
          <w:tcPr>
            <w:tcW w:w="1387" w:type="dxa"/>
            <w:vMerge w:val="restart"/>
            <w:tcBorders>
              <w:top w:val="single" w:sz="4" w:space="0" w:color="auto"/>
            </w:tcBorders>
            <w:shd w:val="clear" w:color="auto" w:fill="F2F2F2" w:themeFill="background1" w:themeFillShade="F2"/>
          </w:tcPr>
          <w:p w:rsidR="00C92060" w:rsidRPr="00E0709F" w:rsidRDefault="00C92060" w:rsidP="006B15FA">
            <w:pPr>
              <w:rPr>
                <w:b/>
                <w:sz w:val="18"/>
                <w:szCs w:val="18"/>
              </w:rPr>
            </w:pPr>
            <w:r w:rsidRPr="00E0709F">
              <w:rPr>
                <w:b/>
                <w:sz w:val="18"/>
                <w:szCs w:val="18"/>
              </w:rPr>
              <w:t>Test substance</w:t>
            </w:r>
          </w:p>
        </w:tc>
        <w:tc>
          <w:tcPr>
            <w:tcW w:w="3872" w:type="dxa"/>
            <w:gridSpan w:val="3"/>
            <w:tcBorders>
              <w:top w:val="single" w:sz="4" w:space="0" w:color="auto"/>
            </w:tcBorders>
            <w:shd w:val="clear" w:color="auto" w:fill="F2F2F2" w:themeFill="background1" w:themeFillShade="F2"/>
          </w:tcPr>
          <w:p w:rsidR="00C92060" w:rsidRPr="00E0709F" w:rsidRDefault="00C92060" w:rsidP="00C92060">
            <w:pPr>
              <w:jc w:val="center"/>
              <w:rPr>
                <w:b/>
                <w:sz w:val="18"/>
                <w:szCs w:val="18"/>
              </w:rPr>
            </w:pPr>
            <w:r w:rsidRPr="00E0709F">
              <w:rPr>
                <w:b/>
                <w:sz w:val="18"/>
                <w:szCs w:val="18"/>
              </w:rPr>
              <w:t>H</w:t>
            </w:r>
            <w:r w:rsidRPr="00E0709F">
              <w:rPr>
                <w:b/>
                <w:sz w:val="18"/>
                <w:szCs w:val="18"/>
                <w:vertAlign w:val="subscript"/>
              </w:rPr>
              <w:t>2</w:t>
            </w:r>
            <w:r w:rsidRPr="00E0709F">
              <w:rPr>
                <w:b/>
                <w:sz w:val="18"/>
                <w:szCs w:val="18"/>
              </w:rPr>
              <w:t xml:space="preserve"> production (mg/g DM)</w:t>
            </w:r>
          </w:p>
        </w:tc>
        <w:tc>
          <w:tcPr>
            <w:tcW w:w="3875" w:type="dxa"/>
            <w:gridSpan w:val="3"/>
            <w:tcBorders>
              <w:top w:val="single" w:sz="4" w:space="0" w:color="auto"/>
            </w:tcBorders>
            <w:shd w:val="clear" w:color="auto" w:fill="F2F2F2" w:themeFill="background1" w:themeFillShade="F2"/>
          </w:tcPr>
          <w:p w:rsidR="00C92060" w:rsidRPr="00E0709F" w:rsidRDefault="00C92060" w:rsidP="00C92060">
            <w:pPr>
              <w:jc w:val="center"/>
              <w:rPr>
                <w:b/>
                <w:sz w:val="18"/>
                <w:szCs w:val="18"/>
              </w:rPr>
            </w:pPr>
            <w:r w:rsidRPr="00E0709F">
              <w:rPr>
                <w:b/>
                <w:sz w:val="18"/>
                <w:szCs w:val="18"/>
              </w:rPr>
              <w:t>CH</w:t>
            </w:r>
            <w:r w:rsidRPr="00E0709F">
              <w:rPr>
                <w:b/>
                <w:sz w:val="18"/>
                <w:szCs w:val="18"/>
                <w:vertAlign w:val="subscript"/>
              </w:rPr>
              <w:t>4</w:t>
            </w:r>
            <w:r w:rsidRPr="00E0709F">
              <w:rPr>
                <w:b/>
                <w:sz w:val="18"/>
                <w:szCs w:val="18"/>
              </w:rPr>
              <w:t xml:space="preserve"> (mg/g DM)</w:t>
            </w:r>
          </w:p>
        </w:tc>
      </w:tr>
      <w:tr w:rsidR="00E0709F" w:rsidRPr="00E0709F" w:rsidTr="00D95AFB">
        <w:tc>
          <w:tcPr>
            <w:tcW w:w="1387" w:type="dxa"/>
            <w:vMerge/>
            <w:tcBorders>
              <w:bottom w:val="single" w:sz="4" w:space="0" w:color="auto"/>
            </w:tcBorders>
            <w:shd w:val="clear" w:color="auto" w:fill="F2F2F2" w:themeFill="background1" w:themeFillShade="F2"/>
          </w:tcPr>
          <w:p w:rsidR="00C92060" w:rsidRPr="00E0709F" w:rsidRDefault="00C92060" w:rsidP="006B15FA">
            <w:pPr>
              <w:rPr>
                <w:b/>
                <w:sz w:val="18"/>
                <w:szCs w:val="18"/>
              </w:rPr>
            </w:pPr>
          </w:p>
        </w:tc>
        <w:tc>
          <w:tcPr>
            <w:tcW w:w="1290" w:type="dxa"/>
            <w:tcBorders>
              <w:bottom w:val="single" w:sz="4" w:space="0" w:color="auto"/>
            </w:tcBorders>
            <w:shd w:val="clear" w:color="auto" w:fill="F2F2F2" w:themeFill="background1" w:themeFillShade="F2"/>
          </w:tcPr>
          <w:p w:rsidR="00C92060" w:rsidRPr="00E0709F" w:rsidRDefault="00C92060" w:rsidP="00C92060">
            <w:pPr>
              <w:jc w:val="center"/>
              <w:rPr>
                <w:b/>
                <w:sz w:val="18"/>
                <w:szCs w:val="18"/>
              </w:rPr>
            </w:pPr>
            <w:r w:rsidRPr="00E0709F">
              <w:rPr>
                <w:b/>
                <w:sz w:val="18"/>
                <w:szCs w:val="18"/>
              </w:rPr>
              <w:t>4 h</w:t>
            </w:r>
          </w:p>
        </w:tc>
        <w:tc>
          <w:tcPr>
            <w:tcW w:w="1291" w:type="dxa"/>
            <w:tcBorders>
              <w:bottom w:val="single" w:sz="4" w:space="0" w:color="auto"/>
            </w:tcBorders>
            <w:shd w:val="clear" w:color="auto" w:fill="F2F2F2" w:themeFill="background1" w:themeFillShade="F2"/>
          </w:tcPr>
          <w:p w:rsidR="00C92060" w:rsidRPr="00E0709F" w:rsidRDefault="00C92060" w:rsidP="00C92060">
            <w:pPr>
              <w:jc w:val="center"/>
              <w:rPr>
                <w:b/>
                <w:sz w:val="18"/>
                <w:szCs w:val="18"/>
              </w:rPr>
            </w:pPr>
            <w:r w:rsidRPr="00E0709F">
              <w:rPr>
                <w:b/>
                <w:sz w:val="18"/>
                <w:szCs w:val="18"/>
              </w:rPr>
              <w:t>8 h</w:t>
            </w:r>
          </w:p>
        </w:tc>
        <w:tc>
          <w:tcPr>
            <w:tcW w:w="1291" w:type="dxa"/>
            <w:tcBorders>
              <w:bottom w:val="single" w:sz="4" w:space="0" w:color="auto"/>
            </w:tcBorders>
            <w:shd w:val="clear" w:color="auto" w:fill="F2F2F2" w:themeFill="background1" w:themeFillShade="F2"/>
          </w:tcPr>
          <w:p w:rsidR="00C92060" w:rsidRPr="00E0709F" w:rsidRDefault="00C92060" w:rsidP="00C92060">
            <w:pPr>
              <w:jc w:val="center"/>
              <w:rPr>
                <w:b/>
                <w:sz w:val="18"/>
                <w:szCs w:val="18"/>
              </w:rPr>
            </w:pPr>
            <w:r w:rsidRPr="00E0709F">
              <w:rPr>
                <w:b/>
                <w:sz w:val="18"/>
                <w:szCs w:val="18"/>
              </w:rPr>
              <w:t>12 h</w:t>
            </w:r>
          </w:p>
        </w:tc>
        <w:tc>
          <w:tcPr>
            <w:tcW w:w="1291" w:type="dxa"/>
            <w:tcBorders>
              <w:bottom w:val="single" w:sz="4" w:space="0" w:color="auto"/>
            </w:tcBorders>
            <w:shd w:val="clear" w:color="auto" w:fill="F2F2F2" w:themeFill="background1" w:themeFillShade="F2"/>
          </w:tcPr>
          <w:p w:rsidR="00C92060" w:rsidRPr="00E0709F" w:rsidRDefault="00C92060" w:rsidP="00DA5271">
            <w:pPr>
              <w:jc w:val="center"/>
              <w:rPr>
                <w:b/>
                <w:sz w:val="18"/>
                <w:szCs w:val="18"/>
              </w:rPr>
            </w:pPr>
            <w:r w:rsidRPr="00E0709F">
              <w:rPr>
                <w:b/>
                <w:sz w:val="18"/>
                <w:szCs w:val="18"/>
              </w:rPr>
              <w:t>4 h</w:t>
            </w:r>
          </w:p>
        </w:tc>
        <w:tc>
          <w:tcPr>
            <w:tcW w:w="1292" w:type="dxa"/>
            <w:tcBorders>
              <w:bottom w:val="single" w:sz="4" w:space="0" w:color="auto"/>
            </w:tcBorders>
            <w:shd w:val="clear" w:color="auto" w:fill="F2F2F2" w:themeFill="background1" w:themeFillShade="F2"/>
          </w:tcPr>
          <w:p w:rsidR="00C92060" w:rsidRPr="00E0709F" w:rsidRDefault="00C92060" w:rsidP="00DA5271">
            <w:pPr>
              <w:jc w:val="center"/>
              <w:rPr>
                <w:b/>
                <w:sz w:val="18"/>
                <w:szCs w:val="18"/>
              </w:rPr>
            </w:pPr>
            <w:r w:rsidRPr="00E0709F">
              <w:rPr>
                <w:b/>
                <w:sz w:val="18"/>
                <w:szCs w:val="18"/>
              </w:rPr>
              <w:t>8 h</w:t>
            </w:r>
          </w:p>
        </w:tc>
        <w:tc>
          <w:tcPr>
            <w:tcW w:w="1292" w:type="dxa"/>
            <w:tcBorders>
              <w:bottom w:val="single" w:sz="4" w:space="0" w:color="auto"/>
            </w:tcBorders>
            <w:shd w:val="clear" w:color="auto" w:fill="F2F2F2" w:themeFill="background1" w:themeFillShade="F2"/>
          </w:tcPr>
          <w:p w:rsidR="00C92060" w:rsidRPr="00E0709F" w:rsidRDefault="00C92060" w:rsidP="00DA5271">
            <w:pPr>
              <w:jc w:val="center"/>
              <w:rPr>
                <w:b/>
                <w:sz w:val="18"/>
                <w:szCs w:val="18"/>
              </w:rPr>
            </w:pPr>
            <w:r w:rsidRPr="00E0709F">
              <w:rPr>
                <w:b/>
                <w:sz w:val="18"/>
                <w:szCs w:val="18"/>
              </w:rPr>
              <w:t>12 h</w:t>
            </w:r>
          </w:p>
        </w:tc>
      </w:tr>
      <w:tr w:rsidR="00D95AFB" w:rsidRPr="00E0709F" w:rsidTr="00D95AFB">
        <w:tc>
          <w:tcPr>
            <w:tcW w:w="1387" w:type="dxa"/>
            <w:tcBorders>
              <w:top w:val="single" w:sz="4" w:space="0" w:color="auto"/>
            </w:tcBorders>
          </w:tcPr>
          <w:p w:rsidR="00D95AFB" w:rsidRPr="00E0709F" w:rsidRDefault="00D95AFB" w:rsidP="004E603D">
            <w:pPr>
              <w:rPr>
                <w:b/>
                <w:sz w:val="18"/>
                <w:szCs w:val="18"/>
              </w:rPr>
            </w:pPr>
            <w:proofErr w:type="spellStart"/>
            <w:r w:rsidRPr="00E0709F">
              <w:rPr>
                <w:b/>
                <w:sz w:val="18"/>
                <w:szCs w:val="18"/>
              </w:rPr>
              <w:t>scFOS</w:t>
            </w:r>
            <w:r w:rsidRPr="00D95AFB">
              <w:rPr>
                <w:rFonts w:ascii="Arial Bold" w:hAnsi="Arial Bold"/>
                <w:b/>
                <w:sz w:val="18"/>
                <w:szCs w:val="18"/>
                <w:vertAlign w:val="subscript"/>
              </w:rPr>
              <w:t>sucrose</w:t>
            </w:r>
            <w:proofErr w:type="spellEnd"/>
          </w:p>
        </w:tc>
        <w:tc>
          <w:tcPr>
            <w:tcW w:w="1290" w:type="dxa"/>
            <w:tcBorders>
              <w:top w:val="single" w:sz="4" w:space="0" w:color="auto"/>
            </w:tcBorders>
          </w:tcPr>
          <w:p w:rsidR="00D95AFB" w:rsidRPr="00E0709F" w:rsidRDefault="00D95AFB" w:rsidP="00C92060">
            <w:pPr>
              <w:jc w:val="center"/>
              <w:rPr>
                <w:sz w:val="18"/>
                <w:szCs w:val="18"/>
              </w:rPr>
            </w:pPr>
            <w:r w:rsidRPr="00E0709F">
              <w:rPr>
                <w:sz w:val="18"/>
                <w:szCs w:val="18"/>
              </w:rPr>
              <w:t>3.9</w:t>
            </w:r>
          </w:p>
        </w:tc>
        <w:tc>
          <w:tcPr>
            <w:tcW w:w="1291" w:type="dxa"/>
            <w:tcBorders>
              <w:top w:val="single" w:sz="4" w:space="0" w:color="auto"/>
            </w:tcBorders>
          </w:tcPr>
          <w:p w:rsidR="00D95AFB" w:rsidRPr="00E0709F" w:rsidRDefault="00D95AFB" w:rsidP="00C92060">
            <w:pPr>
              <w:jc w:val="center"/>
              <w:rPr>
                <w:sz w:val="18"/>
                <w:szCs w:val="18"/>
              </w:rPr>
            </w:pPr>
            <w:r w:rsidRPr="00E0709F">
              <w:rPr>
                <w:sz w:val="18"/>
                <w:szCs w:val="18"/>
              </w:rPr>
              <w:t>3.4</w:t>
            </w:r>
          </w:p>
        </w:tc>
        <w:tc>
          <w:tcPr>
            <w:tcW w:w="1291" w:type="dxa"/>
            <w:tcBorders>
              <w:top w:val="single" w:sz="4" w:space="0" w:color="auto"/>
            </w:tcBorders>
          </w:tcPr>
          <w:p w:rsidR="00D95AFB" w:rsidRPr="00E0709F" w:rsidRDefault="00D95AFB" w:rsidP="00C92060">
            <w:pPr>
              <w:jc w:val="center"/>
              <w:rPr>
                <w:sz w:val="18"/>
                <w:szCs w:val="18"/>
              </w:rPr>
            </w:pPr>
            <w:r w:rsidRPr="00E0709F">
              <w:rPr>
                <w:sz w:val="18"/>
                <w:szCs w:val="18"/>
              </w:rPr>
              <w:t>7.8</w:t>
            </w:r>
          </w:p>
        </w:tc>
        <w:tc>
          <w:tcPr>
            <w:tcW w:w="1291" w:type="dxa"/>
            <w:tcBorders>
              <w:top w:val="single" w:sz="4" w:space="0" w:color="auto"/>
            </w:tcBorders>
          </w:tcPr>
          <w:p w:rsidR="00D95AFB" w:rsidRPr="00E0709F" w:rsidRDefault="00D95AFB" w:rsidP="00C92060">
            <w:pPr>
              <w:jc w:val="center"/>
              <w:rPr>
                <w:sz w:val="18"/>
                <w:szCs w:val="18"/>
              </w:rPr>
            </w:pPr>
            <w:r w:rsidRPr="00E0709F">
              <w:rPr>
                <w:sz w:val="18"/>
                <w:szCs w:val="18"/>
              </w:rPr>
              <w:t>0</w:t>
            </w:r>
          </w:p>
        </w:tc>
        <w:tc>
          <w:tcPr>
            <w:tcW w:w="1292" w:type="dxa"/>
            <w:tcBorders>
              <w:top w:val="single" w:sz="4" w:space="0" w:color="auto"/>
            </w:tcBorders>
          </w:tcPr>
          <w:p w:rsidR="00D95AFB" w:rsidRPr="00E0709F" w:rsidRDefault="00D95AFB" w:rsidP="00C92060">
            <w:pPr>
              <w:jc w:val="center"/>
              <w:rPr>
                <w:sz w:val="18"/>
                <w:szCs w:val="18"/>
              </w:rPr>
            </w:pPr>
            <w:r w:rsidRPr="00E0709F">
              <w:rPr>
                <w:sz w:val="18"/>
                <w:szCs w:val="18"/>
              </w:rPr>
              <w:t>1.6</w:t>
            </w:r>
          </w:p>
        </w:tc>
        <w:tc>
          <w:tcPr>
            <w:tcW w:w="1292" w:type="dxa"/>
            <w:tcBorders>
              <w:top w:val="single" w:sz="4" w:space="0" w:color="auto"/>
            </w:tcBorders>
          </w:tcPr>
          <w:p w:rsidR="00D95AFB" w:rsidRPr="00E0709F" w:rsidRDefault="00D95AFB" w:rsidP="00C92060">
            <w:pPr>
              <w:jc w:val="center"/>
              <w:rPr>
                <w:sz w:val="18"/>
                <w:szCs w:val="18"/>
              </w:rPr>
            </w:pPr>
            <w:r w:rsidRPr="00E0709F">
              <w:rPr>
                <w:sz w:val="18"/>
                <w:szCs w:val="18"/>
              </w:rPr>
              <w:t>2.2</w:t>
            </w:r>
          </w:p>
        </w:tc>
      </w:tr>
      <w:tr w:rsidR="00D95AFB" w:rsidRPr="00E0709F" w:rsidTr="00D95AFB">
        <w:tc>
          <w:tcPr>
            <w:tcW w:w="1387" w:type="dxa"/>
          </w:tcPr>
          <w:p w:rsidR="00D95AFB" w:rsidRPr="00E0709F" w:rsidRDefault="00D95AFB" w:rsidP="004E603D">
            <w:pPr>
              <w:rPr>
                <w:b/>
                <w:sz w:val="18"/>
                <w:szCs w:val="18"/>
              </w:rPr>
            </w:pPr>
            <w:proofErr w:type="spellStart"/>
            <w:r>
              <w:rPr>
                <w:b/>
                <w:sz w:val="18"/>
                <w:szCs w:val="18"/>
              </w:rPr>
              <w:t>scFOS</w:t>
            </w:r>
            <w:r w:rsidRPr="00D95AFB">
              <w:rPr>
                <w:rFonts w:ascii="Arial Bold" w:hAnsi="Arial Bold"/>
                <w:b/>
                <w:sz w:val="18"/>
                <w:szCs w:val="18"/>
                <w:vertAlign w:val="subscript"/>
              </w:rPr>
              <w:t>inulin</w:t>
            </w:r>
            <w:proofErr w:type="spellEnd"/>
          </w:p>
        </w:tc>
        <w:tc>
          <w:tcPr>
            <w:tcW w:w="1290" w:type="dxa"/>
          </w:tcPr>
          <w:p w:rsidR="00D95AFB" w:rsidRPr="00E0709F" w:rsidRDefault="00D95AFB" w:rsidP="00C92060">
            <w:pPr>
              <w:jc w:val="center"/>
              <w:rPr>
                <w:sz w:val="18"/>
                <w:szCs w:val="18"/>
              </w:rPr>
            </w:pPr>
            <w:r w:rsidRPr="00E0709F">
              <w:rPr>
                <w:sz w:val="18"/>
                <w:szCs w:val="18"/>
              </w:rPr>
              <w:t>5.3</w:t>
            </w:r>
          </w:p>
        </w:tc>
        <w:tc>
          <w:tcPr>
            <w:tcW w:w="1291" w:type="dxa"/>
          </w:tcPr>
          <w:p w:rsidR="00D95AFB" w:rsidRPr="00E0709F" w:rsidRDefault="00D95AFB" w:rsidP="00C92060">
            <w:pPr>
              <w:jc w:val="center"/>
              <w:rPr>
                <w:sz w:val="18"/>
                <w:szCs w:val="18"/>
              </w:rPr>
            </w:pPr>
            <w:r w:rsidRPr="00E0709F">
              <w:rPr>
                <w:sz w:val="18"/>
                <w:szCs w:val="18"/>
              </w:rPr>
              <w:t>5.3</w:t>
            </w:r>
          </w:p>
        </w:tc>
        <w:tc>
          <w:tcPr>
            <w:tcW w:w="1291" w:type="dxa"/>
          </w:tcPr>
          <w:p w:rsidR="00D95AFB" w:rsidRPr="00E0709F" w:rsidRDefault="00D95AFB" w:rsidP="00C92060">
            <w:pPr>
              <w:jc w:val="center"/>
              <w:rPr>
                <w:sz w:val="18"/>
                <w:szCs w:val="18"/>
              </w:rPr>
            </w:pPr>
            <w:r w:rsidRPr="00E0709F">
              <w:rPr>
                <w:sz w:val="18"/>
                <w:szCs w:val="18"/>
              </w:rPr>
              <w:t>6.0</w:t>
            </w:r>
          </w:p>
        </w:tc>
        <w:tc>
          <w:tcPr>
            <w:tcW w:w="1291" w:type="dxa"/>
          </w:tcPr>
          <w:p w:rsidR="00D95AFB" w:rsidRPr="00E0709F" w:rsidRDefault="00D95AFB" w:rsidP="00C92060">
            <w:pPr>
              <w:jc w:val="center"/>
              <w:rPr>
                <w:sz w:val="18"/>
                <w:szCs w:val="18"/>
              </w:rPr>
            </w:pPr>
            <w:r w:rsidRPr="00E0709F">
              <w:rPr>
                <w:sz w:val="18"/>
                <w:szCs w:val="18"/>
              </w:rPr>
              <w:t>2.3</w:t>
            </w:r>
          </w:p>
        </w:tc>
        <w:tc>
          <w:tcPr>
            <w:tcW w:w="1292" w:type="dxa"/>
          </w:tcPr>
          <w:p w:rsidR="00D95AFB" w:rsidRPr="00E0709F" w:rsidRDefault="00D95AFB" w:rsidP="00C92060">
            <w:pPr>
              <w:jc w:val="center"/>
              <w:rPr>
                <w:sz w:val="18"/>
                <w:szCs w:val="18"/>
              </w:rPr>
            </w:pPr>
            <w:r w:rsidRPr="00E0709F">
              <w:rPr>
                <w:sz w:val="18"/>
                <w:szCs w:val="18"/>
              </w:rPr>
              <w:t>2.2</w:t>
            </w:r>
          </w:p>
        </w:tc>
        <w:tc>
          <w:tcPr>
            <w:tcW w:w="1292" w:type="dxa"/>
          </w:tcPr>
          <w:p w:rsidR="00D95AFB" w:rsidRPr="00E0709F" w:rsidRDefault="00D95AFB" w:rsidP="00C92060">
            <w:pPr>
              <w:jc w:val="center"/>
              <w:rPr>
                <w:sz w:val="18"/>
                <w:szCs w:val="18"/>
              </w:rPr>
            </w:pPr>
            <w:r w:rsidRPr="00E0709F">
              <w:rPr>
                <w:sz w:val="18"/>
                <w:szCs w:val="18"/>
              </w:rPr>
              <w:t>3.2</w:t>
            </w:r>
          </w:p>
        </w:tc>
      </w:tr>
      <w:tr w:rsidR="00E0709F" w:rsidRPr="00E0709F" w:rsidTr="00D95AFB">
        <w:tc>
          <w:tcPr>
            <w:tcW w:w="1387" w:type="dxa"/>
          </w:tcPr>
          <w:p w:rsidR="00C92060" w:rsidRPr="00E0709F" w:rsidRDefault="00C92060" w:rsidP="00DA5271">
            <w:pPr>
              <w:rPr>
                <w:b/>
                <w:sz w:val="18"/>
                <w:szCs w:val="18"/>
              </w:rPr>
            </w:pPr>
            <w:r w:rsidRPr="00E0709F">
              <w:rPr>
                <w:b/>
                <w:sz w:val="18"/>
                <w:szCs w:val="18"/>
              </w:rPr>
              <w:t>Inulin</w:t>
            </w:r>
          </w:p>
        </w:tc>
        <w:tc>
          <w:tcPr>
            <w:tcW w:w="1290" w:type="dxa"/>
          </w:tcPr>
          <w:p w:rsidR="00C92060" w:rsidRPr="00E0709F" w:rsidRDefault="00DA5271" w:rsidP="00C92060">
            <w:pPr>
              <w:jc w:val="center"/>
              <w:rPr>
                <w:sz w:val="18"/>
                <w:szCs w:val="18"/>
              </w:rPr>
            </w:pPr>
            <w:r w:rsidRPr="00E0709F">
              <w:rPr>
                <w:sz w:val="18"/>
                <w:szCs w:val="18"/>
              </w:rPr>
              <w:t>0.9</w:t>
            </w:r>
          </w:p>
        </w:tc>
        <w:tc>
          <w:tcPr>
            <w:tcW w:w="1291" w:type="dxa"/>
          </w:tcPr>
          <w:p w:rsidR="00C92060" w:rsidRPr="00E0709F" w:rsidRDefault="00DA5271" w:rsidP="00C92060">
            <w:pPr>
              <w:jc w:val="center"/>
              <w:rPr>
                <w:sz w:val="18"/>
                <w:szCs w:val="18"/>
              </w:rPr>
            </w:pPr>
            <w:r w:rsidRPr="00E0709F">
              <w:rPr>
                <w:sz w:val="18"/>
                <w:szCs w:val="18"/>
              </w:rPr>
              <w:t>6.3</w:t>
            </w:r>
          </w:p>
        </w:tc>
        <w:tc>
          <w:tcPr>
            <w:tcW w:w="1291" w:type="dxa"/>
          </w:tcPr>
          <w:p w:rsidR="00C92060" w:rsidRPr="00E0709F" w:rsidRDefault="00DA5271" w:rsidP="00C92060">
            <w:pPr>
              <w:jc w:val="center"/>
              <w:rPr>
                <w:sz w:val="18"/>
                <w:szCs w:val="18"/>
              </w:rPr>
            </w:pPr>
            <w:r w:rsidRPr="00E0709F">
              <w:rPr>
                <w:sz w:val="18"/>
                <w:szCs w:val="18"/>
              </w:rPr>
              <w:t>7.2</w:t>
            </w:r>
          </w:p>
        </w:tc>
        <w:tc>
          <w:tcPr>
            <w:tcW w:w="1291" w:type="dxa"/>
          </w:tcPr>
          <w:p w:rsidR="00C92060" w:rsidRPr="00E0709F" w:rsidRDefault="00DA5271" w:rsidP="00C92060">
            <w:pPr>
              <w:jc w:val="center"/>
              <w:rPr>
                <w:sz w:val="18"/>
                <w:szCs w:val="18"/>
              </w:rPr>
            </w:pPr>
            <w:r w:rsidRPr="00E0709F">
              <w:rPr>
                <w:sz w:val="18"/>
                <w:szCs w:val="18"/>
              </w:rPr>
              <w:t>1.1</w:t>
            </w:r>
          </w:p>
        </w:tc>
        <w:tc>
          <w:tcPr>
            <w:tcW w:w="1292" w:type="dxa"/>
          </w:tcPr>
          <w:p w:rsidR="00C92060" w:rsidRPr="00E0709F" w:rsidRDefault="00DA5271" w:rsidP="00C92060">
            <w:pPr>
              <w:jc w:val="center"/>
              <w:rPr>
                <w:sz w:val="18"/>
                <w:szCs w:val="18"/>
              </w:rPr>
            </w:pPr>
            <w:r w:rsidRPr="00E0709F">
              <w:rPr>
                <w:sz w:val="18"/>
                <w:szCs w:val="18"/>
              </w:rPr>
              <w:t>1.2</w:t>
            </w:r>
          </w:p>
        </w:tc>
        <w:tc>
          <w:tcPr>
            <w:tcW w:w="1292" w:type="dxa"/>
          </w:tcPr>
          <w:p w:rsidR="00C92060" w:rsidRPr="00E0709F" w:rsidRDefault="00DA5271" w:rsidP="00C92060">
            <w:pPr>
              <w:jc w:val="center"/>
              <w:rPr>
                <w:sz w:val="18"/>
                <w:szCs w:val="18"/>
              </w:rPr>
            </w:pPr>
            <w:r w:rsidRPr="00E0709F">
              <w:rPr>
                <w:sz w:val="18"/>
                <w:szCs w:val="18"/>
              </w:rPr>
              <w:t>3.0</w:t>
            </w:r>
          </w:p>
        </w:tc>
      </w:tr>
      <w:tr w:rsidR="00E0709F" w:rsidRPr="00E0709F" w:rsidTr="00D95AFB">
        <w:tc>
          <w:tcPr>
            <w:tcW w:w="1387" w:type="dxa"/>
            <w:tcBorders>
              <w:bottom w:val="single" w:sz="4" w:space="0" w:color="auto"/>
            </w:tcBorders>
          </w:tcPr>
          <w:p w:rsidR="00C92060" w:rsidRPr="00E0709F" w:rsidRDefault="00C92060" w:rsidP="00DA5271">
            <w:pPr>
              <w:rPr>
                <w:b/>
                <w:sz w:val="18"/>
                <w:szCs w:val="18"/>
              </w:rPr>
            </w:pPr>
            <w:r w:rsidRPr="00E0709F">
              <w:rPr>
                <w:b/>
                <w:sz w:val="18"/>
                <w:szCs w:val="18"/>
              </w:rPr>
              <w:t>GOS</w:t>
            </w:r>
          </w:p>
        </w:tc>
        <w:tc>
          <w:tcPr>
            <w:tcW w:w="1290" w:type="dxa"/>
            <w:tcBorders>
              <w:bottom w:val="single" w:sz="4" w:space="0" w:color="auto"/>
            </w:tcBorders>
          </w:tcPr>
          <w:p w:rsidR="00C92060" w:rsidRPr="00E0709F" w:rsidRDefault="00DA5271" w:rsidP="00C92060">
            <w:pPr>
              <w:jc w:val="center"/>
              <w:rPr>
                <w:sz w:val="18"/>
                <w:szCs w:val="18"/>
              </w:rPr>
            </w:pPr>
            <w:r w:rsidRPr="00E0709F">
              <w:rPr>
                <w:sz w:val="18"/>
                <w:szCs w:val="18"/>
              </w:rPr>
              <w:t>3.9</w:t>
            </w:r>
          </w:p>
        </w:tc>
        <w:tc>
          <w:tcPr>
            <w:tcW w:w="1291" w:type="dxa"/>
            <w:tcBorders>
              <w:bottom w:val="single" w:sz="4" w:space="0" w:color="auto"/>
            </w:tcBorders>
          </w:tcPr>
          <w:p w:rsidR="00C92060" w:rsidRPr="00E0709F" w:rsidRDefault="00DA5271" w:rsidP="00C92060">
            <w:pPr>
              <w:jc w:val="center"/>
              <w:rPr>
                <w:sz w:val="18"/>
                <w:szCs w:val="18"/>
              </w:rPr>
            </w:pPr>
            <w:r w:rsidRPr="00E0709F">
              <w:rPr>
                <w:sz w:val="18"/>
                <w:szCs w:val="18"/>
              </w:rPr>
              <w:t>4.1</w:t>
            </w:r>
          </w:p>
        </w:tc>
        <w:tc>
          <w:tcPr>
            <w:tcW w:w="1291" w:type="dxa"/>
            <w:tcBorders>
              <w:bottom w:val="single" w:sz="4" w:space="0" w:color="auto"/>
            </w:tcBorders>
          </w:tcPr>
          <w:p w:rsidR="00C92060" w:rsidRPr="00E0709F" w:rsidRDefault="00DA5271" w:rsidP="00C92060">
            <w:pPr>
              <w:jc w:val="center"/>
              <w:rPr>
                <w:sz w:val="18"/>
                <w:szCs w:val="18"/>
              </w:rPr>
            </w:pPr>
            <w:r w:rsidRPr="00E0709F">
              <w:rPr>
                <w:sz w:val="18"/>
                <w:szCs w:val="18"/>
              </w:rPr>
              <w:t>5.0</w:t>
            </w:r>
          </w:p>
        </w:tc>
        <w:tc>
          <w:tcPr>
            <w:tcW w:w="1291" w:type="dxa"/>
            <w:tcBorders>
              <w:bottom w:val="single" w:sz="4" w:space="0" w:color="auto"/>
            </w:tcBorders>
          </w:tcPr>
          <w:p w:rsidR="00C92060" w:rsidRPr="00E0709F" w:rsidRDefault="00DA5271" w:rsidP="00C92060">
            <w:pPr>
              <w:jc w:val="center"/>
              <w:rPr>
                <w:sz w:val="18"/>
                <w:szCs w:val="18"/>
              </w:rPr>
            </w:pPr>
            <w:r w:rsidRPr="00E0709F">
              <w:rPr>
                <w:sz w:val="18"/>
                <w:szCs w:val="18"/>
              </w:rPr>
              <w:t>0</w:t>
            </w:r>
          </w:p>
        </w:tc>
        <w:tc>
          <w:tcPr>
            <w:tcW w:w="1292" w:type="dxa"/>
            <w:tcBorders>
              <w:bottom w:val="single" w:sz="4" w:space="0" w:color="auto"/>
            </w:tcBorders>
          </w:tcPr>
          <w:p w:rsidR="00C92060" w:rsidRPr="00E0709F" w:rsidRDefault="00DA5271" w:rsidP="00C92060">
            <w:pPr>
              <w:jc w:val="center"/>
              <w:rPr>
                <w:sz w:val="18"/>
                <w:szCs w:val="18"/>
              </w:rPr>
            </w:pPr>
            <w:r w:rsidRPr="00E0709F">
              <w:rPr>
                <w:sz w:val="18"/>
                <w:szCs w:val="18"/>
              </w:rPr>
              <w:t>2.4</w:t>
            </w:r>
          </w:p>
        </w:tc>
        <w:tc>
          <w:tcPr>
            <w:tcW w:w="1292" w:type="dxa"/>
            <w:tcBorders>
              <w:bottom w:val="single" w:sz="4" w:space="0" w:color="auto"/>
            </w:tcBorders>
          </w:tcPr>
          <w:p w:rsidR="00C92060" w:rsidRPr="00E0709F" w:rsidRDefault="00DA5271" w:rsidP="00C92060">
            <w:pPr>
              <w:jc w:val="center"/>
              <w:rPr>
                <w:sz w:val="18"/>
                <w:szCs w:val="18"/>
              </w:rPr>
            </w:pPr>
            <w:r w:rsidRPr="00E0709F">
              <w:rPr>
                <w:sz w:val="18"/>
                <w:szCs w:val="18"/>
              </w:rPr>
              <w:t>2.5</w:t>
            </w:r>
          </w:p>
        </w:tc>
      </w:tr>
    </w:tbl>
    <w:p w:rsidR="003863F5" w:rsidRPr="00E0709F" w:rsidRDefault="003863F5" w:rsidP="00C92060">
      <w:pPr>
        <w:rPr>
          <w:i/>
          <w:sz w:val="16"/>
          <w:szCs w:val="16"/>
        </w:rPr>
      </w:pPr>
      <w:r w:rsidRPr="00E0709F">
        <w:rPr>
          <w:i/>
          <w:sz w:val="16"/>
          <w:szCs w:val="16"/>
        </w:rPr>
        <w:t>Results expressed as means</w:t>
      </w:r>
    </w:p>
    <w:p w:rsidR="00C92060" w:rsidRPr="00E0709F" w:rsidRDefault="00C92060" w:rsidP="00C92060">
      <w:pPr>
        <w:rPr>
          <w:i/>
          <w:sz w:val="16"/>
          <w:szCs w:val="16"/>
        </w:rPr>
      </w:pPr>
      <w:r w:rsidRPr="00E0709F">
        <w:rPr>
          <w:i/>
          <w:sz w:val="16"/>
          <w:szCs w:val="16"/>
        </w:rPr>
        <w:t>DM = dry matter</w:t>
      </w:r>
    </w:p>
    <w:p w:rsidR="00496D9B" w:rsidRPr="00E0709F" w:rsidRDefault="00496D9B" w:rsidP="00DA5271">
      <w:pPr>
        <w:spacing w:after="120"/>
        <w:rPr>
          <w:b/>
          <w:i/>
          <w:szCs w:val="22"/>
        </w:rPr>
      </w:pPr>
    </w:p>
    <w:p w:rsidR="00DA5271" w:rsidRPr="00E0709F" w:rsidRDefault="00DA5271" w:rsidP="00DA5271">
      <w:pPr>
        <w:spacing w:after="120"/>
        <w:rPr>
          <w:i/>
          <w:szCs w:val="22"/>
        </w:rPr>
      </w:pPr>
      <w:r w:rsidRPr="00E0709F">
        <w:rPr>
          <w:b/>
          <w:i/>
          <w:szCs w:val="22"/>
        </w:rPr>
        <w:lastRenderedPageBreak/>
        <w:t xml:space="preserve">Table </w:t>
      </w:r>
      <w:r w:rsidR="00767C48" w:rsidRPr="00E0709F">
        <w:rPr>
          <w:b/>
          <w:i/>
          <w:szCs w:val="22"/>
        </w:rPr>
        <w:t>3.6</w:t>
      </w:r>
      <w:r w:rsidRPr="00E0709F">
        <w:rPr>
          <w:b/>
          <w:i/>
          <w:szCs w:val="22"/>
        </w:rPr>
        <w:t xml:space="preserve"> </w:t>
      </w:r>
      <w:r w:rsidR="00705F1B" w:rsidRPr="00E0709F">
        <w:rPr>
          <w:b/>
          <w:i/>
          <w:szCs w:val="22"/>
        </w:rPr>
        <w:tab/>
      </w:r>
      <w:r w:rsidRPr="00E0709F">
        <w:rPr>
          <w:i/>
          <w:szCs w:val="22"/>
        </w:rPr>
        <w:t xml:space="preserve">pH changes </w:t>
      </w:r>
      <w:r w:rsidR="00151792" w:rsidRPr="00E0709F">
        <w:rPr>
          <w:i/>
          <w:szCs w:val="22"/>
        </w:rPr>
        <w:t>from</w:t>
      </w:r>
      <w:r w:rsidRPr="00E0709F">
        <w:rPr>
          <w:i/>
          <w:szCs w:val="22"/>
        </w:rPr>
        <w:t xml:space="preserve"> the fermentatio</w:t>
      </w:r>
      <w:r w:rsidR="00705F1B" w:rsidRPr="00E0709F">
        <w:rPr>
          <w:i/>
          <w:szCs w:val="22"/>
        </w:rPr>
        <w:t xml:space="preserve">n of </w:t>
      </w:r>
      <w:proofErr w:type="spellStart"/>
      <w:r w:rsidR="005A444F" w:rsidRPr="00E0709F">
        <w:rPr>
          <w:i/>
          <w:szCs w:val="22"/>
        </w:rPr>
        <w:t>scFOS</w:t>
      </w:r>
      <w:r w:rsidR="005A444F" w:rsidRPr="005A444F">
        <w:rPr>
          <w:i/>
          <w:szCs w:val="22"/>
          <w:vertAlign w:val="subscript"/>
        </w:rPr>
        <w:t>sucrose</w:t>
      </w:r>
      <w:proofErr w:type="spellEnd"/>
      <w:r w:rsidR="005A444F" w:rsidRPr="00E0709F">
        <w:rPr>
          <w:i/>
          <w:szCs w:val="22"/>
        </w:rPr>
        <w:t xml:space="preserve">, </w:t>
      </w:r>
      <w:proofErr w:type="spellStart"/>
      <w:r w:rsidR="005A444F">
        <w:rPr>
          <w:i/>
          <w:szCs w:val="22"/>
        </w:rPr>
        <w:t>sc</w:t>
      </w:r>
      <w:r w:rsidR="005A444F" w:rsidRPr="00E0709F">
        <w:rPr>
          <w:i/>
          <w:szCs w:val="22"/>
        </w:rPr>
        <w:t>FOS</w:t>
      </w:r>
      <w:r w:rsidR="005A444F" w:rsidRPr="005A444F">
        <w:rPr>
          <w:i/>
          <w:szCs w:val="22"/>
          <w:vertAlign w:val="subscript"/>
        </w:rPr>
        <w:t>inulin</w:t>
      </w:r>
      <w:proofErr w:type="spellEnd"/>
      <w:r w:rsidR="00705F1B" w:rsidRPr="00E0709F">
        <w:rPr>
          <w:i/>
          <w:szCs w:val="22"/>
        </w:rPr>
        <w:t>, inulin and GOS</w:t>
      </w:r>
    </w:p>
    <w:tbl>
      <w:tblPr>
        <w:tblW w:w="0" w:type="auto"/>
        <w:tblInd w:w="108" w:type="dxa"/>
        <w:tblLook w:val="04A0" w:firstRow="1" w:lastRow="0" w:firstColumn="1" w:lastColumn="0" w:noHBand="0" w:noVBand="1"/>
      </w:tblPr>
      <w:tblGrid>
        <w:gridCol w:w="1740"/>
        <w:gridCol w:w="1848"/>
        <w:gridCol w:w="1848"/>
        <w:gridCol w:w="1849"/>
        <w:gridCol w:w="1849"/>
      </w:tblGrid>
      <w:tr w:rsidR="00E0709F" w:rsidRPr="00E0709F" w:rsidTr="00496D9B">
        <w:tc>
          <w:tcPr>
            <w:tcW w:w="1740" w:type="dxa"/>
            <w:vMerge w:val="restart"/>
            <w:tcBorders>
              <w:top w:val="single" w:sz="4" w:space="0" w:color="auto"/>
            </w:tcBorders>
            <w:shd w:val="clear" w:color="auto" w:fill="F2F2F2" w:themeFill="background1" w:themeFillShade="F2"/>
          </w:tcPr>
          <w:p w:rsidR="00DA5271" w:rsidRPr="00E0709F" w:rsidRDefault="00DA5271" w:rsidP="00496D9B">
            <w:pPr>
              <w:rPr>
                <w:b/>
                <w:sz w:val="18"/>
                <w:szCs w:val="18"/>
              </w:rPr>
            </w:pPr>
            <w:r w:rsidRPr="00E0709F">
              <w:rPr>
                <w:b/>
                <w:sz w:val="18"/>
                <w:szCs w:val="18"/>
              </w:rPr>
              <w:t>Test substance</w:t>
            </w:r>
          </w:p>
        </w:tc>
        <w:tc>
          <w:tcPr>
            <w:tcW w:w="7394" w:type="dxa"/>
            <w:gridSpan w:val="4"/>
            <w:tcBorders>
              <w:top w:val="single" w:sz="4" w:space="0" w:color="auto"/>
            </w:tcBorders>
            <w:shd w:val="clear" w:color="auto" w:fill="F2F2F2" w:themeFill="background1" w:themeFillShade="F2"/>
          </w:tcPr>
          <w:p w:rsidR="00DA5271" w:rsidRPr="00E0709F" w:rsidRDefault="00DA5271" w:rsidP="00DA5271">
            <w:pPr>
              <w:jc w:val="center"/>
              <w:rPr>
                <w:b/>
                <w:sz w:val="18"/>
                <w:szCs w:val="18"/>
              </w:rPr>
            </w:pPr>
            <w:r w:rsidRPr="00E0709F">
              <w:rPr>
                <w:b/>
                <w:sz w:val="18"/>
                <w:szCs w:val="18"/>
              </w:rPr>
              <w:t>pH change</w:t>
            </w:r>
          </w:p>
        </w:tc>
      </w:tr>
      <w:tr w:rsidR="00E0709F" w:rsidRPr="00E0709F" w:rsidTr="00705F1B">
        <w:tc>
          <w:tcPr>
            <w:tcW w:w="1740" w:type="dxa"/>
            <w:vMerge/>
            <w:tcBorders>
              <w:bottom w:val="single" w:sz="4" w:space="0" w:color="auto"/>
            </w:tcBorders>
            <w:shd w:val="clear" w:color="auto" w:fill="F2F2F2" w:themeFill="background1" w:themeFillShade="F2"/>
          </w:tcPr>
          <w:p w:rsidR="00DA5271" w:rsidRPr="00E0709F" w:rsidRDefault="00DA5271" w:rsidP="006B15FA">
            <w:pPr>
              <w:rPr>
                <w:b/>
                <w:sz w:val="18"/>
                <w:szCs w:val="18"/>
              </w:rPr>
            </w:pPr>
          </w:p>
        </w:tc>
        <w:tc>
          <w:tcPr>
            <w:tcW w:w="1848" w:type="dxa"/>
            <w:tcBorders>
              <w:bottom w:val="single" w:sz="4" w:space="0" w:color="auto"/>
            </w:tcBorders>
            <w:shd w:val="clear" w:color="auto" w:fill="F2F2F2" w:themeFill="background1" w:themeFillShade="F2"/>
          </w:tcPr>
          <w:p w:rsidR="00DA5271" w:rsidRPr="00E0709F" w:rsidRDefault="00DA5271" w:rsidP="00DA5271">
            <w:pPr>
              <w:jc w:val="center"/>
              <w:rPr>
                <w:b/>
                <w:sz w:val="18"/>
                <w:szCs w:val="18"/>
              </w:rPr>
            </w:pPr>
            <w:r w:rsidRPr="00E0709F">
              <w:rPr>
                <w:b/>
                <w:sz w:val="18"/>
                <w:szCs w:val="18"/>
              </w:rPr>
              <w:t>0 h</w:t>
            </w:r>
          </w:p>
        </w:tc>
        <w:tc>
          <w:tcPr>
            <w:tcW w:w="1848" w:type="dxa"/>
            <w:tcBorders>
              <w:bottom w:val="single" w:sz="4" w:space="0" w:color="auto"/>
            </w:tcBorders>
            <w:shd w:val="clear" w:color="auto" w:fill="F2F2F2" w:themeFill="background1" w:themeFillShade="F2"/>
          </w:tcPr>
          <w:p w:rsidR="00DA5271" w:rsidRPr="00E0709F" w:rsidRDefault="00DA5271" w:rsidP="00DA5271">
            <w:pPr>
              <w:jc w:val="center"/>
              <w:rPr>
                <w:b/>
                <w:sz w:val="18"/>
                <w:szCs w:val="18"/>
              </w:rPr>
            </w:pPr>
            <w:r w:rsidRPr="00E0709F">
              <w:rPr>
                <w:b/>
                <w:sz w:val="18"/>
                <w:szCs w:val="18"/>
              </w:rPr>
              <w:t>4 h</w:t>
            </w:r>
          </w:p>
        </w:tc>
        <w:tc>
          <w:tcPr>
            <w:tcW w:w="1849" w:type="dxa"/>
            <w:tcBorders>
              <w:bottom w:val="single" w:sz="4" w:space="0" w:color="auto"/>
            </w:tcBorders>
            <w:shd w:val="clear" w:color="auto" w:fill="F2F2F2" w:themeFill="background1" w:themeFillShade="F2"/>
          </w:tcPr>
          <w:p w:rsidR="00DA5271" w:rsidRPr="00E0709F" w:rsidRDefault="00DA5271" w:rsidP="00DA5271">
            <w:pPr>
              <w:jc w:val="center"/>
              <w:rPr>
                <w:b/>
                <w:sz w:val="18"/>
                <w:szCs w:val="18"/>
              </w:rPr>
            </w:pPr>
            <w:r w:rsidRPr="00E0709F">
              <w:rPr>
                <w:b/>
                <w:sz w:val="18"/>
                <w:szCs w:val="18"/>
              </w:rPr>
              <w:t>8 h</w:t>
            </w:r>
          </w:p>
        </w:tc>
        <w:tc>
          <w:tcPr>
            <w:tcW w:w="1849" w:type="dxa"/>
            <w:tcBorders>
              <w:bottom w:val="single" w:sz="4" w:space="0" w:color="auto"/>
            </w:tcBorders>
            <w:shd w:val="clear" w:color="auto" w:fill="F2F2F2" w:themeFill="background1" w:themeFillShade="F2"/>
          </w:tcPr>
          <w:p w:rsidR="00DA5271" w:rsidRPr="00E0709F" w:rsidRDefault="00DA5271" w:rsidP="00DA5271">
            <w:pPr>
              <w:jc w:val="center"/>
              <w:rPr>
                <w:b/>
                <w:sz w:val="18"/>
                <w:szCs w:val="18"/>
              </w:rPr>
            </w:pPr>
            <w:r w:rsidRPr="00E0709F">
              <w:rPr>
                <w:b/>
                <w:sz w:val="18"/>
                <w:szCs w:val="18"/>
              </w:rPr>
              <w:t>12 h</w:t>
            </w:r>
          </w:p>
        </w:tc>
      </w:tr>
      <w:tr w:rsidR="00D95AFB" w:rsidRPr="00E0709F" w:rsidTr="00705F1B">
        <w:tc>
          <w:tcPr>
            <w:tcW w:w="1740" w:type="dxa"/>
            <w:tcBorders>
              <w:top w:val="single" w:sz="4" w:space="0" w:color="auto"/>
            </w:tcBorders>
          </w:tcPr>
          <w:p w:rsidR="00D95AFB" w:rsidRPr="00E0709F" w:rsidRDefault="00D95AFB" w:rsidP="004E603D">
            <w:pPr>
              <w:rPr>
                <w:b/>
                <w:sz w:val="18"/>
                <w:szCs w:val="18"/>
              </w:rPr>
            </w:pPr>
            <w:proofErr w:type="spellStart"/>
            <w:r w:rsidRPr="00E0709F">
              <w:rPr>
                <w:b/>
                <w:sz w:val="18"/>
                <w:szCs w:val="18"/>
              </w:rPr>
              <w:t>scFOS</w:t>
            </w:r>
            <w:r w:rsidRPr="00D95AFB">
              <w:rPr>
                <w:rFonts w:ascii="Arial Bold" w:hAnsi="Arial Bold"/>
                <w:b/>
                <w:sz w:val="18"/>
                <w:szCs w:val="18"/>
                <w:vertAlign w:val="subscript"/>
              </w:rPr>
              <w:t>sucrose</w:t>
            </w:r>
            <w:proofErr w:type="spellEnd"/>
          </w:p>
        </w:tc>
        <w:tc>
          <w:tcPr>
            <w:tcW w:w="1848" w:type="dxa"/>
            <w:tcBorders>
              <w:top w:val="single" w:sz="4" w:space="0" w:color="auto"/>
            </w:tcBorders>
          </w:tcPr>
          <w:p w:rsidR="00D95AFB" w:rsidRPr="00E0709F" w:rsidRDefault="00D95AFB" w:rsidP="00DA5271">
            <w:pPr>
              <w:jc w:val="center"/>
              <w:rPr>
                <w:sz w:val="18"/>
                <w:szCs w:val="18"/>
              </w:rPr>
            </w:pPr>
            <w:r w:rsidRPr="00E0709F">
              <w:rPr>
                <w:sz w:val="18"/>
                <w:szCs w:val="18"/>
              </w:rPr>
              <w:t>6.52</w:t>
            </w:r>
          </w:p>
        </w:tc>
        <w:tc>
          <w:tcPr>
            <w:tcW w:w="1848" w:type="dxa"/>
            <w:tcBorders>
              <w:top w:val="single" w:sz="4" w:space="0" w:color="auto"/>
            </w:tcBorders>
          </w:tcPr>
          <w:p w:rsidR="00D95AFB" w:rsidRPr="00E0709F" w:rsidRDefault="00D95AFB" w:rsidP="00DA5271">
            <w:pPr>
              <w:jc w:val="center"/>
              <w:rPr>
                <w:sz w:val="18"/>
                <w:szCs w:val="18"/>
              </w:rPr>
            </w:pPr>
            <w:r w:rsidRPr="00E0709F">
              <w:rPr>
                <w:sz w:val="18"/>
                <w:szCs w:val="18"/>
              </w:rPr>
              <w:t>-1.20</w:t>
            </w:r>
          </w:p>
        </w:tc>
        <w:tc>
          <w:tcPr>
            <w:tcW w:w="1849" w:type="dxa"/>
            <w:tcBorders>
              <w:top w:val="single" w:sz="4" w:space="0" w:color="auto"/>
            </w:tcBorders>
          </w:tcPr>
          <w:p w:rsidR="00D95AFB" w:rsidRPr="00E0709F" w:rsidRDefault="00D95AFB" w:rsidP="00DA5271">
            <w:pPr>
              <w:jc w:val="center"/>
              <w:rPr>
                <w:sz w:val="18"/>
                <w:szCs w:val="18"/>
              </w:rPr>
            </w:pPr>
            <w:r w:rsidRPr="00E0709F">
              <w:rPr>
                <w:sz w:val="18"/>
                <w:szCs w:val="18"/>
              </w:rPr>
              <w:t>-1.41</w:t>
            </w:r>
          </w:p>
        </w:tc>
        <w:tc>
          <w:tcPr>
            <w:tcW w:w="1849" w:type="dxa"/>
            <w:tcBorders>
              <w:top w:val="single" w:sz="4" w:space="0" w:color="auto"/>
            </w:tcBorders>
          </w:tcPr>
          <w:p w:rsidR="00D95AFB" w:rsidRPr="00E0709F" w:rsidRDefault="00D95AFB" w:rsidP="00DA5271">
            <w:pPr>
              <w:jc w:val="center"/>
              <w:rPr>
                <w:sz w:val="18"/>
                <w:szCs w:val="18"/>
              </w:rPr>
            </w:pPr>
            <w:r w:rsidRPr="00E0709F">
              <w:rPr>
                <w:sz w:val="18"/>
                <w:szCs w:val="18"/>
              </w:rPr>
              <w:t>-1.32</w:t>
            </w:r>
          </w:p>
        </w:tc>
      </w:tr>
      <w:tr w:rsidR="00D95AFB" w:rsidRPr="00E0709F" w:rsidTr="00DA5271">
        <w:tc>
          <w:tcPr>
            <w:tcW w:w="1740" w:type="dxa"/>
          </w:tcPr>
          <w:p w:rsidR="00D95AFB" w:rsidRPr="00E0709F" w:rsidRDefault="00D95AFB" w:rsidP="004E603D">
            <w:pPr>
              <w:rPr>
                <w:b/>
                <w:sz w:val="18"/>
                <w:szCs w:val="18"/>
              </w:rPr>
            </w:pPr>
            <w:proofErr w:type="spellStart"/>
            <w:r>
              <w:rPr>
                <w:b/>
                <w:sz w:val="18"/>
                <w:szCs w:val="18"/>
              </w:rPr>
              <w:t>scFOS</w:t>
            </w:r>
            <w:r w:rsidRPr="00D95AFB">
              <w:rPr>
                <w:rFonts w:ascii="Arial Bold" w:hAnsi="Arial Bold"/>
                <w:b/>
                <w:sz w:val="18"/>
                <w:szCs w:val="18"/>
                <w:vertAlign w:val="subscript"/>
              </w:rPr>
              <w:t>inulin</w:t>
            </w:r>
            <w:proofErr w:type="spellEnd"/>
          </w:p>
        </w:tc>
        <w:tc>
          <w:tcPr>
            <w:tcW w:w="1848" w:type="dxa"/>
          </w:tcPr>
          <w:p w:rsidR="00D95AFB" w:rsidRPr="00E0709F" w:rsidRDefault="00D95AFB" w:rsidP="00DA5271">
            <w:pPr>
              <w:jc w:val="center"/>
              <w:rPr>
                <w:sz w:val="18"/>
                <w:szCs w:val="18"/>
              </w:rPr>
            </w:pPr>
            <w:r w:rsidRPr="00E0709F">
              <w:rPr>
                <w:sz w:val="18"/>
                <w:szCs w:val="18"/>
              </w:rPr>
              <w:t>6.5</w:t>
            </w:r>
          </w:p>
        </w:tc>
        <w:tc>
          <w:tcPr>
            <w:tcW w:w="1848" w:type="dxa"/>
          </w:tcPr>
          <w:p w:rsidR="00D95AFB" w:rsidRPr="00E0709F" w:rsidRDefault="00D95AFB" w:rsidP="00DA5271">
            <w:pPr>
              <w:jc w:val="center"/>
              <w:rPr>
                <w:sz w:val="18"/>
                <w:szCs w:val="18"/>
              </w:rPr>
            </w:pPr>
            <w:r w:rsidRPr="00E0709F">
              <w:rPr>
                <w:sz w:val="18"/>
                <w:szCs w:val="18"/>
              </w:rPr>
              <w:t>-1.02</w:t>
            </w:r>
          </w:p>
        </w:tc>
        <w:tc>
          <w:tcPr>
            <w:tcW w:w="1849" w:type="dxa"/>
          </w:tcPr>
          <w:p w:rsidR="00D95AFB" w:rsidRPr="00E0709F" w:rsidRDefault="00D95AFB" w:rsidP="00DA5271">
            <w:pPr>
              <w:jc w:val="center"/>
              <w:rPr>
                <w:sz w:val="18"/>
                <w:szCs w:val="18"/>
              </w:rPr>
            </w:pPr>
            <w:r w:rsidRPr="00E0709F">
              <w:rPr>
                <w:sz w:val="18"/>
                <w:szCs w:val="18"/>
              </w:rPr>
              <w:t>-1.03</w:t>
            </w:r>
          </w:p>
        </w:tc>
        <w:tc>
          <w:tcPr>
            <w:tcW w:w="1849" w:type="dxa"/>
          </w:tcPr>
          <w:p w:rsidR="00D95AFB" w:rsidRPr="00E0709F" w:rsidRDefault="00D95AFB" w:rsidP="00DA5271">
            <w:pPr>
              <w:jc w:val="center"/>
              <w:rPr>
                <w:sz w:val="18"/>
                <w:szCs w:val="18"/>
              </w:rPr>
            </w:pPr>
            <w:r w:rsidRPr="00E0709F">
              <w:rPr>
                <w:sz w:val="18"/>
                <w:szCs w:val="18"/>
              </w:rPr>
              <w:t>-0.96</w:t>
            </w:r>
          </w:p>
        </w:tc>
      </w:tr>
      <w:tr w:rsidR="00E0709F" w:rsidRPr="00E0709F" w:rsidTr="00705F1B">
        <w:tc>
          <w:tcPr>
            <w:tcW w:w="1740" w:type="dxa"/>
          </w:tcPr>
          <w:p w:rsidR="00DA5271" w:rsidRPr="00E0709F" w:rsidRDefault="00DA5271" w:rsidP="00DA5271">
            <w:pPr>
              <w:rPr>
                <w:b/>
                <w:sz w:val="18"/>
                <w:szCs w:val="18"/>
              </w:rPr>
            </w:pPr>
            <w:r w:rsidRPr="00E0709F">
              <w:rPr>
                <w:b/>
                <w:sz w:val="18"/>
                <w:szCs w:val="18"/>
              </w:rPr>
              <w:t>Inulin</w:t>
            </w:r>
          </w:p>
        </w:tc>
        <w:tc>
          <w:tcPr>
            <w:tcW w:w="1848" w:type="dxa"/>
          </w:tcPr>
          <w:p w:rsidR="00DA5271" w:rsidRPr="00E0709F" w:rsidRDefault="00DA5271" w:rsidP="00DA5271">
            <w:pPr>
              <w:jc w:val="center"/>
              <w:rPr>
                <w:sz w:val="18"/>
                <w:szCs w:val="18"/>
              </w:rPr>
            </w:pPr>
            <w:r w:rsidRPr="00E0709F">
              <w:rPr>
                <w:sz w:val="18"/>
                <w:szCs w:val="18"/>
              </w:rPr>
              <w:t>6.48</w:t>
            </w:r>
          </w:p>
        </w:tc>
        <w:tc>
          <w:tcPr>
            <w:tcW w:w="1848" w:type="dxa"/>
          </w:tcPr>
          <w:p w:rsidR="00DA5271" w:rsidRPr="00E0709F" w:rsidRDefault="00DA5271" w:rsidP="00DA5271">
            <w:pPr>
              <w:jc w:val="center"/>
              <w:rPr>
                <w:sz w:val="18"/>
                <w:szCs w:val="18"/>
              </w:rPr>
            </w:pPr>
            <w:r w:rsidRPr="00E0709F">
              <w:rPr>
                <w:sz w:val="18"/>
                <w:szCs w:val="18"/>
              </w:rPr>
              <w:t>-0.90</w:t>
            </w:r>
          </w:p>
        </w:tc>
        <w:tc>
          <w:tcPr>
            <w:tcW w:w="1849" w:type="dxa"/>
          </w:tcPr>
          <w:p w:rsidR="00DA5271" w:rsidRPr="00E0709F" w:rsidRDefault="00DA5271" w:rsidP="00DA5271">
            <w:pPr>
              <w:jc w:val="center"/>
              <w:rPr>
                <w:sz w:val="18"/>
                <w:szCs w:val="18"/>
              </w:rPr>
            </w:pPr>
            <w:r w:rsidRPr="00E0709F">
              <w:rPr>
                <w:sz w:val="18"/>
                <w:szCs w:val="18"/>
              </w:rPr>
              <w:t>-1.26</w:t>
            </w:r>
          </w:p>
        </w:tc>
        <w:tc>
          <w:tcPr>
            <w:tcW w:w="1849" w:type="dxa"/>
          </w:tcPr>
          <w:p w:rsidR="00DA5271" w:rsidRPr="00E0709F" w:rsidRDefault="00DA5271" w:rsidP="00DA5271">
            <w:pPr>
              <w:jc w:val="center"/>
              <w:rPr>
                <w:sz w:val="18"/>
                <w:szCs w:val="18"/>
              </w:rPr>
            </w:pPr>
            <w:r w:rsidRPr="00E0709F">
              <w:rPr>
                <w:sz w:val="18"/>
                <w:szCs w:val="18"/>
              </w:rPr>
              <w:t>-1.19</w:t>
            </w:r>
          </w:p>
        </w:tc>
      </w:tr>
      <w:tr w:rsidR="00E0709F" w:rsidRPr="00E0709F" w:rsidTr="00705F1B">
        <w:tc>
          <w:tcPr>
            <w:tcW w:w="1740" w:type="dxa"/>
            <w:tcBorders>
              <w:bottom w:val="single" w:sz="4" w:space="0" w:color="auto"/>
            </w:tcBorders>
          </w:tcPr>
          <w:p w:rsidR="00DA5271" w:rsidRPr="00E0709F" w:rsidRDefault="00DA5271" w:rsidP="00DA5271">
            <w:pPr>
              <w:rPr>
                <w:b/>
                <w:sz w:val="18"/>
                <w:szCs w:val="18"/>
              </w:rPr>
            </w:pPr>
            <w:r w:rsidRPr="00E0709F">
              <w:rPr>
                <w:b/>
                <w:sz w:val="18"/>
                <w:szCs w:val="18"/>
              </w:rPr>
              <w:t>GOS</w:t>
            </w:r>
          </w:p>
        </w:tc>
        <w:tc>
          <w:tcPr>
            <w:tcW w:w="1848" w:type="dxa"/>
            <w:tcBorders>
              <w:bottom w:val="single" w:sz="4" w:space="0" w:color="auto"/>
            </w:tcBorders>
          </w:tcPr>
          <w:p w:rsidR="00DA5271" w:rsidRPr="00E0709F" w:rsidRDefault="00DA5271" w:rsidP="00DA5271">
            <w:pPr>
              <w:jc w:val="center"/>
              <w:rPr>
                <w:sz w:val="18"/>
                <w:szCs w:val="18"/>
              </w:rPr>
            </w:pPr>
            <w:r w:rsidRPr="00E0709F">
              <w:rPr>
                <w:sz w:val="18"/>
                <w:szCs w:val="18"/>
              </w:rPr>
              <w:t>6.51</w:t>
            </w:r>
          </w:p>
        </w:tc>
        <w:tc>
          <w:tcPr>
            <w:tcW w:w="1848" w:type="dxa"/>
            <w:tcBorders>
              <w:bottom w:val="single" w:sz="4" w:space="0" w:color="auto"/>
            </w:tcBorders>
          </w:tcPr>
          <w:p w:rsidR="00DA5271" w:rsidRPr="00E0709F" w:rsidRDefault="00DA5271" w:rsidP="00DA5271">
            <w:pPr>
              <w:jc w:val="center"/>
              <w:rPr>
                <w:sz w:val="18"/>
                <w:szCs w:val="18"/>
              </w:rPr>
            </w:pPr>
            <w:r w:rsidRPr="00E0709F">
              <w:rPr>
                <w:sz w:val="18"/>
                <w:szCs w:val="18"/>
              </w:rPr>
              <w:t>-0.84</w:t>
            </w:r>
          </w:p>
        </w:tc>
        <w:tc>
          <w:tcPr>
            <w:tcW w:w="1849" w:type="dxa"/>
            <w:tcBorders>
              <w:bottom w:val="single" w:sz="4" w:space="0" w:color="auto"/>
            </w:tcBorders>
          </w:tcPr>
          <w:p w:rsidR="00DA5271" w:rsidRPr="00E0709F" w:rsidRDefault="00DA5271" w:rsidP="00DA5271">
            <w:pPr>
              <w:jc w:val="center"/>
              <w:rPr>
                <w:sz w:val="18"/>
                <w:szCs w:val="18"/>
              </w:rPr>
            </w:pPr>
            <w:r w:rsidRPr="00E0709F">
              <w:rPr>
                <w:sz w:val="18"/>
                <w:szCs w:val="18"/>
              </w:rPr>
              <w:t>-0.96</w:t>
            </w:r>
          </w:p>
        </w:tc>
        <w:tc>
          <w:tcPr>
            <w:tcW w:w="1849" w:type="dxa"/>
            <w:tcBorders>
              <w:bottom w:val="single" w:sz="4" w:space="0" w:color="auto"/>
            </w:tcBorders>
          </w:tcPr>
          <w:p w:rsidR="00DA5271" w:rsidRPr="00E0709F" w:rsidRDefault="00DA5271" w:rsidP="00DA5271">
            <w:pPr>
              <w:jc w:val="center"/>
              <w:rPr>
                <w:sz w:val="18"/>
                <w:szCs w:val="18"/>
              </w:rPr>
            </w:pPr>
            <w:r w:rsidRPr="00E0709F">
              <w:rPr>
                <w:sz w:val="18"/>
                <w:szCs w:val="18"/>
              </w:rPr>
              <w:t>-0.96</w:t>
            </w:r>
          </w:p>
        </w:tc>
      </w:tr>
    </w:tbl>
    <w:p w:rsidR="00DA5271" w:rsidRPr="00E0709F" w:rsidRDefault="003C0950" w:rsidP="006B15FA">
      <w:pPr>
        <w:rPr>
          <w:i/>
          <w:sz w:val="16"/>
          <w:szCs w:val="16"/>
        </w:rPr>
      </w:pPr>
      <w:r w:rsidRPr="00E0709F">
        <w:rPr>
          <w:i/>
          <w:sz w:val="16"/>
          <w:szCs w:val="16"/>
        </w:rPr>
        <w:t>Results expressed as means</w:t>
      </w:r>
    </w:p>
    <w:p w:rsidR="003C0950" w:rsidRDefault="003C0950" w:rsidP="006B15FA"/>
    <w:p w:rsidR="00DA5271" w:rsidRPr="00E0709F" w:rsidRDefault="00DA5271" w:rsidP="00050DDB">
      <w:pPr>
        <w:spacing w:after="120"/>
        <w:ind w:left="1134" w:hanging="1134"/>
        <w:rPr>
          <w:i/>
          <w:szCs w:val="22"/>
        </w:rPr>
      </w:pPr>
      <w:r w:rsidRPr="00E0709F">
        <w:rPr>
          <w:b/>
          <w:i/>
          <w:szCs w:val="22"/>
        </w:rPr>
        <w:t xml:space="preserve">Table </w:t>
      </w:r>
      <w:r w:rsidR="00767C48" w:rsidRPr="00E0709F">
        <w:rPr>
          <w:b/>
          <w:i/>
          <w:szCs w:val="22"/>
        </w:rPr>
        <w:t>3.7</w:t>
      </w:r>
      <w:r w:rsidRPr="00E0709F">
        <w:rPr>
          <w:b/>
          <w:i/>
          <w:szCs w:val="22"/>
        </w:rPr>
        <w:t xml:space="preserve"> </w:t>
      </w:r>
      <w:r w:rsidR="00050DDB" w:rsidRPr="00E0709F">
        <w:rPr>
          <w:b/>
          <w:i/>
          <w:szCs w:val="22"/>
        </w:rPr>
        <w:tab/>
      </w:r>
      <w:r w:rsidRPr="00E0709F">
        <w:rPr>
          <w:i/>
          <w:szCs w:val="22"/>
        </w:rPr>
        <w:t xml:space="preserve">SCFA production </w:t>
      </w:r>
      <w:r w:rsidR="004F3271" w:rsidRPr="00E0709F">
        <w:rPr>
          <w:i/>
          <w:szCs w:val="22"/>
        </w:rPr>
        <w:t xml:space="preserve">(mg/g DM) </w:t>
      </w:r>
      <w:r w:rsidR="00151792" w:rsidRPr="00E0709F">
        <w:rPr>
          <w:i/>
          <w:szCs w:val="22"/>
        </w:rPr>
        <w:t>from</w:t>
      </w:r>
      <w:r w:rsidRPr="00E0709F">
        <w:rPr>
          <w:i/>
          <w:szCs w:val="22"/>
        </w:rPr>
        <w:t xml:space="preserve"> the fermentatio</w:t>
      </w:r>
      <w:r w:rsidR="00050DDB" w:rsidRPr="00E0709F">
        <w:rPr>
          <w:i/>
          <w:szCs w:val="22"/>
        </w:rPr>
        <w:t xml:space="preserve">n of </w:t>
      </w:r>
      <w:proofErr w:type="spellStart"/>
      <w:r w:rsidR="005A444F" w:rsidRPr="00E0709F">
        <w:rPr>
          <w:i/>
          <w:szCs w:val="22"/>
        </w:rPr>
        <w:t>scFOS</w:t>
      </w:r>
      <w:r w:rsidR="005A444F" w:rsidRPr="005A444F">
        <w:rPr>
          <w:i/>
          <w:szCs w:val="22"/>
          <w:vertAlign w:val="subscript"/>
        </w:rPr>
        <w:t>sucrose</w:t>
      </w:r>
      <w:proofErr w:type="spellEnd"/>
      <w:r w:rsidR="005A444F" w:rsidRPr="00E0709F">
        <w:rPr>
          <w:i/>
          <w:szCs w:val="22"/>
        </w:rPr>
        <w:t xml:space="preserve">, </w:t>
      </w:r>
      <w:proofErr w:type="spellStart"/>
      <w:r w:rsidR="005A444F">
        <w:rPr>
          <w:i/>
          <w:szCs w:val="22"/>
        </w:rPr>
        <w:t>sc</w:t>
      </w:r>
      <w:r w:rsidR="005A444F" w:rsidRPr="00E0709F">
        <w:rPr>
          <w:i/>
          <w:szCs w:val="22"/>
        </w:rPr>
        <w:t>FOS</w:t>
      </w:r>
      <w:r w:rsidR="005A444F" w:rsidRPr="005A444F">
        <w:rPr>
          <w:i/>
          <w:szCs w:val="22"/>
          <w:vertAlign w:val="subscript"/>
        </w:rPr>
        <w:t>inulin</w:t>
      </w:r>
      <w:proofErr w:type="spellEnd"/>
      <w:r w:rsidR="00050DDB" w:rsidRPr="00E0709F">
        <w:rPr>
          <w:i/>
          <w:szCs w:val="22"/>
        </w:rPr>
        <w:t>, inulin and GOS</w:t>
      </w:r>
    </w:p>
    <w:tbl>
      <w:tblPr>
        <w:tblW w:w="0" w:type="auto"/>
        <w:tblInd w:w="108" w:type="dxa"/>
        <w:tblLook w:val="04A0" w:firstRow="1" w:lastRow="0" w:firstColumn="1" w:lastColumn="0" w:noHBand="0" w:noVBand="1"/>
      </w:tblPr>
      <w:tblGrid>
        <w:gridCol w:w="1740"/>
        <w:gridCol w:w="1848"/>
        <w:gridCol w:w="1848"/>
        <w:gridCol w:w="1849"/>
        <w:gridCol w:w="1849"/>
      </w:tblGrid>
      <w:tr w:rsidR="00E0709F" w:rsidRPr="00E0709F" w:rsidTr="008D2FE8">
        <w:trPr>
          <w:tblHeader/>
        </w:trPr>
        <w:tc>
          <w:tcPr>
            <w:tcW w:w="1740" w:type="dxa"/>
            <w:tcBorders>
              <w:top w:val="single" w:sz="4" w:space="0" w:color="auto"/>
              <w:bottom w:val="single" w:sz="4" w:space="0" w:color="auto"/>
            </w:tcBorders>
            <w:shd w:val="clear" w:color="auto" w:fill="F2F2F2" w:themeFill="background1" w:themeFillShade="F2"/>
          </w:tcPr>
          <w:p w:rsidR="004F3271" w:rsidRPr="00E0709F" w:rsidRDefault="004F3271" w:rsidP="004F3271">
            <w:pPr>
              <w:rPr>
                <w:b/>
                <w:sz w:val="18"/>
                <w:szCs w:val="18"/>
              </w:rPr>
            </w:pPr>
            <w:r w:rsidRPr="00E0709F">
              <w:rPr>
                <w:b/>
                <w:sz w:val="18"/>
                <w:szCs w:val="18"/>
              </w:rPr>
              <w:t>SCFA</w:t>
            </w:r>
          </w:p>
        </w:tc>
        <w:tc>
          <w:tcPr>
            <w:tcW w:w="1848" w:type="dxa"/>
            <w:tcBorders>
              <w:top w:val="single" w:sz="4" w:space="0" w:color="auto"/>
              <w:bottom w:val="single" w:sz="4" w:space="0" w:color="auto"/>
            </w:tcBorders>
            <w:shd w:val="clear" w:color="auto" w:fill="F2F2F2" w:themeFill="background1" w:themeFillShade="F2"/>
          </w:tcPr>
          <w:p w:rsidR="004F3271" w:rsidRPr="00E0709F" w:rsidRDefault="004F3271" w:rsidP="00D95AFB">
            <w:pPr>
              <w:jc w:val="center"/>
              <w:rPr>
                <w:b/>
                <w:sz w:val="18"/>
                <w:szCs w:val="18"/>
              </w:rPr>
            </w:pPr>
            <w:proofErr w:type="spellStart"/>
            <w:r w:rsidRPr="00E0709F">
              <w:rPr>
                <w:b/>
                <w:sz w:val="18"/>
                <w:szCs w:val="18"/>
              </w:rPr>
              <w:t>scFOS</w:t>
            </w:r>
            <w:r w:rsidR="00D95AFB" w:rsidRPr="00D95AFB">
              <w:rPr>
                <w:rFonts w:ascii="Arial Bold" w:hAnsi="Arial Bold"/>
                <w:b/>
                <w:sz w:val="18"/>
                <w:szCs w:val="18"/>
                <w:vertAlign w:val="subscript"/>
              </w:rPr>
              <w:t>sucrose</w:t>
            </w:r>
            <w:proofErr w:type="spellEnd"/>
          </w:p>
        </w:tc>
        <w:tc>
          <w:tcPr>
            <w:tcW w:w="1848" w:type="dxa"/>
            <w:tcBorders>
              <w:top w:val="single" w:sz="4" w:space="0" w:color="auto"/>
              <w:bottom w:val="single" w:sz="4" w:space="0" w:color="auto"/>
            </w:tcBorders>
            <w:shd w:val="clear" w:color="auto" w:fill="F2F2F2" w:themeFill="background1" w:themeFillShade="F2"/>
          </w:tcPr>
          <w:p w:rsidR="004F3271" w:rsidRPr="00E0709F" w:rsidRDefault="00D95AFB" w:rsidP="004F3271">
            <w:pPr>
              <w:jc w:val="center"/>
              <w:rPr>
                <w:b/>
                <w:sz w:val="18"/>
                <w:szCs w:val="18"/>
              </w:rPr>
            </w:pPr>
            <w:proofErr w:type="spellStart"/>
            <w:r>
              <w:rPr>
                <w:b/>
                <w:sz w:val="18"/>
                <w:szCs w:val="18"/>
              </w:rPr>
              <w:t>scFOS</w:t>
            </w:r>
            <w:r w:rsidRPr="00D95AFB">
              <w:rPr>
                <w:rFonts w:ascii="Arial Bold" w:hAnsi="Arial Bold"/>
                <w:b/>
                <w:sz w:val="18"/>
                <w:szCs w:val="18"/>
                <w:vertAlign w:val="subscript"/>
              </w:rPr>
              <w:t>inulin</w:t>
            </w:r>
            <w:proofErr w:type="spellEnd"/>
          </w:p>
        </w:tc>
        <w:tc>
          <w:tcPr>
            <w:tcW w:w="1849" w:type="dxa"/>
            <w:tcBorders>
              <w:top w:val="single" w:sz="4" w:space="0" w:color="auto"/>
              <w:bottom w:val="single" w:sz="4" w:space="0" w:color="auto"/>
            </w:tcBorders>
            <w:shd w:val="clear" w:color="auto" w:fill="F2F2F2" w:themeFill="background1" w:themeFillShade="F2"/>
          </w:tcPr>
          <w:p w:rsidR="004F3271" w:rsidRPr="00E0709F" w:rsidRDefault="004F3271" w:rsidP="004F3271">
            <w:pPr>
              <w:jc w:val="center"/>
              <w:rPr>
                <w:b/>
                <w:sz w:val="18"/>
                <w:szCs w:val="18"/>
                <w:vertAlign w:val="superscript"/>
              </w:rPr>
            </w:pPr>
            <w:proofErr w:type="spellStart"/>
            <w:r w:rsidRPr="00E0709F">
              <w:rPr>
                <w:b/>
                <w:sz w:val="18"/>
                <w:szCs w:val="18"/>
              </w:rPr>
              <w:t>Inulin</w:t>
            </w:r>
            <w:r w:rsidR="00050DDB" w:rsidRPr="00E0709F">
              <w:rPr>
                <w:b/>
                <w:sz w:val="18"/>
                <w:szCs w:val="18"/>
                <w:vertAlign w:val="superscript"/>
              </w:rPr>
              <w:t>a</w:t>
            </w:r>
            <w:proofErr w:type="spellEnd"/>
          </w:p>
        </w:tc>
        <w:tc>
          <w:tcPr>
            <w:tcW w:w="1849" w:type="dxa"/>
            <w:tcBorders>
              <w:top w:val="single" w:sz="4" w:space="0" w:color="auto"/>
              <w:bottom w:val="single" w:sz="4" w:space="0" w:color="auto"/>
            </w:tcBorders>
            <w:shd w:val="clear" w:color="auto" w:fill="F2F2F2" w:themeFill="background1" w:themeFillShade="F2"/>
          </w:tcPr>
          <w:p w:rsidR="004F3271" w:rsidRPr="00E0709F" w:rsidRDefault="004F3271" w:rsidP="004F3271">
            <w:pPr>
              <w:jc w:val="center"/>
              <w:rPr>
                <w:b/>
                <w:sz w:val="18"/>
                <w:szCs w:val="18"/>
              </w:rPr>
            </w:pPr>
            <w:r w:rsidRPr="00E0709F">
              <w:rPr>
                <w:b/>
                <w:sz w:val="18"/>
                <w:szCs w:val="18"/>
              </w:rPr>
              <w:t>GOS</w:t>
            </w:r>
          </w:p>
        </w:tc>
      </w:tr>
      <w:tr w:rsidR="00E0709F" w:rsidRPr="00E0709F" w:rsidTr="00050DDB">
        <w:tc>
          <w:tcPr>
            <w:tcW w:w="1740" w:type="dxa"/>
            <w:tcBorders>
              <w:top w:val="single" w:sz="4" w:space="0" w:color="auto"/>
            </w:tcBorders>
          </w:tcPr>
          <w:p w:rsidR="004F3271" w:rsidRPr="00E0709F" w:rsidRDefault="004F3271" w:rsidP="006B15FA">
            <w:pPr>
              <w:rPr>
                <w:b/>
                <w:sz w:val="18"/>
                <w:szCs w:val="18"/>
              </w:rPr>
            </w:pPr>
            <w:r w:rsidRPr="00E0709F">
              <w:rPr>
                <w:b/>
                <w:sz w:val="18"/>
                <w:szCs w:val="18"/>
              </w:rPr>
              <w:t>Acetate</w:t>
            </w:r>
          </w:p>
          <w:p w:rsidR="004F3271" w:rsidRPr="00E0709F" w:rsidRDefault="004F3271" w:rsidP="006B15FA">
            <w:pPr>
              <w:rPr>
                <w:b/>
                <w:sz w:val="18"/>
                <w:szCs w:val="18"/>
              </w:rPr>
            </w:pPr>
            <w:r w:rsidRPr="00E0709F">
              <w:rPr>
                <w:b/>
                <w:sz w:val="18"/>
                <w:szCs w:val="18"/>
              </w:rPr>
              <w:t xml:space="preserve"> 4 h</w:t>
            </w:r>
          </w:p>
          <w:p w:rsidR="004F3271" w:rsidRPr="00E0709F" w:rsidRDefault="004F3271" w:rsidP="006B15FA">
            <w:pPr>
              <w:rPr>
                <w:b/>
                <w:sz w:val="18"/>
                <w:szCs w:val="18"/>
              </w:rPr>
            </w:pPr>
            <w:r w:rsidRPr="00E0709F">
              <w:rPr>
                <w:b/>
                <w:sz w:val="18"/>
                <w:szCs w:val="18"/>
              </w:rPr>
              <w:t xml:space="preserve"> 8 h</w:t>
            </w:r>
          </w:p>
          <w:p w:rsidR="004F3271" w:rsidRPr="00E0709F" w:rsidRDefault="004F3271" w:rsidP="006B15FA">
            <w:pPr>
              <w:rPr>
                <w:b/>
                <w:sz w:val="18"/>
                <w:szCs w:val="18"/>
              </w:rPr>
            </w:pPr>
            <w:r w:rsidRPr="00E0709F">
              <w:rPr>
                <w:b/>
                <w:sz w:val="18"/>
                <w:szCs w:val="18"/>
              </w:rPr>
              <w:t xml:space="preserve"> 12 h</w:t>
            </w:r>
          </w:p>
        </w:tc>
        <w:tc>
          <w:tcPr>
            <w:tcW w:w="1848" w:type="dxa"/>
            <w:tcBorders>
              <w:top w:val="single" w:sz="4" w:space="0" w:color="auto"/>
            </w:tcBorders>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201</w:t>
            </w:r>
          </w:p>
          <w:p w:rsidR="004F3271" w:rsidRPr="00E0709F" w:rsidRDefault="004F3271" w:rsidP="004F3271">
            <w:pPr>
              <w:jc w:val="center"/>
              <w:rPr>
                <w:sz w:val="18"/>
                <w:szCs w:val="18"/>
              </w:rPr>
            </w:pPr>
            <w:r w:rsidRPr="00E0709F">
              <w:rPr>
                <w:sz w:val="18"/>
                <w:szCs w:val="18"/>
              </w:rPr>
              <w:t>242</w:t>
            </w:r>
          </w:p>
          <w:p w:rsidR="004F3271" w:rsidRPr="00E0709F" w:rsidRDefault="004F3271" w:rsidP="004F3271">
            <w:pPr>
              <w:jc w:val="center"/>
              <w:rPr>
                <w:sz w:val="18"/>
                <w:szCs w:val="18"/>
              </w:rPr>
            </w:pPr>
            <w:r w:rsidRPr="00E0709F">
              <w:rPr>
                <w:sz w:val="18"/>
                <w:szCs w:val="18"/>
              </w:rPr>
              <w:t>265</w:t>
            </w:r>
          </w:p>
        </w:tc>
        <w:tc>
          <w:tcPr>
            <w:tcW w:w="1848" w:type="dxa"/>
            <w:tcBorders>
              <w:top w:val="single" w:sz="4" w:space="0" w:color="auto"/>
            </w:tcBorders>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246</w:t>
            </w:r>
          </w:p>
          <w:p w:rsidR="004F3271" w:rsidRPr="00E0709F" w:rsidRDefault="004F3271" w:rsidP="004F3271">
            <w:pPr>
              <w:jc w:val="center"/>
              <w:rPr>
                <w:sz w:val="18"/>
                <w:szCs w:val="18"/>
              </w:rPr>
            </w:pPr>
            <w:r w:rsidRPr="00E0709F">
              <w:rPr>
                <w:sz w:val="18"/>
                <w:szCs w:val="18"/>
              </w:rPr>
              <w:t>254</w:t>
            </w:r>
          </w:p>
          <w:p w:rsidR="004F3271" w:rsidRPr="00E0709F" w:rsidRDefault="004F3271" w:rsidP="004F3271">
            <w:pPr>
              <w:jc w:val="center"/>
              <w:rPr>
                <w:sz w:val="18"/>
                <w:szCs w:val="18"/>
              </w:rPr>
            </w:pPr>
            <w:r w:rsidRPr="00E0709F">
              <w:rPr>
                <w:sz w:val="18"/>
                <w:szCs w:val="18"/>
              </w:rPr>
              <w:t>278</w:t>
            </w:r>
          </w:p>
        </w:tc>
        <w:tc>
          <w:tcPr>
            <w:tcW w:w="1849" w:type="dxa"/>
            <w:tcBorders>
              <w:top w:val="single" w:sz="4" w:space="0" w:color="auto"/>
            </w:tcBorders>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173</w:t>
            </w:r>
          </w:p>
          <w:p w:rsidR="004F3271" w:rsidRPr="00E0709F" w:rsidRDefault="004F3271" w:rsidP="004F3271">
            <w:pPr>
              <w:jc w:val="center"/>
              <w:rPr>
                <w:sz w:val="18"/>
                <w:szCs w:val="18"/>
              </w:rPr>
            </w:pPr>
            <w:r w:rsidRPr="00E0709F">
              <w:rPr>
                <w:sz w:val="18"/>
                <w:szCs w:val="18"/>
              </w:rPr>
              <w:t>226</w:t>
            </w:r>
          </w:p>
          <w:p w:rsidR="004F3271" w:rsidRPr="00E0709F" w:rsidRDefault="004F3271" w:rsidP="004F3271">
            <w:pPr>
              <w:jc w:val="center"/>
              <w:rPr>
                <w:sz w:val="18"/>
                <w:szCs w:val="18"/>
              </w:rPr>
            </w:pPr>
            <w:r w:rsidRPr="00E0709F">
              <w:rPr>
                <w:sz w:val="18"/>
                <w:szCs w:val="18"/>
              </w:rPr>
              <w:t>229</w:t>
            </w:r>
          </w:p>
        </w:tc>
        <w:tc>
          <w:tcPr>
            <w:tcW w:w="1849" w:type="dxa"/>
            <w:tcBorders>
              <w:top w:val="single" w:sz="4" w:space="0" w:color="auto"/>
            </w:tcBorders>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234</w:t>
            </w:r>
          </w:p>
          <w:p w:rsidR="004F3271" w:rsidRPr="00E0709F" w:rsidRDefault="004F3271" w:rsidP="004F3271">
            <w:pPr>
              <w:jc w:val="center"/>
              <w:rPr>
                <w:sz w:val="18"/>
                <w:szCs w:val="18"/>
              </w:rPr>
            </w:pPr>
            <w:r w:rsidRPr="00E0709F">
              <w:rPr>
                <w:sz w:val="18"/>
                <w:szCs w:val="18"/>
              </w:rPr>
              <w:t>282</w:t>
            </w:r>
          </w:p>
          <w:p w:rsidR="004F3271" w:rsidRPr="00E0709F" w:rsidRDefault="004F3271" w:rsidP="004F3271">
            <w:pPr>
              <w:jc w:val="center"/>
              <w:rPr>
                <w:sz w:val="18"/>
                <w:szCs w:val="18"/>
              </w:rPr>
            </w:pPr>
            <w:r w:rsidRPr="00E0709F">
              <w:rPr>
                <w:sz w:val="18"/>
                <w:szCs w:val="18"/>
              </w:rPr>
              <w:t>278</w:t>
            </w:r>
          </w:p>
        </w:tc>
      </w:tr>
      <w:tr w:rsidR="00E0709F" w:rsidRPr="00E0709F" w:rsidTr="004F3271">
        <w:tc>
          <w:tcPr>
            <w:tcW w:w="1740" w:type="dxa"/>
          </w:tcPr>
          <w:p w:rsidR="004F3271" w:rsidRPr="00E0709F" w:rsidRDefault="004F3271" w:rsidP="006B15FA">
            <w:pPr>
              <w:rPr>
                <w:b/>
                <w:sz w:val="18"/>
                <w:szCs w:val="18"/>
              </w:rPr>
            </w:pPr>
            <w:r w:rsidRPr="00E0709F">
              <w:rPr>
                <w:b/>
                <w:sz w:val="18"/>
                <w:szCs w:val="18"/>
              </w:rPr>
              <w:t>Propionate</w:t>
            </w:r>
          </w:p>
          <w:p w:rsidR="004F3271" w:rsidRPr="00E0709F" w:rsidRDefault="004F3271" w:rsidP="004F3271">
            <w:pPr>
              <w:rPr>
                <w:b/>
                <w:sz w:val="18"/>
                <w:szCs w:val="18"/>
              </w:rPr>
            </w:pPr>
            <w:r w:rsidRPr="00E0709F">
              <w:rPr>
                <w:b/>
                <w:sz w:val="18"/>
                <w:szCs w:val="18"/>
              </w:rPr>
              <w:t xml:space="preserve"> 4 h</w:t>
            </w:r>
          </w:p>
          <w:p w:rsidR="004F3271" w:rsidRPr="00E0709F" w:rsidRDefault="004F3271" w:rsidP="004F3271">
            <w:pPr>
              <w:rPr>
                <w:b/>
                <w:sz w:val="18"/>
                <w:szCs w:val="18"/>
              </w:rPr>
            </w:pPr>
            <w:r w:rsidRPr="00E0709F">
              <w:rPr>
                <w:b/>
                <w:sz w:val="18"/>
                <w:szCs w:val="18"/>
              </w:rPr>
              <w:t xml:space="preserve"> 8 h</w:t>
            </w:r>
          </w:p>
          <w:p w:rsidR="004F3271" w:rsidRPr="00E0709F" w:rsidRDefault="004F3271" w:rsidP="004F3271">
            <w:pPr>
              <w:rPr>
                <w:b/>
                <w:sz w:val="18"/>
                <w:szCs w:val="18"/>
              </w:rPr>
            </w:pPr>
            <w:r w:rsidRPr="00E0709F">
              <w:rPr>
                <w:b/>
                <w:sz w:val="18"/>
                <w:szCs w:val="18"/>
              </w:rPr>
              <w:t xml:space="preserve"> 12 h </w:t>
            </w:r>
          </w:p>
        </w:tc>
        <w:tc>
          <w:tcPr>
            <w:tcW w:w="1848"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62</w:t>
            </w:r>
          </w:p>
          <w:p w:rsidR="004F3271" w:rsidRPr="00E0709F" w:rsidRDefault="004F3271" w:rsidP="004F3271">
            <w:pPr>
              <w:jc w:val="center"/>
              <w:rPr>
                <w:sz w:val="18"/>
                <w:szCs w:val="18"/>
              </w:rPr>
            </w:pPr>
            <w:r w:rsidRPr="00E0709F">
              <w:rPr>
                <w:sz w:val="18"/>
                <w:szCs w:val="18"/>
              </w:rPr>
              <w:t>74</w:t>
            </w:r>
          </w:p>
          <w:p w:rsidR="004F3271" w:rsidRPr="00E0709F" w:rsidRDefault="004F3271" w:rsidP="004F3271">
            <w:pPr>
              <w:jc w:val="center"/>
              <w:rPr>
                <w:sz w:val="18"/>
                <w:szCs w:val="18"/>
              </w:rPr>
            </w:pPr>
            <w:r w:rsidRPr="00E0709F">
              <w:rPr>
                <w:sz w:val="18"/>
                <w:szCs w:val="18"/>
              </w:rPr>
              <w:t>77</w:t>
            </w:r>
          </w:p>
        </w:tc>
        <w:tc>
          <w:tcPr>
            <w:tcW w:w="1848"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61</w:t>
            </w:r>
          </w:p>
          <w:p w:rsidR="004F3271" w:rsidRPr="00E0709F" w:rsidRDefault="004F3271" w:rsidP="004F3271">
            <w:pPr>
              <w:jc w:val="center"/>
              <w:rPr>
                <w:sz w:val="18"/>
                <w:szCs w:val="18"/>
              </w:rPr>
            </w:pPr>
            <w:r w:rsidRPr="00E0709F">
              <w:rPr>
                <w:sz w:val="18"/>
                <w:szCs w:val="18"/>
              </w:rPr>
              <w:t>68</w:t>
            </w:r>
          </w:p>
          <w:p w:rsidR="004F3271" w:rsidRPr="00E0709F" w:rsidRDefault="004F3271" w:rsidP="004F3271">
            <w:pPr>
              <w:jc w:val="center"/>
              <w:rPr>
                <w:sz w:val="18"/>
                <w:szCs w:val="18"/>
              </w:rPr>
            </w:pPr>
            <w:r w:rsidRPr="00E0709F">
              <w:rPr>
                <w:sz w:val="18"/>
                <w:szCs w:val="18"/>
              </w:rPr>
              <w:t>71</w:t>
            </w:r>
          </w:p>
        </w:tc>
        <w:tc>
          <w:tcPr>
            <w:tcW w:w="1849"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43</w:t>
            </w:r>
          </w:p>
          <w:p w:rsidR="004F3271" w:rsidRPr="00E0709F" w:rsidRDefault="004F3271" w:rsidP="004F3271">
            <w:pPr>
              <w:jc w:val="center"/>
              <w:rPr>
                <w:sz w:val="18"/>
                <w:szCs w:val="18"/>
              </w:rPr>
            </w:pPr>
            <w:r w:rsidRPr="00E0709F">
              <w:rPr>
                <w:sz w:val="18"/>
                <w:szCs w:val="18"/>
              </w:rPr>
              <w:t>52</w:t>
            </w:r>
          </w:p>
          <w:p w:rsidR="004F3271" w:rsidRPr="00E0709F" w:rsidRDefault="004F3271" w:rsidP="004F3271">
            <w:pPr>
              <w:jc w:val="center"/>
              <w:rPr>
                <w:sz w:val="18"/>
                <w:szCs w:val="18"/>
              </w:rPr>
            </w:pPr>
            <w:r w:rsidRPr="00E0709F">
              <w:rPr>
                <w:sz w:val="18"/>
                <w:szCs w:val="18"/>
              </w:rPr>
              <w:t>52</w:t>
            </w:r>
          </w:p>
        </w:tc>
        <w:tc>
          <w:tcPr>
            <w:tcW w:w="1849"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62</w:t>
            </w:r>
          </w:p>
          <w:p w:rsidR="004F3271" w:rsidRPr="00E0709F" w:rsidRDefault="004F3271" w:rsidP="004F3271">
            <w:pPr>
              <w:jc w:val="center"/>
              <w:rPr>
                <w:sz w:val="18"/>
                <w:szCs w:val="18"/>
              </w:rPr>
            </w:pPr>
            <w:r w:rsidRPr="00E0709F">
              <w:rPr>
                <w:sz w:val="18"/>
                <w:szCs w:val="18"/>
              </w:rPr>
              <w:t>72</w:t>
            </w:r>
          </w:p>
          <w:p w:rsidR="004F3271" w:rsidRPr="00E0709F" w:rsidRDefault="004F3271" w:rsidP="004F3271">
            <w:pPr>
              <w:jc w:val="center"/>
              <w:rPr>
                <w:sz w:val="18"/>
                <w:szCs w:val="18"/>
              </w:rPr>
            </w:pPr>
            <w:r w:rsidRPr="00E0709F">
              <w:rPr>
                <w:sz w:val="18"/>
                <w:szCs w:val="18"/>
              </w:rPr>
              <w:t>74</w:t>
            </w:r>
          </w:p>
        </w:tc>
      </w:tr>
      <w:tr w:rsidR="00E0709F" w:rsidRPr="00E0709F" w:rsidTr="004F3271">
        <w:tc>
          <w:tcPr>
            <w:tcW w:w="1740" w:type="dxa"/>
          </w:tcPr>
          <w:p w:rsidR="004F3271" w:rsidRPr="00E0709F" w:rsidRDefault="004F3271" w:rsidP="006B15FA">
            <w:pPr>
              <w:rPr>
                <w:b/>
                <w:sz w:val="18"/>
                <w:szCs w:val="18"/>
              </w:rPr>
            </w:pPr>
            <w:r w:rsidRPr="00E0709F">
              <w:rPr>
                <w:b/>
                <w:sz w:val="18"/>
                <w:szCs w:val="18"/>
              </w:rPr>
              <w:t>Butyrate</w:t>
            </w:r>
          </w:p>
          <w:p w:rsidR="004F3271" w:rsidRPr="00E0709F" w:rsidRDefault="004F3271" w:rsidP="004F3271">
            <w:pPr>
              <w:rPr>
                <w:b/>
                <w:sz w:val="18"/>
                <w:szCs w:val="18"/>
              </w:rPr>
            </w:pPr>
            <w:r w:rsidRPr="00E0709F">
              <w:rPr>
                <w:b/>
                <w:sz w:val="18"/>
                <w:szCs w:val="18"/>
              </w:rPr>
              <w:t xml:space="preserve"> 4 h</w:t>
            </w:r>
          </w:p>
          <w:p w:rsidR="004F3271" w:rsidRPr="00E0709F" w:rsidRDefault="004F3271" w:rsidP="004F3271">
            <w:pPr>
              <w:rPr>
                <w:b/>
                <w:sz w:val="18"/>
                <w:szCs w:val="18"/>
              </w:rPr>
            </w:pPr>
            <w:r w:rsidRPr="00E0709F">
              <w:rPr>
                <w:b/>
                <w:sz w:val="18"/>
                <w:szCs w:val="18"/>
              </w:rPr>
              <w:t xml:space="preserve"> 8 h</w:t>
            </w:r>
          </w:p>
          <w:p w:rsidR="004F3271" w:rsidRPr="00E0709F" w:rsidRDefault="004F3271" w:rsidP="004F3271">
            <w:pPr>
              <w:rPr>
                <w:b/>
                <w:sz w:val="18"/>
                <w:szCs w:val="18"/>
              </w:rPr>
            </w:pPr>
            <w:r w:rsidRPr="00E0709F">
              <w:rPr>
                <w:b/>
                <w:sz w:val="18"/>
                <w:szCs w:val="18"/>
              </w:rPr>
              <w:t xml:space="preserve"> 12 h </w:t>
            </w:r>
          </w:p>
        </w:tc>
        <w:tc>
          <w:tcPr>
            <w:tcW w:w="1848"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66</w:t>
            </w:r>
          </w:p>
          <w:p w:rsidR="004F3271" w:rsidRPr="00E0709F" w:rsidRDefault="004F3271" w:rsidP="004F3271">
            <w:pPr>
              <w:jc w:val="center"/>
              <w:rPr>
                <w:sz w:val="18"/>
                <w:szCs w:val="18"/>
              </w:rPr>
            </w:pPr>
            <w:r w:rsidRPr="00E0709F">
              <w:rPr>
                <w:sz w:val="18"/>
                <w:szCs w:val="18"/>
              </w:rPr>
              <w:t>139</w:t>
            </w:r>
          </w:p>
          <w:p w:rsidR="004F3271" w:rsidRPr="00E0709F" w:rsidRDefault="004F3271" w:rsidP="004F3271">
            <w:pPr>
              <w:jc w:val="center"/>
              <w:rPr>
                <w:sz w:val="18"/>
                <w:szCs w:val="18"/>
              </w:rPr>
            </w:pPr>
            <w:r w:rsidRPr="00E0709F">
              <w:rPr>
                <w:sz w:val="18"/>
                <w:szCs w:val="18"/>
              </w:rPr>
              <w:t>152</w:t>
            </w:r>
          </w:p>
        </w:tc>
        <w:tc>
          <w:tcPr>
            <w:tcW w:w="1848"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77</w:t>
            </w:r>
          </w:p>
          <w:p w:rsidR="004F3271" w:rsidRPr="00E0709F" w:rsidRDefault="004F3271" w:rsidP="004F3271">
            <w:pPr>
              <w:jc w:val="center"/>
              <w:rPr>
                <w:sz w:val="18"/>
                <w:szCs w:val="18"/>
              </w:rPr>
            </w:pPr>
            <w:r w:rsidRPr="00E0709F">
              <w:rPr>
                <w:sz w:val="18"/>
                <w:szCs w:val="18"/>
              </w:rPr>
              <w:t>128</w:t>
            </w:r>
          </w:p>
          <w:p w:rsidR="004F3271" w:rsidRPr="00E0709F" w:rsidRDefault="004F3271" w:rsidP="004F3271">
            <w:pPr>
              <w:jc w:val="center"/>
              <w:rPr>
                <w:sz w:val="18"/>
                <w:szCs w:val="18"/>
              </w:rPr>
            </w:pPr>
            <w:r w:rsidRPr="00E0709F">
              <w:rPr>
                <w:sz w:val="18"/>
                <w:szCs w:val="18"/>
              </w:rPr>
              <w:t>141</w:t>
            </w:r>
          </w:p>
        </w:tc>
        <w:tc>
          <w:tcPr>
            <w:tcW w:w="1849"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72</w:t>
            </w:r>
          </w:p>
          <w:p w:rsidR="004F3271" w:rsidRPr="00E0709F" w:rsidRDefault="004F3271" w:rsidP="004F3271">
            <w:pPr>
              <w:jc w:val="center"/>
              <w:rPr>
                <w:sz w:val="18"/>
                <w:szCs w:val="18"/>
              </w:rPr>
            </w:pPr>
            <w:r w:rsidRPr="00E0709F">
              <w:rPr>
                <w:sz w:val="18"/>
                <w:szCs w:val="18"/>
              </w:rPr>
              <w:t>163</w:t>
            </w:r>
          </w:p>
          <w:p w:rsidR="004F3271" w:rsidRPr="00E0709F" w:rsidRDefault="004F3271" w:rsidP="004F3271">
            <w:pPr>
              <w:jc w:val="center"/>
              <w:rPr>
                <w:sz w:val="18"/>
                <w:szCs w:val="18"/>
              </w:rPr>
            </w:pPr>
            <w:r w:rsidRPr="00E0709F">
              <w:rPr>
                <w:sz w:val="18"/>
                <w:szCs w:val="18"/>
              </w:rPr>
              <w:t>172</w:t>
            </w:r>
          </w:p>
        </w:tc>
        <w:tc>
          <w:tcPr>
            <w:tcW w:w="1849"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72</w:t>
            </w:r>
          </w:p>
          <w:p w:rsidR="004F3271" w:rsidRPr="00E0709F" w:rsidRDefault="004F3271" w:rsidP="004F3271">
            <w:pPr>
              <w:jc w:val="center"/>
              <w:rPr>
                <w:sz w:val="18"/>
                <w:szCs w:val="18"/>
              </w:rPr>
            </w:pPr>
            <w:r w:rsidRPr="00E0709F">
              <w:rPr>
                <w:sz w:val="18"/>
                <w:szCs w:val="18"/>
              </w:rPr>
              <w:t>121</w:t>
            </w:r>
          </w:p>
          <w:p w:rsidR="004F3271" w:rsidRPr="00E0709F" w:rsidRDefault="004F3271" w:rsidP="004F3271">
            <w:pPr>
              <w:jc w:val="center"/>
              <w:rPr>
                <w:sz w:val="18"/>
                <w:szCs w:val="18"/>
              </w:rPr>
            </w:pPr>
            <w:r w:rsidRPr="00E0709F">
              <w:rPr>
                <w:sz w:val="18"/>
                <w:szCs w:val="18"/>
              </w:rPr>
              <w:t>137</w:t>
            </w:r>
          </w:p>
        </w:tc>
      </w:tr>
      <w:tr w:rsidR="00E0709F" w:rsidRPr="00E0709F" w:rsidTr="00050DDB">
        <w:tc>
          <w:tcPr>
            <w:tcW w:w="1740" w:type="dxa"/>
          </w:tcPr>
          <w:p w:rsidR="004F3271" w:rsidRPr="00E0709F" w:rsidRDefault="004F3271" w:rsidP="006B15FA">
            <w:pPr>
              <w:rPr>
                <w:b/>
                <w:sz w:val="18"/>
                <w:szCs w:val="18"/>
              </w:rPr>
            </w:pPr>
            <w:r w:rsidRPr="00E0709F">
              <w:rPr>
                <w:b/>
                <w:sz w:val="18"/>
                <w:szCs w:val="18"/>
              </w:rPr>
              <w:t>Total SCFA</w:t>
            </w:r>
          </w:p>
          <w:p w:rsidR="004F3271" w:rsidRPr="00E0709F" w:rsidRDefault="004F3271" w:rsidP="004F3271">
            <w:pPr>
              <w:rPr>
                <w:b/>
                <w:sz w:val="18"/>
                <w:szCs w:val="18"/>
              </w:rPr>
            </w:pPr>
            <w:r w:rsidRPr="00E0709F">
              <w:rPr>
                <w:b/>
                <w:sz w:val="18"/>
                <w:szCs w:val="18"/>
              </w:rPr>
              <w:t xml:space="preserve"> 4 h</w:t>
            </w:r>
          </w:p>
          <w:p w:rsidR="004F3271" w:rsidRPr="00E0709F" w:rsidRDefault="004F3271" w:rsidP="004F3271">
            <w:pPr>
              <w:rPr>
                <w:b/>
                <w:sz w:val="18"/>
                <w:szCs w:val="18"/>
              </w:rPr>
            </w:pPr>
            <w:r w:rsidRPr="00E0709F">
              <w:rPr>
                <w:b/>
                <w:sz w:val="18"/>
                <w:szCs w:val="18"/>
              </w:rPr>
              <w:t xml:space="preserve"> 8 h</w:t>
            </w:r>
          </w:p>
          <w:p w:rsidR="004F3271" w:rsidRPr="00E0709F" w:rsidRDefault="004F3271" w:rsidP="006B15FA">
            <w:pPr>
              <w:rPr>
                <w:b/>
                <w:sz w:val="18"/>
                <w:szCs w:val="18"/>
              </w:rPr>
            </w:pPr>
            <w:r w:rsidRPr="00E0709F">
              <w:rPr>
                <w:b/>
                <w:sz w:val="18"/>
                <w:szCs w:val="18"/>
              </w:rPr>
              <w:t xml:space="preserve"> 12 h</w:t>
            </w:r>
          </w:p>
        </w:tc>
        <w:tc>
          <w:tcPr>
            <w:tcW w:w="1848"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329</w:t>
            </w:r>
          </w:p>
          <w:p w:rsidR="004F3271" w:rsidRPr="00E0709F" w:rsidRDefault="004F3271" w:rsidP="004F3271">
            <w:pPr>
              <w:jc w:val="center"/>
              <w:rPr>
                <w:sz w:val="18"/>
                <w:szCs w:val="18"/>
              </w:rPr>
            </w:pPr>
            <w:r w:rsidRPr="00E0709F">
              <w:rPr>
                <w:sz w:val="18"/>
                <w:szCs w:val="18"/>
              </w:rPr>
              <w:t>455</w:t>
            </w:r>
          </w:p>
          <w:p w:rsidR="004F3271" w:rsidRPr="00E0709F" w:rsidRDefault="004F3271" w:rsidP="004F3271">
            <w:pPr>
              <w:jc w:val="center"/>
              <w:rPr>
                <w:sz w:val="18"/>
                <w:szCs w:val="18"/>
              </w:rPr>
            </w:pPr>
            <w:r w:rsidRPr="00E0709F">
              <w:rPr>
                <w:sz w:val="18"/>
                <w:szCs w:val="18"/>
              </w:rPr>
              <w:t>495</w:t>
            </w:r>
          </w:p>
        </w:tc>
        <w:tc>
          <w:tcPr>
            <w:tcW w:w="1848"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384</w:t>
            </w:r>
          </w:p>
          <w:p w:rsidR="004F3271" w:rsidRPr="00E0709F" w:rsidRDefault="004F3271" w:rsidP="004F3271">
            <w:pPr>
              <w:jc w:val="center"/>
              <w:rPr>
                <w:sz w:val="18"/>
                <w:szCs w:val="18"/>
              </w:rPr>
            </w:pPr>
            <w:r w:rsidRPr="00E0709F">
              <w:rPr>
                <w:sz w:val="18"/>
                <w:szCs w:val="18"/>
              </w:rPr>
              <w:t>450</w:t>
            </w:r>
          </w:p>
          <w:p w:rsidR="004F3271" w:rsidRPr="00E0709F" w:rsidRDefault="004F3271" w:rsidP="004F3271">
            <w:pPr>
              <w:jc w:val="center"/>
              <w:rPr>
                <w:sz w:val="18"/>
                <w:szCs w:val="18"/>
              </w:rPr>
            </w:pPr>
            <w:r w:rsidRPr="00E0709F">
              <w:rPr>
                <w:sz w:val="18"/>
                <w:szCs w:val="18"/>
              </w:rPr>
              <w:t>490</w:t>
            </w:r>
          </w:p>
        </w:tc>
        <w:tc>
          <w:tcPr>
            <w:tcW w:w="1849"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287</w:t>
            </w:r>
          </w:p>
          <w:p w:rsidR="004F3271" w:rsidRPr="00E0709F" w:rsidRDefault="004F3271" w:rsidP="004F3271">
            <w:pPr>
              <w:jc w:val="center"/>
              <w:rPr>
                <w:sz w:val="18"/>
                <w:szCs w:val="18"/>
              </w:rPr>
            </w:pPr>
            <w:r w:rsidRPr="00E0709F">
              <w:rPr>
                <w:sz w:val="18"/>
                <w:szCs w:val="18"/>
              </w:rPr>
              <w:t>441</w:t>
            </w:r>
          </w:p>
          <w:p w:rsidR="004F3271" w:rsidRPr="00E0709F" w:rsidRDefault="004F3271" w:rsidP="004F3271">
            <w:pPr>
              <w:jc w:val="center"/>
              <w:rPr>
                <w:sz w:val="18"/>
                <w:szCs w:val="18"/>
              </w:rPr>
            </w:pPr>
            <w:r w:rsidRPr="00E0709F">
              <w:rPr>
                <w:sz w:val="18"/>
                <w:szCs w:val="18"/>
              </w:rPr>
              <w:t>452</w:t>
            </w:r>
          </w:p>
        </w:tc>
        <w:tc>
          <w:tcPr>
            <w:tcW w:w="1849" w:type="dxa"/>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368</w:t>
            </w:r>
          </w:p>
          <w:p w:rsidR="004F3271" w:rsidRPr="00E0709F" w:rsidRDefault="004F3271" w:rsidP="004F3271">
            <w:pPr>
              <w:jc w:val="center"/>
              <w:rPr>
                <w:sz w:val="18"/>
                <w:szCs w:val="18"/>
              </w:rPr>
            </w:pPr>
            <w:r w:rsidRPr="00E0709F">
              <w:rPr>
                <w:sz w:val="18"/>
                <w:szCs w:val="18"/>
              </w:rPr>
              <w:t>475</w:t>
            </w:r>
          </w:p>
          <w:p w:rsidR="004F3271" w:rsidRPr="00E0709F" w:rsidRDefault="004F3271" w:rsidP="004F3271">
            <w:pPr>
              <w:jc w:val="center"/>
              <w:rPr>
                <w:sz w:val="18"/>
                <w:szCs w:val="18"/>
              </w:rPr>
            </w:pPr>
            <w:r w:rsidRPr="00E0709F">
              <w:rPr>
                <w:sz w:val="18"/>
                <w:szCs w:val="18"/>
              </w:rPr>
              <w:t>489</w:t>
            </w:r>
          </w:p>
        </w:tc>
      </w:tr>
      <w:tr w:rsidR="00E0709F" w:rsidRPr="00E0709F" w:rsidTr="008D2FE8">
        <w:trPr>
          <w:cantSplit/>
        </w:trPr>
        <w:tc>
          <w:tcPr>
            <w:tcW w:w="1740" w:type="dxa"/>
            <w:tcBorders>
              <w:bottom w:val="single" w:sz="4" w:space="0" w:color="auto"/>
            </w:tcBorders>
          </w:tcPr>
          <w:p w:rsidR="004F3271" w:rsidRPr="00E0709F" w:rsidRDefault="004F3271" w:rsidP="006B15FA">
            <w:pPr>
              <w:rPr>
                <w:b/>
                <w:sz w:val="18"/>
                <w:szCs w:val="18"/>
              </w:rPr>
            </w:pPr>
            <w:r w:rsidRPr="00E0709F">
              <w:rPr>
                <w:b/>
                <w:sz w:val="18"/>
                <w:szCs w:val="18"/>
              </w:rPr>
              <w:t>Lactate</w:t>
            </w:r>
          </w:p>
          <w:p w:rsidR="004F3271" w:rsidRPr="00E0709F" w:rsidRDefault="004F3271" w:rsidP="004F3271">
            <w:pPr>
              <w:rPr>
                <w:b/>
                <w:sz w:val="18"/>
                <w:szCs w:val="18"/>
              </w:rPr>
            </w:pPr>
            <w:r w:rsidRPr="00E0709F">
              <w:rPr>
                <w:b/>
                <w:sz w:val="18"/>
                <w:szCs w:val="18"/>
              </w:rPr>
              <w:t xml:space="preserve"> 4 h</w:t>
            </w:r>
          </w:p>
          <w:p w:rsidR="004F3271" w:rsidRPr="00E0709F" w:rsidRDefault="004F3271" w:rsidP="004F3271">
            <w:pPr>
              <w:rPr>
                <w:b/>
                <w:sz w:val="18"/>
                <w:szCs w:val="18"/>
              </w:rPr>
            </w:pPr>
            <w:r w:rsidRPr="00E0709F">
              <w:rPr>
                <w:b/>
                <w:sz w:val="18"/>
                <w:szCs w:val="18"/>
              </w:rPr>
              <w:t xml:space="preserve"> 8 h</w:t>
            </w:r>
          </w:p>
          <w:p w:rsidR="004F3271" w:rsidRPr="00E0709F" w:rsidRDefault="004F3271" w:rsidP="004F3271">
            <w:pPr>
              <w:rPr>
                <w:b/>
                <w:sz w:val="18"/>
                <w:szCs w:val="18"/>
              </w:rPr>
            </w:pPr>
            <w:r w:rsidRPr="00E0709F">
              <w:rPr>
                <w:b/>
                <w:sz w:val="18"/>
                <w:szCs w:val="18"/>
              </w:rPr>
              <w:t xml:space="preserve"> 12 h </w:t>
            </w:r>
          </w:p>
        </w:tc>
        <w:tc>
          <w:tcPr>
            <w:tcW w:w="1848" w:type="dxa"/>
            <w:tcBorders>
              <w:bottom w:val="single" w:sz="4" w:space="0" w:color="auto"/>
            </w:tcBorders>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18</w:t>
            </w:r>
          </w:p>
          <w:p w:rsidR="004F3271" w:rsidRPr="00E0709F" w:rsidRDefault="004F3271" w:rsidP="004F3271">
            <w:pPr>
              <w:jc w:val="center"/>
              <w:rPr>
                <w:sz w:val="18"/>
                <w:szCs w:val="18"/>
              </w:rPr>
            </w:pPr>
            <w:r w:rsidRPr="00E0709F">
              <w:rPr>
                <w:sz w:val="18"/>
                <w:szCs w:val="18"/>
              </w:rPr>
              <w:t>3</w:t>
            </w:r>
          </w:p>
          <w:p w:rsidR="004F3271" w:rsidRPr="00E0709F" w:rsidRDefault="004F3271" w:rsidP="004F3271">
            <w:pPr>
              <w:jc w:val="center"/>
              <w:rPr>
                <w:sz w:val="18"/>
                <w:szCs w:val="18"/>
              </w:rPr>
            </w:pPr>
            <w:r w:rsidRPr="00E0709F">
              <w:rPr>
                <w:sz w:val="18"/>
                <w:szCs w:val="18"/>
              </w:rPr>
              <w:t>0</w:t>
            </w:r>
          </w:p>
        </w:tc>
        <w:tc>
          <w:tcPr>
            <w:tcW w:w="1848" w:type="dxa"/>
            <w:tcBorders>
              <w:bottom w:val="single" w:sz="4" w:space="0" w:color="auto"/>
            </w:tcBorders>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15</w:t>
            </w:r>
          </w:p>
          <w:p w:rsidR="004F3271" w:rsidRPr="00E0709F" w:rsidRDefault="004F3271" w:rsidP="004F3271">
            <w:pPr>
              <w:jc w:val="center"/>
              <w:rPr>
                <w:sz w:val="18"/>
                <w:szCs w:val="18"/>
              </w:rPr>
            </w:pPr>
            <w:r w:rsidRPr="00E0709F">
              <w:rPr>
                <w:sz w:val="18"/>
                <w:szCs w:val="18"/>
              </w:rPr>
              <w:t>0</w:t>
            </w:r>
          </w:p>
          <w:p w:rsidR="004F3271" w:rsidRPr="00E0709F" w:rsidRDefault="004F3271" w:rsidP="004F3271">
            <w:pPr>
              <w:jc w:val="center"/>
              <w:rPr>
                <w:sz w:val="18"/>
                <w:szCs w:val="18"/>
              </w:rPr>
            </w:pPr>
            <w:r w:rsidRPr="00E0709F">
              <w:rPr>
                <w:sz w:val="18"/>
                <w:szCs w:val="18"/>
              </w:rPr>
              <w:t>0</w:t>
            </w:r>
          </w:p>
        </w:tc>
        <w:tc>
          <w:tcPr>
            <w:tcW w:w="1849" w:type="dxa"/>
            <w:tcBorders>
              <w:bottom w:val="single" w:sz="4" w:space="0" w:color="auto"/>
            </w:tcBorders>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15</w:t>
            </w:r>
          </w:p>
          <w:p w:rsidR="004F3271" w:rsidRPr="00E0709F" w:rsidRDefault="004F3271" w:rsidP="004F3271">
            <w:pPr>
              <w:jc w:val="center"/>
              <w:rPr>
                <w:sz w:val="18"/>
                <w:szCs w:val="18"/>
              </w:rPr>
            </w:pPr>
            <w:r w:rsidRPr="00E0709F">
              <w:rPr>
                <w:sz w:val="18"/>
                <w:szCs w:val="18"/>
              </w:rPr>
              <w:t>0</w:t>
            </w:r>
          </w:p>
          <w:p w:rsidR="004F3271" w:rsidRPr="00E0709F" w:rsidRDefault="004F3271" w:rsidP="004F3271">
            <w:pPr>
              <w:jc w:val="center"/>
              <w:rPr>
                <w:sz w:val="18"/>
                <w:szCs w:val="18"/>
              </w:rPr>
            </w:pPr>
            <w:r w:rsidRPr="00E0709F">
              <w:rPr>
                <w:sz w:val="18"/>
                <w:szCs w:val="18"/>
              </w:rPr>
              <w:t>0</w:t>
            </w:r>
          </w:p>
        </w:tc>
        <w:tc>
          <w:tcPr>
            <w:tcW w:w="1849" w:type="dxa"/>
            <w:tcBorders>
              <w:bottom w:val="single" w:sz="4" w:space="0" w:color="auto"/>
            </w:tcBorders>
          </w:tcPr>
          <w:p w:rsidR="004F3271" w:rsidRPr="00E0709F" w:rsidRDefault="004F3271" w:rsidP="004F3271">
            <w:pPr>
              <w:jc w:val="center"/>
              <w:rPr>
                <w:sz w:val="18"/>
                <w:szCs w:val="18"/>
              </w:rPr>
            </w:pPr>
          </w:p>
          <w:p w:rsidR="004F3271" w:rsidRPr="00E0709F" w:rsidRDefault="004F3271" w:rsidP="004F3271">
            <w:pPr>
              <w:jc w:val="center"/>
              <w:rPr>
                <w:sz w:val="18"/>
                <w:szCs w:val="18"/>
              </w:rPr>
            </w:pPr>
            <w:r w:rsidRPr="00E0709F">
              <w:rPr>
                <w:sz w:val="18"/>
                <w:szCs w:val="18"/>
              </w:rPr>
              <w:t>12</w:t>
            </w:r>
          </w:p>
          <w:p w:rsidR="004F3271" w:rsidRPr="00E0709F" w:rsidRDefault="004F3271" w:rsidP="004F3271">
            <w:pPr>
              <w:jc w:val="center"/>
              <w:rPr>
                <w:sz w:val="18"/>
                <w:szCs w:val="18"/>
              </w:rPr>
            </w:pPr>
            <w:r w:rsidRPr="00E0709F">
              <w:rPr>
                <w:sz w:val="18"/>
                <w:szCs w:val="18"/>
              </w:rPr>
              <w:t>0</w:t>
            </w:r>
          </w:p>
          <w:p w:rsidR="004F3271" w:rsidRPr="00E0709F" w:rsidRDefault="004F3271" w:rsidP="004F3271">
            <w:pPr>
              <w:jc w:val="center"/>
              <w:rPr>
                <w:sz w:val="18"/>
                <w:szCs w:val="18"/>
              </w:rPr>
            </w:pPr>
            <w:r w:rsidRPr="00E0709F">
              <w:rPr>
                <w:sz w:val="18"/>
                <w:szCs w:val="18"/>
              </w:rPr>
              <w:t>0</w:t>
            </w:r>
          </w:p>
        </w:tc>
      </w:tr>
    </w:tbl>
    <w:p w:rsidR="00DA5271" w:rsidRPr="00E0709F" w:rsidRDefault="003C0950" w:rsidP="006B15FA">
      <w:pPr>
        <w:rPr>
          <w:i/>
          <w:sz w:val="16"/>
          <w:szCs w:val="16"/>
        </w:rPr>
      </w:pPr>
      <w:r w:rsidRPr="00E0709F">
        <w:rPr>
          <w:i/>
          <w:sz w:val="16"/>
          <w:szCs w:val="16"/>
        </w:rPr>
        <w:t>Results expressed as means</w:t>
      </w:r>
    </w:p>
    <w:p w:rsidR="00050DDB" w:rsidRPr="00E0709F" w:rsidRDefault="00050DDB" w:rsidP="006B15FA">
      <w:pPr>
        <w:rPr>
          <w:i/>
          <w:sz w:val="16"/>
          <w:szCs w:val="16"/>
        </w:rPr>
      </w:pPr>
      <w:r w:rsidRPr="00E0709F">
        <w:rPr>
          <w:i/>
          <w:sz w:val="16"/>
          <w:szCs w:val="16"/>
          <w:vertAlign w:val="superscript"/>
        </w:rPr>
        <w:t xml:space="preserve">a </w:t>
      </w:r>
      <w:r w:rsidRPr="00E0709F">
        <w:rPr>
          <w:i/>
          <w:sz w:val="16"/>
          <w:szCs w:val="16"/>
        </w:rPr>
        <w:t>From the agave plant</w:t>
      </w:r>
    </w:p>
    <w:p w:rsidR="00863E6D" w:rsidRDefault="00863E6D" w:rsidP="00496D9B">
      <w:pPr>
        <w:spacing w:after="120"/>
        <w:ind w:left="1134" w:hanging="1134"/>
        <w:rPr>
          <w:b/>
          <w:i/>
          <w:szCs w:val="22"/>
        </w:rPr>
      </w:pPr>
    </w:p>
    <w:p w:rsidR="00BB2BFA" w:rsidRPr="00E0709F" w:rsidRDefault="00BB2BFA" w:rsidP="00496D9B">
      <w:pPr>
        <w:spacing w:after="120"/>
        <w:ind w:left="1134" w:hanging="1134"/>
        <w:rPr>
          <w:b/>
          <w:i/>
          <w:szCs w:val="22"/>
        </w:rPr>
      </w:pPr>
      <w:r w:rsidRPr="00E0709F">
        <w:rPr>
          <w:b/>
          <w:i/>
          <w:szCs w:val="22"/>
        </w:rPr>
        <w:t xml:space="preserve">Table </w:t>
      </w:r>
      <w:r w:rsidR="00767C48" w:rsidRPr="00E0709F">
        <w:rPr>
          <w:b/>
          <w:i/>
          <w:szCs w:val="22"/>
        </w:rPr>
        <w:t>3.8</w:t>
      </w:r>
      <w:r w:rsidRPr="00E0709F">
        <w:rPr>
          <w:b/>
          <w:i/>
          <w:szCs w:val="22"/>
        </w:rPr>
        <w:t xml:space="preserve"> </w:t>
      </w:r>
      <w:r w:rsidR="00496D9B" w:rsidRPr="00E0709F">
        <w:rPr>
          <w:b/>
          <w:i/>
          <w:szCs w:val="22"/>
        </w:rPr>
        <w:tab/>
      </w:r>
      <w:r w:rsidR="000647E6" w:rsidRPr="00E0709F">
        <w:rPr>
          <w:i/>
          <w:szCs w:val="22"/>
        </w:rPr>
        <w:t>Effect of</w:t>
      </w:r>
      <w:r w:rsidRPr="00E0709F">
        <w:rPr>
          <w:i/>
          <w:szCs w:val="22"/>
        </w:rPr>
        <w:t xml:space="preserve"> the fermentatio</w:t>
      </w:r>
      <w:r w:rsidR="000647E6" w:rsidRPr="00E0709F">
        <w:rPr>
          <w:i/>
          <w:szCs w:val="22"/>
        </w:rPr>
        <w:t xml:space="preserve">n of </w:t>
      </w:r>
      <w:proofErr w:type="spellStart"/>
      <w:r w:rsidR="005A444F" w:rsidRPr="00E0709F">
        <w:rPr>
          <w:i/>
          <w:szCs w:val="22"/>
        </w:rPr>
        <w:t>scFOS</w:t>
      </w:r>
      <w:r w:rsidR="005A444F" w:rsidRPr="005A444F">
        <w:rPr>
          <w:i/>
          <w:szCs w:val="22"/>
          <w:vertAlign w:val="subscript"/>
        </w:rPr>
        <w:t>sucrose</w:t>
      </w:r>
      <w:proofErr w:type="spellEnd"/>
      <w:r w:rsidR="005A444F" w:rsidRPr="00E0709F">
        <w:rPr>
          <w:i/>
          <w:szCs w:val="22"/>
        </w:rPr>
        <w:t xml:space="preserve">, </w:t>
      </w:r>
      <w:proofErr w:type="spellStart"/>
      <w:r w:rsidR="005A444F">
        <w:rPr>
          <w:i/>
          <w:szCs w:val="22"/>
        </w:rPr>
        <w:t>sc</w:t>
      </w:r>
      <w:r w:rsidR="005A444F" w:rsidRPr="00E0709F">
        <w:rPr>
          <w:i/>
          <w:szCs w:val="22"/>
        </w:rPr>
        <w:t>FOS</w:t>
      </w:r>
      <w:r w:rsidR="005A444F" w:rsidRPr="005A444F">
        <w:rPr>
          <w:i/>
          <w:szCs w:val="22"/>
          <w:vertAlign w:val="subscript"/>
        </w:rPr>
        <w:t>inulin</w:t>
      </w:r>
      <w:proofErr w:type="spellEnd"/>
      <w:r w:rsidR="000647E6" w:rsidRPr="00E0709F">
        <w:rPr>
          <w:i/>
          <w:szCs w:val="22"/>
        </w:rPr>
        <w:t>, inulin and GOS on bacterial numbers (log</w:t>
      </w:r>
      <w:r w:rsidR="000647E6" w:rsidRPr="00E0709F">
        <w:rPr>
          <w:rFonts w:ascii="Arial Bold" w:hAnsi="Arial Bold"/>
          <w:i/>
          <w:szCs w:val="22"/>
          <w:vertAlign w:val="subscript"/>
        </w:rPr>
        <w:t>10</w:t>
      </w:r>
      <w:r w:rsidR="000647E6" w:rsidRPr="00E0709F">
        <w:rPr>
          <w:i/>
          <w:szCs w:val="22"/>
        </w:rPr>
        <w:t xml:space="preserve"> cfu/tube)</w:t>
      </w:r>
    </w:p>
    <w:tbl>
      <w:tblPr>
        <w:tblW w:w="0" w:type="auto"/>
        <w:tblInd w:w="108" w:type="dxa"/>
        <w:tblLook w:val="04A0" w:firstRow="1" w:lastRow="0" w:firstColumn="1" w:lastColumn="0" w:noHBand="0" w:noVBand="1"/>
      </w:tblPr>
      <w:tblGrid>
        <w:gridCol w:w="1740"/>
        <w:gridCol w:w="1848"/>
        <w:gridCol w:w="1848"/>
        <w:gridCol w:w="1849"/>
        <w:gridCol w:w="1849"/>
      </w:tblGrid>
      <w:tr w:rsidR="00D95AFB" w:rsidRPr="00E0709F" w:rsidTr="00A961BE">
        <w:tc>
          <w:tcPr>
            <w:tcW w:w="1740" w:type="dxa"/>
            <w:tcBorders>
              <w:top w:val="single" w:sz="4" w:space="0" w:color="auto"/>
              <w:bottom w:val="single" w:sz="4" w:space="0" w:color="auto"/>
            </w:tcBorders>
            <w:shd w:val="clear" w:color="auto" w:fill="F2F2F2" w:themeFill="background1" w:themeFillShade="F2"/>
          </w:tcPr>
          <w:p w:rsidR="00D95AFB" w:rsidRPr="00E0709F" w:rsidRDefault="00D95AFB" w:rsidP="00B62BF2">
            <w:pPr>
              <w:rPr>
                <w:b/>
                <w:sz w:val="18"/>
                <w:szCs w:val="18"/>
              </w:rPr>
            </w:pPr>
            <w:r w:rsidRPr="00E0709F">
              <w:rPr>
                <w:b/>
                <w:sz w:val="18"/>
                <w:szCs w:val="18"/>
              </w:rPr>
              <w:t>SCFA</w:t>
            </w:r>
          </w:p>
        </w:tc>
        <w:tc>
          <w:tcPr>
            <w:tcW w:w="1848" w:type="dxa"/>
            <w:tcBorders>
              <w:top w:val="single" w:sz="4" w:space="0" w:color="auto"/>
              <w:bottom w:val="single" w:sz="4" w:space="0" w:color="auto"/>
            </w:tcBorders>
            <w:shd w:val="clear" w:color="auto" w:fill="F2F2F2" w:themeFill="background1" w:themeFillShade="F2"/>
          </w:tcPr>
          <w:p w:rsidR="00D95AFB" w:rsidRPr="00E0709F" w:rsidRDefault="00D95AFB" w:rsidP="004E603D">
            <w:pPr>
              <w:jc w:val="center"/>
              <w:rPr>
                <w:b/>
                <w:sz w:val="18"/>
                <w:szCs w:val="18"/>
              </w:rPr>
            </w:pPr>
            <w:proofErr w:type="spellStart"/>
            <w:r w:rsidRPr="00E0709F">
              <w:rPr>
                <w:b/>
                <w:sz w:val="18"/>
                <w:szCs w:val="18"/>
              </w:rPr>
              <w:t>scFOS</w:t>
            </w:r>
            <w:r w:rsidRPr="00D95AFB">
              <w:rPr>
                <w:rFonts w:ascii="Arial Bold" w:hAnsi="Arial Bold"/>
                <w:b/>
                <w:sz w:val="18"/>
                <w:szCs w:val="18"/>
                <w:vertAlign w:val="subscript"/>
              </w:rPr>
              <w:t>sucrose</w:t>
            </w:r>
            <w:proofErr w:type="spellEnd"/>
          </w:p>
        </w:tc>
        <w:tc>
          <w:tcPr>
            <w:tcW w:w="1848" w:type="dxa"/>
            <w:tcBorders>
              <w:top w:val="single" w:sz="4" w:space="0" w:color="auto"/>
              <w:bottom w:val="single" w:sz="4" w:space="0" w:color="auto"/>
            </w:tcBorders>
            <w:shd w:val="clear" w:color="auto" w:fill="F2F2F2" w:themeFill="background1" w:themeFillShade="F2"/>
          </w:tcPr>
          <w:p w:rsidR="00D95AFB" w:rsidRPr="00E0709F" w:rsidRDefault="00D95AFB" w:rsidP="004E603D">
            <w:pPr>
              <w:jc w:val="center"/>
              <w:rPr>
                <w:b/>
                <w:sz w:val="18"/>
                <w:szCs w:val="18"/>
              </w:rPr>
            </w:pPr>
            <w:proofErr w:type="spellStart"/>
            <w:r>
              <w:rPr>
                <w:b/>
                <w:sz w:val="18"/>
                <w:szCs w:val="18"/>
              </w:rPr>
              <w:t>scFOS</w:t>
            </w:r>
            <w:r w:rsidRPr="00D95AFB">
              <w:rPr>
                <w:rFonts w:ascii="Arial Bold" w:hAnsi="Arial Bold"/>
                <w:b/>
                <w:sz w:val="18"/>
                <w:szCs w:val="18"/>
                <w:vertAlign w:val="subscript"/>
              </w:rPr>
              <w:t>inulin</w:t>
            </w:r>
            <w:proofErr w:type="spellEnd"/>
          </w:p>
        </w:tc>
        <w:tc>
          <w:tcPr>
            <w:tcW w:w="1849" w:type="dxa"/>
            <w:tcBorders>
              <w:top w:val="single" w:sz="4" w:space="0" w:color="auto"/>
              <w:bottom w:val="single" w:sz="4" w:space="0" w:color="auto"/>
            </w:tcBorders>
            <w:shd w:val="clear" w:color="auto" w:fill="F2F2F2" w:themeFill="background1" w:themeFillShade="F2"/>
          </w:tcPr>
          <w:p w:rsidR="00D95AFB" w:rsidRPr="00E0709F" w:rsidRDefault="00D95AFB" w:rsidP="00B62BF2">
            <w:pPr>
              <w:jc w:val="center"/>
              <w:rPr>
                <w:b/>
                <w:sz w:val="18"/>
                <w:szCs w:val="18"/>
              </w:rPr>
            </w:pPr>
            <w:r w:rsidRPr="00E0709F">
              <w:rPr>
                <w:b/>
                <w:sz w:val="18"/>
                <w:szCs w:val="18"/>
              </w:rPr>
              <w:t>Inulin</w:t>
            </w:r>
          </w:p>
        </w:tc>
        <w:tc>
          <w:tcPr>
            <w:tcW w:w="1849" w:type="dxa"/>
            <w:tcBorders>
              <w:top w:val="single" w:sz="4" w:space="0" w:color="auto"/>
              <w:bottom w:val="single" w:sz="4" w:space="0" w:color="auto"/>
            </w:tcBorders>
            <w:shd w:val="clear" w:color="auto" w:fill="F2F2F2" w:themeFill="background1" w:themeFillShade="F2"/>
          </w:tcPr>
          <w:p w:rsidR="00D95AFB" w:rsidRPr="00E0709F" w:rsidRDefault="00D95AFB" w:rsidP="00B62BF2">
            <w:pPr>
              <w:jc w:val="center"/>
              <w:rPr>
                <w:b/>
                <w:sz w:val="18"/>
                <w:szCs w:val="18"/>
              </w:rPr>
            </w:pPr>
            <w:r w:rsidRPr="00E0709F">
              <w:rPr>
                <w:b/>
                <w:sz w:val="18"/>
                <w:szCs w:val="18"/>
              </w:rPr>
              <w:t>GOS</w:t>
            </w:r>
          </w:p>
        </w:tc>
      </w:tr>
      <w:tr w:rsidR="00E0709F" w:rsidRPr="00E0709F" w:rsidTr="00A961BE">
        <w:tc>
          <w:tcPr>
            <w:tcW w:w="1740" w:type="dxa"/>
            <w:tcBorders>
              <w:top w:val="single" w:sz="4" w:space="0" w:color="auto"/>
            </w:tcBorders>
          </w:tcPr>
          <w:p w:rsidR="00BB2BFA" w:rsidRPr="00E0709F" w:rsidRDefault="00515AD5" w:rsidP="00B62BF2">
            <w:pPr>
              <w:rPr>
                <w:b/>
                <w:sz w:val="18"/>
                <w:szCs w:val="18"/>
              </w:rPr>
            </w:pPr>
            <w:r w:rsidRPr="00E0709F">
              <w:rPr>
                <w:b/>
                <w:sz w:val="18"/>
                <w:szCs w:val="18"/>
              </w:rPr>
              <w:t>Bifidobacteria</w:t>
            </w:r>
          </w:p>
          <w:p w:rsidR="00BB2BFA" w:rsidRPr="00E0709F" w:rsidRDefault="00BB2BFA" w:rsidP="00B62BF2">
            <w:pPr>
              <w:rPr>
                <w:b/>
                <w:sz w:val="18"/>
                <w:szCs w:val="18"/>
              </w:rPr>
            </w:pPr>
            <w:r w:rsidRPr="00E0709F">
              <w:rPr>
                <w:b/>
                <w:sz w:val="18"/>
                <w:szCs w:val="18"/>
              </w:rPr>
              <w:t xml:space="preserve"> 4 h</w:t>
            </w:r>
          </w:p>
          <w:p w:rsidR="00BB2BFA" w:rsidRPr="00E0709F" w:rsidRDefault="00BB2BFA" w:rsidP="00B62BF2">
            <w:pPr>
              <w:rPr>
                <w:b/>
                <w:sz w:val="18"/>
                <w:szCs w:val="18"/>
              </w:rPr>
            </w:pPr>
            <w:r w:rsidRPr="00E0709F">
              <w:rPr>
                <w:b/>
                <w:sz w:val="18"/>
                <w:szCs w:val="18"/>
              </w:rPr>
              <w:t xml:space="preserve"> 8 h</w:t>
            </w:r>
          </w:p>
          <w:p w:rsidR="00BB2BFA" w:rsidRPr="00E0709F" w:rsidRDefault="00BB2BFA" w:rsidP="00B62BF2">
            <w:pPr>
              <w:rPr>
                <w:b/>
                <w:sz w:val="18"/>
                <w:szCs w:val="18"/>
              </w:rPr>
            </w:pPr>
            <w:r w:rsidRPr="00E0709F">
              <w:rPr>
                <w:b/>
                <w:sz w:val="18"/>
                <w:szCs w:val="18"/>
              </w:rPr>
              <w:t xml:space="preserve"> 12 h</w:t>
            </w:r>
          </w:p>
        </w:tc>
        <w:tc>
          <w:tcPr>
            <w:tcW w:w="1848" w:type="dxa"/>
            <w:tcBorders>
              <w:top w:val="single" w:sz="4" w:space="0" w:color="auto"/>
            </w:tcBorders>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8.7</w:t>
            </w:r>
          </w:p>
          <w:p w:rsidR="00BB2BFA" w:rsidRPr="00E0709F" w:rsidRDefault="000647E6" w:rsidP="00B62BF2">
            <w:pPr>
              <w:jc w:val="center"/>
              <w:rPr>
                <w:sz w:val="18"/>
                <w:szCs w:val="18"/>
              </w:rPr>
            </w:pPr>
            <w:r w:rsidRPr="00E0709F">
              <w:rPr>
                <w:sz w:val="18"/>
                <w:szCs w:val="18"/>
              </w:rPr>
              <w:t>8.6</w:t>
            </w:r>
          </w:p>
          <w:p w:rsidR="00BB2BFA" w:rsidRPr="00E0709F" w:rsidRDefault="000647E6" w:rsidP="00B62BF2">
            <w:pPr>
              <w:jc w:val="center"/>
              <w:rPr>
                <w:sz w:val="18"/>
                <w:szCs w:val="18"/>
              </w:rPr>
            </w:pPr>
            <w:r w:rsidRPr="00E0709F">
              <w:rPr>
                <w:sz w:val="18"/>
                <w:szCs w:val="18"/>
              </w:rPr>
              <w:t>8.5</w:t>
            </w:r>
          </w:p>
        </w:tc>
        <w:tc>
          <w:tcPr>
            <w:tcW w:w="1848" w:type="dxa"/>
            <w:tcBorders>
              <w:top w:val="single" w:sz="4" w:space="0" w:color="auto"/>
            </w:tcBorders>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8.6</w:t>
            </w:r>
          </w:p>
          <w:p w:rsidR="00BB2BFA" w:rsidRPr="00E0709F" w:rsidRDefault="000647E6" w:rsidP="00B62BF2">
            <w:pPr>
              <w:jc w:val="center"/>
              <w:rPr>
                <w:sz w:val="18"/>
                <w:szCs w:val="18"/>
              </w:rPr>
            </w:pPr>
            <w:r w:rsidRPr="00E0709F">
              <w:rPr>
                <w:sz w:val="18"/>
                <w:szCs w:val="18"/>
              </w:rPr>
              <w:t>8.1</w:t>
            </w:r>
          </w:p>
          <w:p w:rsidR="00BB2BFA" w:rsidRPr="00E0709F" w:rsidRDefault="000647E6" w:rsidP="00B62BF2">
            <w:pPr>
              <w:jc w:val="center"/>
              <w:rPr>
                <w:sz w:val="18"/>
                <w:szCs w:val="18"/>
              </w:rPr>
            </w:pPr>
            <w:r w:rsidRPr="00E0709F">
              <w:rPr>
                <w:sz w:val="18"/>
                <w:szCs w:val="18"/>
              </w:rPr>
              <w:t>8.4</w:t>
            </w:r>
          </w:p>
        </w:tc>
        <w:tc>
          <w:tcPr>
            <w:tcW w:w="1849" w:type="dxa"/>
            <w:tcBorders>
              <w:top w:val="single" w:sz="4" w:space="0" w:color="auto"/>
            </w:tcBorders>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8.0</w:t>
            </w:r>
          </w:p>
          <w:p w:rsidR="00BB2BFA" w:rsidRPr="00E0709F" w:rsidRDefault="000647E6" w:rsidP="00B62BF2">
            <w:pPr>
              <w:jc w:val="center"/>
              <w:rPr>
                <w:sz w:val="18"/>
                <w:szCs w:val="18"/>
              </w:rPr>
            </w:pPr>
            <w:r w:rsidRPr="00E0709F">
              <w:rPr>
                <w:sz w:val="18"/>
                <w:szCs w:val="18"/>
              </w:rPr>
              <w:t>8.0</w:t>
            </w:r>
          </w:p>
          <w:p w:rsidR="00BB2BFA" w:rsidRPr="00E0709F" w:rsidRDefault="000647E6" w:rsidP="00B62BF2">
            <w:pPr>
              <w:jc w:val="center"/>
              <w:rPr>
                <w:sz w:val="18"/>
                <w:szCs w:val="18"/>
              </w:rPr>
            </w:pPr>
            <w:r w:rsidRPr="00E0709F">
              <w:rPr>
                <w:sz w:val="18"/>
                <w:szCs w:val="18"/>
              </w:rPr>
              <w:t>7.6</w:t>
            </w:r>
          </w:p>
        </w:tc>
        <w:tc>
          <w:tcPr>
            <w:tcW w:w="1849" w:type="dxa"/>
            <w:tcBorders>
              <w:top w:val="single" w:sz="4" w:space="0" w:color="auto"/>
            </w:tcBorders>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8.6</w:t>
            </w:r>
          </w:p>
          <w:p w:rsidR="00BB2BFA" w:rsidRPr="00E0709F" w:rsidRDefault="000647E6" w:rsidP="00B62BF2">
            <w:pPr>
              <w:jc w:val="center"/>
              <w:rPr>
                <w:sz w:val="18"/>
                <w:szCs w:val="18"/>
              </w:rPr>
            </w:pPr>
            <w:r w:rsidRPr="00E0709F">
              <w:rPr>
                <w:sz w:val="18"/>
                <w:szCs w:val="18"/>
              </w:rPr>
              <w:t>8.5</w:t>
            </w:r>
          </w:p>
          <w:p w:rsidR="00BB2BFA" w:rsidRPr="00E0709F" w:rsidRDefault="000647E6" w:rsidP="00CD567B">
            <w:pPr>
              <w:jc w:val="center"/>
              <w:rPr>
                <w:sz w:val="18"/>
                <w:szCs w:val="18"/>
              </w:rPr>
            </w:pPr>
            <w:r w:rsidRPr="00E0709F">
              <w:rPr>
                <w:sz w:val="18"/>
                <w:szCs w:val="18"/>
              </w:rPr>
              <w:t>8.5</w:t>
            </w:r>
          </w:p>
        </w:tc>
      </w:tr>
      <w:tr w:rsidR="00E0709F" w:rsidRPr="00E0709F" w:rsidTr="00A961BE">
        <w:tc>
          <w:tcPr>
            <w:tcW w:w="1740" w:type="dxa"/>
          </w:tcPr>
          <w:p w:rsidR="00BB2BFA" w:rsidRPr="00E0709F" w:rsidRDefault="00515AD5" w:rsidP="00B62BF2">
            <w:pPr>
              <w:rPr>
                <w:b/>
                <w:sz w:val="18"/>
                <w:szCs w:val="18"/>
              </w:rPr>
            </w:pPr>
            <w:r w:rsidRPr="00E0709F">
              <w:rPr>
                <w:b/>
                <w:sz w:val="18"/>
                <w:szCs w:val="18"/>
              </w:rPr>
              <w:t>Lactobacilli</w:t>
            </w:r>
          </w:p>
          <w:p w:rsidR="00BB2BFA" w:rsidRPr="00E0709F" w:rsidRDefault="00BB2BFA" w:rsidP="00B62BF2">
            <w:pPr>
              <w:rPr>
                <w:b/>
                <w:sz w:val="18"/>
                <w:szCs w:val="18"/>
              </w:rPr>
            </w:pPr>
            <w:r w:rsidRPr="00E0709F">
              <w:rPr>
                <w:b/>
                <w:sz w:val="18"/>
                <w:szCs w:val="18"/>
              </w:rPr>
              <w:t xml:space="preserve"> 4 h</w:t>
            </w:r>
          </w:p>
          <w:p w:rsidR="00BB2BFA" w:rsidRPr="00E0709F" w:rsidRDefault="00BB2BFA" w:rsidP="00B62BF2">
            <w:pPr>
              <w:rPr>
                <w:b/>
                <w:sz w:val="18"/>
                <w:szCs w:val="18"/>
              </w:rPr>
            </w:pPr>
            <w:r w:rsidRPr="00E0709F">
              <w:rPr>
                <w:b/>
                <w:sz w:val="18"/>
                <w:szCs w:val="18"/>
              </w:rPr>
              <w:t xml:space="preserve"> 8 h</w:t>
            </w:r>
          </w:p>
          <w:p w:rsidR="00BB2BFA" w:rsidRPr="00E0709F" w:rsidRDefault="00BB2BFA" w:rsidP="00B62BF2">
            <w:pPr>
              <w:rPr>
                <w:b/>
                <w:sz w:val="18"/>
                <w:szCs w:val="18"/>
              </w:rPr>
            </w:pPr>
            <w:r w:rsidRPr="00E0709F">
              <w:rPr>
                <w:b/>
                <w:sz w:val="18"/>
                <w:szCs w:val="18"/>
              </w:rPr>
              <w:t xml:space="preserve"> 12 h </w:t>
            </w:r>
          </w:p>
        </w:tc>
        <w:tc>
          <w:tcPr>
            <w:tcW w:w="1848" w:type="dxa"/>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9.5</w:t>
            </w:r>
          </w:p>
          <w:p w:rsidR="00BB2BFA" w:rsidRPr="00E0709F" w:rsidRDefault="000647E6" w:rsidP="00B62BF2">
            <w:pPr>
              <w:jc w:val="center"/>
              <w:rPr>
                <w:sz w:val="18"/>
                <w:szCs w:val="18"/>
              </w:rPr>
            </w:pPr>
            <w:r w:rsidRPr="00E0709F">
              <w:rPr>
                <w:sz w:val="18"/>
                <w:szCs w:val="18"/>
              </w:rPr>
              <w:t>9.5</w:t>
            </w:r>
          </w:p>
          <w:p w:rsidR="00BB2BFA" w:rsidRPr="00E0709F" w:rsidRDefault="000647E6" w:rsidP="00B62BF2">
            <w:pPr>
              <w:jc w:val="center"/>
              <w:rPr>
                <w:sz w:val="18"/>
                <w:szCs w:val="18"/>
              </w:rPr>
            </w:pPr>
            <w:r w:rsidRPr="00E0709F">
              <w:rPr>
                <w:sz w:val="18"/>
                <w:szCs w:val="18"/>
              </w:rPr>
              <w:t>9.2</w:t>
            </w:r>
          </w:p>
        </w:tc>
        <w:tc>
          <w:tcPr>
            <w:tcW w:w="1848" w:type="dxa"/>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9.5</w:t>
            </w:r>
          </w:p>
          <w:p w:rsidR="00BB2BFA" w:rsidRPr="00E0709F" w:rsidRDefault="000647E6" w:rsidP="00B62BF2">
            <w:pPr>
              <w:jc w:val="center"/>
              <w:rPr>
                <w:sz w:val="18"/>
                <w:szCs w:val="18"/>
              </w:rPr>
            </w:pPr>
            <w:r w:rsidRPr="00E0709F">
              <w:rPr>
                <w:sz w:val="18"/>
                <w:szCs w:val="18"/>
              </w:rPr>
              <w:t>9.4</w:t>
            </w:r>
          </w:p>
          <w:p w:rsidR="00BB2BFA" w:rsidRPr="00E0709F" w:rsidRDefault="000647E6" w:rsidP="00B62BF2">
            <w:pPr>
              <w:jc w:val="center"/>
              <w:rPr>
                <w:sz w:val="18"/>
                <w:szCs w:val="18"/>
              </w:rPr>
            </w:pPr>
            <w:r w:rsidRPr="00E0709F">
              <w:rPr>
                <w:sz w:val="18"/>
                <w:szCs w:val="18"/>
              </w:rPr>
              <w:t>9.2</w:t>
            </w:r>
          </w:p>
        </w:tc>
        <w:tc>
          <w:tcPr>
            <w:tcW w:w="1849" w:type="dxa"/>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9.5</w:t>
            </w:r>
          </w:p>
          <w:p w:rsidR="00BB2BFA" w:rsidRPr="00E0709F" w:rsidRDefault="000647E6" w:rsidP="00B62BF2">
            <w:pPr>
              <w:jc w:val="center"/>
              <w:rPr>
                <w:sz w:val="18"/>
                <w:szCs w:val="18"/>
              </w:rPr>
            </w:pPr>
            <w:r w:rsidRPr="00E0709F">
              <w:rPr>
                <w:sz w:val="18"/>
                <w:szCs w:val="18"/>
              </w:rPr>
              <w:t>9.7</w:t>
            </w:r>
          </w:p>
          <w:p w:rsidR="00BB2BFA" w:rsidRPr="00E0709F" w:rsidRDefault="000647E6" w:rsidP="00B62BF2">
            <w:pPr>
              <w:jc w:val="center"/>
              <w:rPr>
                <w:sz w:val="18"/>
                <w:szCs w:val="18"/>
              </w:rPr>
            </w:pPr>
            <w:r w:rsidRPr="00E0709F">
              <w:rPr>
                <w:sz w:val="18"/>
                <w:szCs w:val="18"/>
              </w:rPr>
              <w:t>9.3</w:t>
            </w:r>
          </w:p>
        </w:tc>
        <w:tc>
          <w:tcPr>
            <w:tcW w:w="1849" w:type="dxa"/>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9.4</w:t>
            </w:r>
          </w:p>
          <w:p w:rsidR="00BB2BFA" w:rsidRPr="00E0709F" w:rsidRDefault="000647E6" w:rsidP="00B62BF2">
            <w:pPr>
              <w:jc w:val="center"/>
              <w:rPr>
                <w:sz w:val="18"/>
                <w:szCs w:val="18"/>
              </w:rPr>
            </w:pPr>
            <w:r w:rsidRPr="00E0709F">
              <w:rPr>
                <w:sz w:val="18"/>
                <w:szCs w:val="18"/>
              </w:rPr>
              <w:t>9.3</w:t>
            </w:r>
          </w:p>
          <w:p w:rsidR="00BB2BFA" w:rsidRPr="00E0709F" w:rsidRDefault="000647E6" w:rsidP="00B62BF2">
            <w:pPr>
              <w:jc w:val="center"/>
              <w:rPr>
                <w:sz w:val="18"/>
                <w:szCs w:val="18"/>
              </w:rPr>
            </w:pPr>
            <w:r w:rsidRPr="00E0709F">
              <w:rPr>
                <w:sz w:val="18"/>
                <w:szCs w:val="18"/>
              </w:rPr>
              <w:t>9.1</w:t>
            </w:r>
          </w:p>
        </w:tc>
      </w:tr>
      <w:tr w:rsidR="00E0709F" w:rsidRPr="00E0709F" w:rsidTr="00A961BE">
        <w:tc>
          <w:tcPr>
            <w:tcW w:w="1740" w:type="dxa"/>
            <w:tcBorders>
              <w:bottom w:val="single" w:sz="4" w:space="0" w:color="auto"/>
            </w:tcBorders>
          </w:tcPr>
          <w:p w:rsidR="00BB2BFA" w:rsidRPr="00E0709F" w:rsidRDefault="00515AD5" w:rsidP="00B62BF2">
            <w:pPr>
              <w:rPr>
                <w:b/>
                <w:i/>
                <w:sz w:val="18"/>
                <w:szCs w:val="18"/>
              </w:rPr>
            </w:pPr>
            <w:r w:rsidRPr="00E0709F">
              <w:rPr>
                <w:b/>
                <w:i/>
                <w:sz w:val="18"/>
                <w:szCs w:val="18"/>
              </w:rPr>
              <w:t>E. coli</w:t>
            </w:r>
          </w:p>
          <w:p w:rsidR="00BB2BFA" w:rsidRPr="00E0709F" w:rsidRDefault="00BB2BFA" w:rsidP="00B62BF2">
            <w:pPr>
              <w:rPr>
                <w:b/>
                <w:sz w:val="18"/>
                <w:szCs w:val="18"/>
              </w:rPr>
            </w:pPr>
            <w:r w:rsidRPr="00E0709F">
              <w:rPr>
                <w:b/>
                <w:sz w:val="18"/>
                <w:szCs w:val="18"/>
              </w:rPr>
              <w:t xml:space="preserve"> 4 h</w:t>
            </w:r>
          </w:p>
          <w:p w:rsidR="00BB2BFA" w:rsidRPr="00E0709F" w:rsidRDefault="00BB2BFA" w:rsidP="00B62BF2">
            <w:pPr>
              <w:rPr>
                <w:b/>
                <w:sz w:val="18"/>
                <w:szCs w:val="18"/>
              </w:rPr>
            </w:pPr>
            <w:r w:rsidRPr="00E0709F">
              <w:rPr>
                <w:b/>
                <w:sz w:val="18"/>
                <w:szCs w:val="18"/>
              </w:rPr>
              <w:t xml:space="preserve"> 8 h</w:t>
            </w:r>
          </w:p>
          <w:p w:rsidR="00BB2BFA" w:rsidRPr="00E0709F" w:rsidRDefault="00BB2BFA" w:rsidP="00B62BF2">
            <w:pPr>
              <w:rPr>
                <w:b/>
                <w:sz w:val="18"/>
                <w:szCs w:val="18"/>
              </w:rPr>
            </w:pPr>
            <w:r w:rsidRPr="00E0709F">
              <w:rPr>
                <w:b/>
                <w:sz w:val="18"/>
                <w:szCs w:val="18"/>
              </w:rPr>
              <w:t xml:space="preserve"> 12 h </w:t>
            </w:r>
          </w:p>
        </w:tc>
        <w:tc>
          <w:tcPr>
            <w:tcW w:w="1848" w:type="dxa"/>
            <w:tcBorders>
              <w:bottom w:val="single" w:sz="4" w:space="0" w:color="auto"/>
            </w:tcBorders>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8.6</w:t>
            </w:r>
          </w:p>
          <w:p w:rsidR="00BB2BFA" w:rsidRPr="00E0709F" w:rsidRDefault="000647E6" w:rsidP="00B62BF2">
            <w:pPr>
              <w:jc w:val="center"/>
              <w:rPr>
                <w:sz w:val="18"/>
                <w:szCs w:val="18"/>
              </w:rPr>
            </w:pPr>
            <w:r w:rsidRPr="00E0709F">
              <w:rPr>
                <w:sz w:val="18"/>
                <w:szCs w:val="18"/>
              </w:rPr>
              <w:t>8.6</w:t>
            </w:r>
          </w:p>
          <w:p w:rsidR="00BB2BFA" w:rsidRPr="00E0709F" w:rsidRDefault="000647E6" w:rsidP="00B62BF2">
            <w:pPr>
              <w:jc w:val="center"/>
              <w:rPr>
                <w:sz w:val="18"/>
                <w:szCs w:val="18"/>
              </w:rPr>
            </w:pPr>
            <w:r w:rsidRPr="00E0709F">
              <w:rPr>
                <w:sz w:val="18"/>
                <w:szCs w:val="18"/>
              </w:rPr>
              <w:t>8.4</w:t>
            </w:r>
          </w:p>
        </w:tc>
        <w:tc>
          <w:tcPr>
            <w:tcW w:w="1848" w:type="dxa"/>
            <w:tcBorders>
              <w:bottom w:val="single" w:sz="4" w:space="0" w:color="auto"/>
            </w:tcBorders>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8.7</w:t>
            </w:r>
          </w:p>
          <w:p w:rsidR="00BB2BFA" w:rsidRPr="00E0709F" w:rsidRDefault="000647E6" w:rsidP="00B62BF2">
            <w:pPr>
              <w:jc w:val="center"/>
              <w:rPr>
                <w:sz w:val="18"/>
                <w:szCs w:val="18"/>
              </w:rPr>
            </w:pPr>
            <w:r w:rsidRPr="00E0709F">
              <w:rPr>
                <w:sz w:val="18"/>
                <w:szCs w:val="18"/>
              </w:rPr>
              <w:t>8.5</w:t>
            </w:r>
          </w:p>
          <w:p w:rsidR="00BB2BFA" w:rsidRPr="00E0709F" w:rsidRDefault="000647E6" w:rsidP="00B62BF2">
            <w:pPr>
              <w:jc w:val="center"/>
              <w:rPr>
                <w:sz w:val="18"/>
                <w:szCs w:val="18"/>
              </w:rPr>
            </w:pPr>
            <w:r w:rsidRPr="00E0709F">
              <w:rPr>
                <w:sz w:val="18"/>
                <w:szCs w:val="18"/>
              </w:rPr>
              <w:t>8.3</w:t>
            </w:r>
          </w:p>
        </w:tc>
        <w:tc>
          <w:tcPr>
            <w:tcW w:w="1849" w:type="dxa"/>
            <w:tcBorders>
              <w:bottom w:val="single" w:sz="4" w:space="0" w:color="auto"/>
            </w:tcBorders>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8.7</w:t>
            </w:r>
          </w:p>
          <w:p w:rsidR="00BB2BFA" w:rsidRPr="00E0709F" w:rsidRDefault="000647E6" w:rsidP="00B62BF2">
            <w:pPr>
              <w:jc w:val="center"/>
              <w:rPr>
                <w:sz w:val="18"/>
                <w:szCs w:val="18"/>
              </w:rPr>
            </w:pPr>
            <w:r w:rsidRPr="00E0709F">
              <w:rPr>
                <w:sz w:val="18"/>
                <w:szCs w:val="18"/>
              </w:rPr>
              <w:t>8.6</w:t>
            </w:r>
          </w:p>
          <w:p w:rsidR="00BB2BFA" w:rsidRPr="00E0709F" w:rsidRDefault="000647E6" w:rsidP="00B62BF2">
            <w:pPr>
              <w:jc w:val="center"/>
              <w:rPr>
                <w:sz w:val="18"/>
                <w:szCs w:val="18"/>
              </w:rPr>
            </w:pPr>
            <w:r w:rsidRPr="00E0709F">
              <w:rPr>
                <w:sz w:val="18"/>
                <w:szCs w:val="18"/>
              </w:rPr>
              <w:t>8.3</w:t>
            </w:r>
          </w:p>
        </w:tc>
        <w:tc>
          <w:tcPr>
            <w:tcW w:w="1849" w:type="dxa"/>
            <w:tcBorders>
              <w:bottom w:val="single" w:sz="4" w:space="0" w:color="auto"/>
            </w:tcBorders>
          </w:tcPr>
          <w:p w:rsidR="00BB2BFA" w:rsidRPr="00E0709F" w:rsidRDefault="00BB2BFA" w:rsidP="00B62BF2">
            <w:pPr>
              <w:jc w:val="center"/>
              <w:rPr>
                <w:sz w:val="18"/>
                <w:szCs w:val="18"/>
              </w:rPr>
            </w:pPr>
          </w:p>
          <w:p w:rsidR="00BB2BFA" w:rsidRPr="00E0709F" w:rsidRDefault="000647E6" w:rsidP="00B62BF2">
            <w:pPr>
              <w:jc w:val="center"/>
              <w:rPr>
                <w:sz w:val="18"/>
                <w:szCs w:val="18"/>
              </w:rPr>
            </w:pPr>
            <w:r w:rsidRPr="00E0709F">
              <w:rPr>
                <w:sz w:val="18"/>
                <w:szCs w:val="18"/>
              </w:rPr>
              <w:t>8.7</w:t>
            </w:r>
          </w:p>
          <w:p w:rsidR="00BB2BFA" w:rsidRPr="00E0709F" w:rsidRDefault="000647E6" w:rsidP="00B62BF2">
            <w:pPr>
              <w:jc w:val="center"/>
              <w:rPr>
                <w:sz w:val="18"/>
                <w:szCs w:val="18"/>
              </w:rPr>
            </w:pPr>
            <w:r w:rsidRPr="00E0709F">
              <w:rPr>
                <w:sz w:val="18"/>
                <w:szCs w:val="18"/>
              </w:rPr>
              <w:t>8.7</w:t>
            </w:r>
          </w:p>
          <w:p w:rsidR="00BB2BFA" w:rsidRPr="00E0709F" w:rsidRDefault="000647E6" w:rsidP="00B62BF2">
            <w:pPr>
              <w:jc w:val="center"/>
              <w:rPr>
                <w:sz w:val="18"/>
                <w:szCs w:val="18"/>
              </w:rPr>
            </w:pPr>
            <w:r w:rsidRPr="00E0709F">
              <w:rPr>
                <w:sz w:val="18"/>
                <w:szCs w:val="18"/>
              </w:rPr>
              <w:t>8.4</w:t>
            </w:r>
          </w:p>
        </w:tc>
      </w:tr>
    </w:tbl>
    <w:p w:rsidR="00BB2BFA" w:rsidRPr="00E0709F" w:rsidRDefault="00BB2BFA" w:rsidP="00BB2BFA">
      <w:pPr>
        <w:rPr>
          <w:i/>
          <w:sz w:val="16"/>
          <w:szCs w:val="16"/>
        </w:rPr>
      </w:pPr>
      <w:r w:rsidRPr="00E0709F">
        <w:rPr>
          <w:i/>
          <w:sz w:val="16"/>
          <w:szCs w:val="16"/>
        </w:rPr>
        <w:t>Results expressed as means</w:t>
      </w:r>
    </w:p>
    <w:p w:rsidR="00BB2BFA" w:rsidRPr="00E0709F" w:rsidRDefault="00BB2BFA" w:rsidP="006B15FA"/>
    <w:p w:rsidR="00863E6D" w:rsidRDefault="00385020" w:rsidP="006B15FA">
      <w:r w:rsidRPr="00E0709F">
        <w:t>Under the conditions of this study, there were no</w:t>
      </w:r>
      <w:r w:rsidR="00273DA2">
        <w:t xml:space="preserve"> </w:t>
      </w:r>
      <w:r w:rsidR="00654728">
        <w:t>appreciable</w:t>
      </w:r>
      <w:r w:rsidRPr="00E0709F">
        <w:t xml:space="preserve"> diffe</w:t>
      </w:r>
      <w:r w:rsidR="00744892" w:rsidRPr="00E0709F">
        <w:t>rences in the production of gas and</w:t>
      </w:r>
      <w:r w:rsidRPr="00E0709F">
        <w:t xml:space="preserve"> SCFAs or </w:t>
      </w:r>
      <w:r w:rsidR="005B3D29" w:rsidRPr="00E0709F">
        <w:t xml:space="preserve">any </w:t>
      </w:r>
      <w:r w:rsidRPr="00E0709F">
        <w:t xml:space="preserve">effect on bacterial populations </w:t>
      </w:r>
      <w:r w:rsidR="005B3D29" w:rsidRPr="00E0709F">
        <w:t xml:space="preserve">over 12 hours </w:t>
      </w:r>
      <w:r w:rsidRPr="00E0709F">
        <w:t xml:space="preserve">from the fermentation of </w:t>
      </w:r>
      <w:proofErr w:type="spellStart"/>
      <w:r w:rsidRPr="00E0709F">
        <w:t>scFOS</w:t>
      </w:r>
      <w:r w:rsidR="00D95AFB" w:rsidRPr="00D95AFB">
        <w:rPr>
          <w:vertAlign w:val="subscript"/>
        </w:rPr>
        <w:t>sucrose</w:t>
      </w:r>
      <w:proofErr w:type="spellEnd"/>
      <w:r w:rsidR="00D95AFB">
        <w:t xml:space="preserve">, IDS and </w:t>
      </w:r>
      <w:r w:rsidR="00744892" w:rsidRPr="00E0709F">
        <w:t>GOS</w:t>
      </w:r>
      <w:r w:rsidRPr="00E0709F">
        <w:t xml:space="preserve">. </w:t>
      </w:r>
      <w:r w:rsidR="009B48A6" w:rsidRPr="00E0709F">
        <w:t xml:space="preserve"> </w:t>
      </w:r>
      <w:r w:rsidR="00326EAB">
        <w:t xml:space="preserve">Despite </w:t>
      </w:r>
      <w:r w:rsidR="009B48A6" w:rsidRPr="00E0709F">
        <w:t xml:space="preserve">differences </w:t>
      </w:r>
      <w:r w:rsidR="00CF3A61" w:rsidRPr="00E0709F">
        <w:t>in digestive tract</w:t>
      </w:r>
      <w:r w:rsidR="00654728">
        <w:t xml:space="preserve"> microflora</w:t>
      </w:r>
      <w:r w:rsidR="00CF3A61" w:rsidRPr="00E0709F">
        <w:t xml:space="preserve"> between infants and adults, these findings </w:t>
      </w:r>
      <w:r w:rsidR="00326EAB">
        <w:t>indicate</w:t>
      </w:r>
      <w:r w:rsidR="00CF3A61" w:rsidRPr="00E0709F">
        <w:t xml:space="preserve"> that scFOS </w:t>
      </w:r>
      <w:r w:rsidR="005B3D29" w:rsidRPr="00E0709F">
        <w:t xml:space="preserve">would behave no differently to already permitted </w:t>
      </w:r>
      <w:r w:rsidR="000B19A8" w:rsidRPr="00E0709F">
        <w:t>fructans in infant formula</w:t>
      </w:r>
      <w:r w:rsidR="005B3D29" w:rsidRPr="00E0709F">
        <w:t>.</w:t>
      </w:r>
    </w:p>
    <w:p w:rsidR="00863E6D" w:rsidRDefault="00863E6D">
      <w:pPr>
        <w:widowControl/>
      </w:pPr>
      <w:r>
        <w:br w:type="page"/>
      </w:r>
    </w:p>
    <w:p w:rsidR="006B15FA" w:rsidRPr="00E0709F" w:rsidRDefault="00BE0F6F" w:rsidP="00F42981">
      <w:pPr>
        <w:pStyle w:val="Heading4"/>
        <w:spacing w:before="240" w:after="240"/>
      </w:pPr>
      <w:r w:rsidRPr="00E0709F">
        <w:lastRenderedPageBreak/>
        <w:t>3.2.7.2</w:t>
      </w:r>
      <w:r w:rsidRPr="00E0709F">
        <w:tab/>
      </w:r>
      <w:r w:rsidR="006B15FA" w:rsidRPr="00E0709F">
        <w:t>In vivo studies</w:t>
      </w:r>
    </w:p>
    <w:p w:rsidR="00A12EFA" w:rsidRDefault="00A12EFA" w:rsidP="00A12EFA">
      <w:pPr>
        <w:rPr>
          <w:rFonts w:cs="Arial"/>
        </w:rPr>
      </w:pPr>
      <w:r w:rsidRPr="00A457C4">
        <w:rPr>
          <w:rFonts w:cs="Arial"/>
        </w:rPr>
        <w:t xml:space="preserve">Human studies relevant to the current application have been evaluated in </w:t>
      </w:r>
      <w:r w:rsidRPr="00517242">
        <w:rPr>
          <w:rFonts w:cs="Arial"/>
        </w:rPr>
        <w:t xml:space="preserve">the </w:t>
      </w:r>
      <w:r w:rsidR="00517242">
        <w:rPr>
          <w:rFonts w:cs="Arial"/>
        </w:rPr>
        <w:t xml:space="preserve">subsequent </w:t>
      </w:r>
      <w:r w:rsidR="00935B74">
        <w:rPr>
          <w:rFonts w:cs="Arial"/>
        </w:rPr>
        <w:t xml:space="preserve">chapter, </w:t>
      </w:r>
      <w:r w:rsidR="00935B74" w:rsidRPr="00935B74">
        <w:rPr>
          <w:rFonts w:cs="Arial"/>
          <w:i/>
        </w:rPr>
        <w:t>Physiological effects of scFOS in infants and young children</w:t>
      </w:r>
      <w:r w:rsidRPr="00A457C4">
        <w:rPr>
          <w:rFonts w:cs="Arial"/>
        </w:rPr>
        <w:t>.</w:t>
      </w:r>
      <w:r>
        <w:rPr>
          <w:rFonts w:cs="Arial"/>
        </w:rPr>
        <w:t xml:space="preserve"> Collectively these studies indicate that there were no adverse effects in infants </w:t>
      </w:r>
      <w:r w:rsidR="005A444F">
        <w:rPr>
          <w:rFonts w:cs="Arial"/>
        </w:rPr>
        <w:t xml:space="preserve">and young children </w:t>
      </w:r>
      <w:r>
        <w:rPr>
          <w:rFonts w:cs="Arial"/>
        </w:rPr>
        <w:t>that con</w:t>
      </w:r>
      <w:r w:rsidR="00D95AFB">
        <w:rPr>
          <w:rFonts w:cs="Arial"/>
        </w:rPr>
        <w:t>sumed formula containing scFOS.</w:t>
      </w:r>
    </w:p>
    <w:p w:rsidR="00A12EFA" w:rsidRPr="00F42981" w:rsidRDefault="00A12EFA" w:rsidP="00F42981">
      <w:pPr>
        <w:pStyle w:val="Heading3"/>
        <w:spacing w:before="240" w:after="240"/>
        <w:rPr>
          <w:rFonts w:ascii="Arial" w:hAnsi="Arial" w:cs="Arial"/>
          <w:i/>
        </w:rPr>
      </w:pPr>
      <w:bookmarkStart w:id="77" w:name="_Toc354738543"/>
      <w:r w:rsidRPr="00F42981">
        <w:rPr>
          <w:rFonts w:ascii="Arial" w:hAnsi="Arial" w:cs="Arial"/>
          <w:i/>
        </w:rPr>
        <w:t>3.</w:t>
      </w:r>
      <w:r w:rsidR="008D2FE8" w:rsidRPr="00F42981">
        <w:rPr>
          <w:rFonts w:ascii="Arial" w:hAnsi="Arial" w:cs="Arial"/>
          <w:i/>
        </w:rPr>
        <w:t>2</w:t>
      </w:r>
      <w:r w:rsidRPr="00F42981">
        <w:rPr>
          <w:rFonts w:ascii="Arial" w:hAnsi="Arial" w:cs="Arial"/>
          <w:i/>
        </w:rPr>
        <w:t>.</w:t>
      </w:r>
      <w:r w:rsidR="008D2FE8" w:rsidRPr="00F42981">
        <w:rPr>
          <w:rFonts w:ascii="Arial" w:hAnsi="Arial" w:cs="Arial"/>
          <w:i/>
        </w:rPr>
        <w:t>8</w:t>
      </w:r>
      <w:r w:rsidRPr="00F42981">
        <w:rPr>
          <w:rFonts w:ascii="Arial" w:hAnsi="Arial" w:cs="Arial"/>
          <w:i/>
        </w:rPr>
        <w:tab/>
        <w:t xml:space="preserve">Supplementary data: studies conducted on </w:t>
      </w:r>
      <w:proofErr w:type="spellStart"/>
      <w:r w:rsidR="00AB3585" w:rsidRPr="00F42981">
        <w:rPr>
          <w:rFonts w:ascii="Arial" w:hAnsi="Arial" w:cs="Arial"/>
          <w:i/>
        </w:rPr>
        <w:t>scFOS</w:t>
      </w:r>
      <w:r w:rsidR="00AB3585" w:rsidRPr="00F42981">
        <w:rPr>
          <w:rFonts w:ascii="Arial" w:hAnsi="Arial" w:cs="Arial"/>
          <w:i/>
          <w:vertAlign w:val="subscript"/>
        </w:rPr>
        <w:t>inulin</w:t>
      </w:r>
      <w:bookmarkEnd w:id="77"/>
      <w:proofErr w:type="spellEnd"/>
    </w:p>
    <w:p w:rsidR="00A12EFA" w:rsidRDefault="00A12EFA" w:rsidP="00A12EFA">
      <w:pPr>
        <w:rPr>
          <w:rFonts w:cs="Arial"/>
        </w:rPr>
      </w:pPr>
      <w:r>
        <w:rPr>
          <w:rFonts w:cs="Arial"/>
        </w:rPr>
        <w:t xml:space="preserve">Studies on </w:t>
      </w:r>
      <w:proofErr w:type="spellStart"/>
      <w:r w:rsidR="00AB3585">
        <w:rPr>
          <w:rFonts w:cs="Arial"/>
        </w:rPr>
        <w:t>scFOS</w:t>
      </w:r>
      <w:r w:rsidR="00D010AF" w:rsidRPr="00D010AF">
        <w:rPr>
          <w:rFonts w:cs="Arial"/>
          <w:vertAlign w:val="subscript"/>
        </w:rPr>
        <w:t>inulin</w:t>
      </w:r>
      <w:proofErr w:type="spellEnd"/>
      <w:r w:rsidR="0016455E">
        <w:rPr>
          <w:rFonts w:cs="Arial"/>
        </w:rPr>
        <w:t xml:space="preserve"> </w:t>
      </w:r>
      <w:r>
        <w:rPr>
          <w:rFonts w:cs="Arial"/>
        </w:rPr>
        <w:t xml:space="preserve">submitted by the </w:t>
      </w:r>
      <w:r w:rsidR="00491E57">
        <w:rPr>
          <w:rFonts w:cs="Arial"/>
        </w:rPr>
        <w:t>Applicant</w:t>
      </w:r>
      <w:r>
        <w:rPr>
          <w:rFonts w:cs="Arial"/>
        </w:rPr>
        <w:t xml:space="preserve"> have been evaluated by FSANZ and included as supplementary data. The results of these studies are summarised in Table 3.</w:t>
      </w:r>
      <w:r w:rsidR="008D2FE8">
        <w:rPr>
          <w:rFonts w:cs="Arial"/>
        </w:rPr>
        <w:t>9</w:t>
      </w:r>
      <w:r>
        <w:rPr>
          <w:rFonts w:cs="Arial"/>
        </w:rPr>
        <w:t>.</w:t>
      </w:r>
    </w:p>
    <w:p w:rsidR="008D2FE8" w:rsidRDefault="008D2FE8" w:rsidP="00A12EFA">
      <w:pPr>
        <w:rPr>
          <w:rFonts w:cs="Arial"/>
        </w:rPr>
      </w:pPr>
    </w:p>
    <w:p w:rsidR="00A12EFA" w:rsidRPr="005A444F" w:rsidRDefault="00A12EFA" w:rsidP="00A12EFA">
      <w:pPr>
        <w:spacing w:after="120"/>
        <w:rPr>
          <w:rFonts w:cs="Arial"/>
          <w:b/>
          <w:i/>
          <w:szCs w:val="22"/>
        </w:rPr>
      </w:pPr>
      <w:r w:rsidRPr="00AB3585">
        <w:rPr>
          <w:rFonts w:cs="Arial"/>
          <w:b/>
          <w:i/>
          <w:szCs w:val="22"/>
        </w:rPr>
        <w:t>Table 3.</w:t>
      </w:r>
      <w:r w:rsidR="008D2FE8" w:rsidRPr="00AB3585">
        <w:rPr>
          <w:rFonts w:cs="Arial"/>
          <w:b/>
          <w:i/>
          <w:szCs w:val="22"/>
        </w:rPr>
        <w:t>9</w:t>
      </w:r>
      <w:r w:rsidR="00AB3585">
        <w:rPr>
          <w:rFonts w:cs="Arial"/>
          <w:b/>
          <w:i/>
          <w:szCs w:val="22"/>
        </w:rPr>
        <w:t>:</w:t>
      </w:r>
      <w:r w:rsidR="00AB3585">
        <w:rPr>
          <w:rFonts w:cs="Arial"/>
          <w:b/>
          <w:i/>
          <w:szCs w:val="22"/>
        </w:rPr>
        <w:tab/>
      </w:r>
      <w:r w:rsidRPr="00AB3585">
        <w:rPr>
          <w:rFonts w:cs="Arial"/>
          <w:i/>
          <w:szCs w:val="22"/>
        </w:rPr>
        <w:t xml:space="preserve">Results of studies conducted on </w:t>
      </w:r>
      <w:proofErr w:type="spellStart"/>
      <w:r w:rsidR="005A444F" w:rsidRPr="005A444F">
        <w:rPr>
          <w:rFonts w:cs="Arial"/>
          <w:i/>
        </w:rPr>
        <w:t>scFOS</w:t>
      </w:r>
      <w:r w:rsidR="00D010AF" w:rsidRPr="00D010AF">
        <w:rPr>
          <w:rFonts w:cs="Arial"/>
          <w:i/>
          <w:vertAlign w:val="subscript"/>
        </w:rPr>
        <w:t>inulin</w:t>
      </w:r>
      <w:proofErr w:type="spellEnd"/>
    </w:p>
    <w:tbl>
      <w:tblPr>
        <w:tblStyle w:val="TableGrid"/>
        <w:tblW w:w="0" w:type="auto"/>
        <w:tblInd w:w="108" w:type="dxa"/>
        <w:tblLook w:val="04A0" w:firstRow="1" w:lastRow="0" w:firstColumn="1" w:lastColumn="0" w:noHBand="0" w:noVBand="1"/>
      </w:tblPr>
      <w:tblGrid>
        <w:gridCol w:w="2268"/>
        <w:gridCol w:w="4962"/>
        <w:gridCol w:w="1842"/>
      </w:tblGrid>
      <w:tr w:rsidR="00A12EFA" w:rsidTr="00AB3585">
        <w:trPr>
          <w:tblHeader/>
        </w:trPr>
        <w:tc>
          <w:tcPr>
            <w:tcW w:w="2268" w:type="dxa"/>
            <w:shd w:val="clear" w:color="auto" w:fill="EEECE1" w:themeFill="background2"/>
          </w:tcPr>
          <w:p w:rsidR="00A12EFA" w:rsidRPr="009A2B35" w:rsidRDefault="00A12EFA" w:rsidP="00E841EB">
            <w:pPr>
              <w:jc w:val="center"/>
              <w:rPr>
                <w:rFonts w:cs="Arial"/>
                <w:b/>
                <w:sz w:val="20"/>
                <w:szCs w:val="20"/>
              </w:rPr>
            </w:pPr>
            <w:r w:rsidRPr="009A2B35">
              <w:rPr>
                <w:rFonts w:cs="Arial"/>
                <w:b/>
                <w:sz w:val="20"/>
                <w:szCs w:val="20"/>
              </w:rPr>
              <w:t>Study</w:t>
            </w:r>
          </w:p>
        </w:tc>
        <w:tc>
          <w:tcPr>
            <w:tcW w:w="4962" w:type="dxa"/>
            <w:tcBorders>
              <w:right w:val="single" w:sz="4" w:space="0" w:color="auto"/>
            </w:tcBorders>
            <w:shd w:val="clear" w:color="auto" w:fill="EEECE1" w:themeFill="background2"/>
          </w:tcPr>
          <w:p w:rsidR="00A12EFA" w:rsidRPr="009A2B35" w:rsidRDefault="00A12EFA" w:rsidP="00E841EB">
            <w:pPr>
              <w:jc w:val="center"/>
              <w:rPr>
                <w:rFonts w:cs="Arial"/>
                <w:b/>
                <w:sz w:val="20"/>
                <w:szCs w:val="20"/>
              </w:rPr>
            </w:pPr>
            <w:r w:rsidRPr="009A2B35">
              <w:rPr>
                <w:rFonts w:cs="Arial"/>
                <w:b/>
                <w:sz w:val="20"/>
                <w:szCs w:val="20"/>
              </w:rPr>
              <w:t>Result</w:t>
            </w:r>
          </w:p>
        </w:tc>
        <w:tc>
          <w:tcPr>
            <w:tcW w:w="1842" w:type="dxa"/>
            <w:tcBorders>
              <w:left w:val="single" w:sz="4" w:space="0" w:color="auto"/>
            </w:tcBorders>
            <w:shd w:val="clear" w:color="auto" w:fill="EEECE1" w:themeFill="background2"/>
          </w:tcPr>
          <w:p w:rsidR="00A12EFA" w:rsidRPr="009A2B35" w:rsidRDefault="00A12EFA" w:rsidP="00E841EB">
            <w:pPr>
              <w:jc w:val="center"/>
              <w:rPr>
                <w:rFonts w:cs="Arial"/>
                <w:b/>
                <w:sz w:val="20"/>
                <w:szCs w:val="20"/>
              </w:rPr>
            </w:pPr>
            <w:r w:rsidRPr="009A2B35">
              <w:rPr>
                <w:rFonts w:cs="Arial"/>
                <w:b/>
                <w:sz w:val="20"/>
                <w:szCs w:val="20"/>
              </w:rPr>
              <w:t>Reference</w:t>
            </w:r>
          </w:p>
        </w:tc>
      </w:tr>
      <w:tr w:rsidR="00A12EFA" w:rsidTr="00E841EB">
        <w:tc>
          <w:tcPr>
            <w:tcW w:w="2268" w:type="dxa"/>
          </w:tcPr>
          <w:p w:rsidR="00A12EFA" w:rsidRPr="009A2B35" w:rsidRDefault="00A12EFA" w:rsidP="00E841EB">
            <w:pPr>
              <w:rPr>
                <w:rFonts w:cs="Arial"/>
                <w:sz w:val="20"/>
                <w:szCs w:val="20"/>
              </w:rPr>
            </w:pPr>
            <w:r>
              <w:rPr>
                <w:rFonts w:cs="Arial"/>
                <w:sz w:val="20"/>
                <w:szCs w:val="20"/>
              </w:rPr>
              <w:t>Digestibility study in humans</w:t>
            </w:r>
          </w:p>
        </w:tc>
        <w:tc>
          <w:tcPr>
            <w:tcW w:w="4962" w:type="dxa"/>
            <w:tcBorders>
              <w:right w:val="single" w:sz="4" w:space="0" w:color="auto"/>
            </w:tcBorders>
          </w:tcPr>
          <w:p w:rsidR="00A12EFA" w:rsidRPr="009A2B35" w:rsidRDefault="00A12EFA" w:rsidP="007C0F37">
            <w:pPr>
              <w:rPr>
                <w:rFonts w:cs="Arial"/>
                <w:sz w:val="20"/>
                <w:szCs w:val="20"/>
              </w:rPr>
            </w:pPr>
            <w:r>
              <w:rPr>
                <w:rFonts w:cs="Arial"/>
                <w:sz w:val="20"/>
                <w:szCs w:val="20"/>
              </w:rPr>
              <w:t xml:space="preserve">Dosing with 5 or 15 g/day </w:t>
            </w:r>
            <w:r w:rsidR="007C0F37">
              <w:rPr>
                <w:rFonts w:cs="Arial"/>
                <w:sz w:val="20"/>
                <w:szCs w:val="20"/>
              </w:rPr>
              <w:t>scFOS</w:t>
            </w:r>
            <w:r>
              <w:rPr>
                <w:rFonts w:cs="Arial"/>
                <w:sz w:val="20"/>
                <w:szCs w:val="20"/>
              </w:rPr>
              <w:t xml:space="preserve"> for 5 weeks caused increased hydrogen gas production relative to the control, reaching statistical significance (p&lt;0.05) at the highest dose. There was no effect on the incidence of GI complaints (bloating, pains or cramping, stool form or frequency), total concentration and proportion of SCFAs, faecal pH and faecal weight. Complete </w:t>
            </w:r>
            <w:r w:rsidR="007C0F37">
              <w:rPr>
                <w:rFonts w:cs="Arial"/>
                <w:sz w:val="20"/>
                <w:szCs w:val="20"/>
              </w:rPr>
              <w:t>degradation</w:t>
            </w:r>
            <w:r>
              <w:rPr>
                <w:rFonts w:cs="Arial"/>
                <w:sz w:val="20"/>
                <w:szCs w:val="20"/>
              </w:rPr>
              <w:t xml:space="preserve"> of </w:t>
            </w:r>
            <w:r w:rsidR="00AA704C">
              <w:rPr>
                <w:rFonts w:cs="Arial"/>
                <w:sz w:val="20"/>
                <w:szCs w:val="20"/>
              </w:rPr>
              <w:t>scFOS</w:t>
            </w:r>
            <w:r>
              <w:rPr>
                <w:rFonts w:cs="Arial"/>
                <w:sz w:val="20"/>
                <w:szCs w:val="20"/>
              </w:rPr>
              <w:t xml:space="preserve"> occurred in the large intestine.</w:t>
            </w:r>
          </w:p>
        </w:tc>
        <w:tc>
          <w:tcPr>
            <w:tcW w:w="1842" w:type="dxa"/>
            <w:tcBorders>
              <w:left w:val="single" w:sz="4" w:space="0" w:color="auto"/>
            </w:tcBorders>
          </w:tcPr>
          <w:p w:rsidR="00A12EFA" w:rsidRPr="009A2B35" w:rsidRDefault="00A12EFA" w:rsidP="00E841EB">
            <w:pPr>
              <w:rPr>
                <w:rFonts w:cs="Arial"/>
                <w:sz w:val="20"/>
                <w:szCs w:val="20"/>
              </w:rPr>
            </w:pPr>
            <w:proofErr w:type="spellStart"/>
            <w:r>
              <w:rPr>
                <w:rFonts w:cs="Arial"/>
                <w:sz w:val="20"/>
                <w:szCs w:val="20"/>
              </w:rPr>
              <w:t>Alles</w:t>
            </w:r>
            <w:proofErr w:type="spellEnd"/>
            <w:r>
              <w:rPr>
                <w:rFonts w:cs="Arial"/>
                <w:sz w:val="20"/>
                <w:szCs w:val="20"/>
              </w:rPr>
              <w:t xml:space="preserve"> et al (1996)</w:t>
            </w:r>
          </w:p>
        </w:tc>
      </w:tr>
      <w:tr w:rsidR="00A12EFA" w:rsidTr="00E841EB">
        <w:tc>
          <w:tcPr>
            <w:tcW w:w="2268" w:type="dxa"/>
          </w:tcPr>
          <w:p w:rsidR="00A12EFA" w:rsidRPr="009A2B35" w:rsidRDefault="00A12EFA" w:rsidP="00E841EB">
            <w:pPr>
              <w:rPr>
                <w:rFonts w:cs="Arial"/>
                <w:sz w:val="20"/>
                <w:szCs w:val="20"/>
              </w:rPr>
            </w:pPr>
            <w:r>
              <w:rPr>
                <w:rFonts w:cs="Arial"/>
                <w:sz w:val="20"/>
                <w:szCs w:val="20"/>
              </w:rPr>
              <w:t>Digestibility study in humans</w:t>
            </w:r>
          </w:p>
        </w:tc>
        <w:tc>
          <w:tcPr>
            <w:tcW w:w="4962" w:type="dxa"/>
            <w:tcBorders>
              <w:right w:val="single" w:sz="4" w:space="0" w:color="auto"/>
            </w:tcBorders>
          </w:tcPr>
          <w:p w:rsidR="00A12EFA" w:rsidRPr="009A2B35" w:rsidRDefault="00A12EFA" w:rsidP="00E841EB">
            <w:pPr>
              <w:rPr>
                <w:rFonts w:cs="Arial"/>
                <w:sz w:val="20"/>
                <w:szCs w:val="20"/>
              </w:rPr>
            </w:pPr>
            <w:r>
              <w:rPr>
                <w:rFonts w:cs="Arial"/>
                <w:sz w:val="20"/>
                <w:szCs w:val="20"/>
              </w:rPr>
              <w:t xml:space="preserve">~90% (range 60-109%) of an oral dose of </w:t>
            </w:r>
            <w:r w:rsidR="007C0F37">
              <w:rPr>
                <w:rFonts w:cs="Arial"/>
                <w:sz w:val="20"/>
                <w:szCs w:val="20"/>
              </w:rPr>
              <w:t>scFOS</w:t>
            </w:r>
            <w:r>
              <w:rPr>
                <w:rFonts w:cs="Arial"/>
                <w:sz w:val="20"/>
                <w:szCs w:val="20"/>
              </w:rPr>
              <w:t xml:space="preserve"> (20.1 g/day) was not absorbed and was completely fermented by colonic flora. Small levels of FOS were detected in urine (0.05-0.30%).</w:t>
            </w:r>
          </w:p>
        </w:tc>
        <w:tc>
          <w:tcPr>
            <w:tcW w:w="1842" w:type="dxa"/>
            <w:tcBorders>
              <w:left w:val="single" w:sz="4" w:space="0" w:color="auto"/>
            </w:tcBorders>
          </w:tcPr>
          <w:p w:rsidR="00A12EFA" w:rsidRPr="009A2B35" w:rsidRDefault="00A12EFA" w:rsidP="00E841EB">
            <w:pPr>
              <w:rPr>
                <w:rFonts w:cs="Arial"/>
                <w:sz w:val="20"/>
                <w:szCs w:val="20"/>
              </w:rPr>
            </w:pPr>
            <w:proofErr w:type="spellStart"/>
            <w:r>
              <w:rPr>
                <w:rFonts w:cs="Arial"/>
                <w:sz w:val="20"/>
                <w:szCs w:val="20"/>
              </w:rPr>
              <w:t>Molis</w:t>
            </w:r>
            <w:proofErr w:type="spellEnd"/>
            <w:r>
              <w:rPr>
                <w:rFonts w:cs="Arial"/>
                <w:sz w:val="20"/>
                <w:szCs w:val="20"/>
              </w:rPr>
              <w:t xml:space="preserve"> et al (1996)</w:t>
            </w:r>
          </w:p>
        </w:tc>
      </w:tr>
    </w:tbl>
    <w:p w:rsidR="00A12EFA" w:rsidRPr="005A73E5" w:rsidRDefault="00A12EFA" w:rsidP="005A73E5">
      <w:pPr>
        <w:pStyle w:val="Heading2"/>
      </w:pPr>
      <w:bookmarkStart w:id="78" w:name="_Toc354738544"/>
      <w:r w:rsidRPr="005A73E5">
        <w:t>3.3</w:t>
      </w:r>
      <w:r w:rsidRPr="005A73E5">
        <w:tab/>
        <w:t>Discussion</w:t>
      </w:r>
      <w:bookmarkEnd w:id="78"/>
    </w:p>
    <w:p w:rsidR="00A12EFA" w:rsidRDefault="00AC4F8A" w:rsidP="00B01E8B">
      <w:pPr>
        <w:tabs>
          <w:tab w:val="left" w:pos="709"/>
        </w:tabs>
      </w:pPr>
      <w:r w:rsidRPr="00AC4F8A">
        <w:rPr>
          <w:rFonts w:cs="Arial"/>
          <w:lang w:eastAsia="en-GB"/>
        </w:rPr>
        <w:t>β-</w:t>
      </w:r>
      <w:r>
        <w:rPr>
          <w:rFonts w:cs="Arial"/>
          <w:lang w:eastAsia="en-GB"/>
        </w:rPr>
        <w:t>F</w:t>
      </w:r>
      <w:r w:rsidRPr="00AC4F8A">
        <w:rPr>
          <w:rFonts w:cs="Arial"/>
          <w:lang w:eastAsia="en-GB"/>
        </w:rPr>
        <w:t xml:space="preserve">ructofuranosidase </w:t>
      </w:r>
      <w:r w:rsidR="00A12EFA">
        <w:t xml:space="preserve">is already permitted as a food processing aid in Australia and New Zealand. The proposed new source organism of this enzyme, </w:t>
      </w:r>
      <w:r w:rsidR="00A12EFA" w:rsidRPr="00E83BC1">
        <w:rPr>
          <w:i/>
        </w:rPr>
        <w:t>A. niger</w:t>
      </w:r>
      <w:r w:rsidR="00A12EFA">
        <w:t xml:space="preserve">, has a long history of safe use in the production of food-grade enzymes, with over 20 permissions for enzymes derived from this organism already included in the Code. Additionally, neither the source organism nor </w:t>
      </w:r>
      <w:r w:rsidR="00105FB0" w:rsidRPr="009106E3">
        <w:rPr>
          <w:rFonts w:cs="Arial"/>
          <w:lang w:eastAsia="en-GB"/>
        </w:rPr>
        <w:t>β-fructofuranosidase</w:t>
      </w:r>
      <w:r w:rsidR="00A12EFA" w:rsidRPr="009106E3">
        <w:rPr>
          <w:sz w:val="20"/>
        </w:rPr>
        <w:t xml:space="preserve"> </w:t>
      </w:r>
      <w:r w:rsidR="00A12EFA">
        <w:t xml:space="preserve">are detectable in the final </w:t>
      </w:r>
      <w:proofErr w:type="spellStart"/>
      <w:r w:rsidR="00A12EFA">
        <w:t>scFOS</w:t>
      </w:r>
      <w:r w:rsidR="00887958" w:rsidRPr="00887958">
        <w:rPr>
          <w:vertAlign w:val="subscript"/>
        </w:rPr>
        <w:t>sucrose</w:t>
      </w:r>
      <w:proofErr w:type="spellEnd"/>
      <w:r w:rsidR="00A12EFA">
        <w:t xml:space="preserve"> preparation proposed to be added to </w:t>
      </w:r>
      <w:r w:rsidR="007C0F37">
        <w:t>infant formula products, infant foods and FSFYC</w:t>
      </w:r>
      <w:r w:rsidR="00A12EFA">
        <w:t xml:space="preserve">. No public health and safety issues have been identified with the proposed use of </w:t>
      </w:r>
      <w:r w:rsidR="00105FB0" w:rsidRPr="00887958">
        <w:rPr>
          <w:rFonts w:cs="Arial"/>
          <w:lang w:eastAsia="en-GB"/>
        </w:rPr>
        <w:t xml:space="preserve">β-fructofuranosidase </w:t>
      </w:r>
      <w:r w:rsidR="00A12EFA">
        <w:t xml:space="preserve">from </w:t>
      </w:r>
      <w:r w:rsidR="00A12EFA" w:rsidRPr="00E83BC1">
        <w:rPr>
          <w:i/>
        </w:rPr>
        <w:t>A. niger</w:t>
      </w:r>
      <w:r w:rsidR="00A12EFA">
        <w:t xml:space="preserve"> as a processing aid in the production of </w:t>
      </w:r>
      <w:proofErr w:type="spellStart"/>
      <w:r w:rsidR="00A12EFA">
        <w:t>scFOS</w:t>
      </w:r>
      <w:r w:rsidR="00887958" w:rsidRPr="009106E3">
        <w:rPr>
          <w:vertAlign w:val="subscript"/>
        </w:rPr>
        <w:t>sucrose</w:t>
      </w:r>
      <w:proofErr w:type="spellEnd"/>
      <w:r w:rsidR="00A12EFA">
        <w:t xml:space="preserve">. Based on these considerations, an </w:t>
      </w:r>
      <w:r w:rsidR="007C0F37">
        <w:t>ADI</w:t>
      </w:r>
      <w:r w:rsidR="00A12EFA">
        <w:t xml:space="preserve"> “not specified” is considered appropriate.</w:t>
      </w:r>
    </w:p>
    <w:p w:rsidR="00A12EFA" w:rsidRDefault="00A12EFA" w:rsidP="00A12EFA"/>
    <w:p w:rsidR="00A12EFA" w:rsidRDefault="00A12EFA" w:rsidP="00A12EFA">
      <w:r>
        <w:t xml:space="preserve">The substitution of </w:t>
      </w:r>
      <w:r w:rsidR="00887958">
        <w:t xml:space="preserve">already permitted </w:t>
      </w:r>
      <w:r>
        <w:t xml:space="preserve">IDS </w:t>
      </w:r>
      <w:r w:rsidRPr="004428B5">
        <w:t>with</w:t>
      </w:r>
      <w:r>
        <w:t xml:space="preserve"> </w:t>
      </w:r>
      <w:proofErr w:type="spellStart"/>
      <w:r>
        <w:t>scFOS</w:t>
      </w:r>
      <w:r w:rsidR="00887958" w:rsidRPr="009106E3">
        <w:rPr>
          <w:vertAlign w:val="subscript"/>
        </w:rPr>
        <w:t>sucrose</w:t>
      </w:r>
      <w:proofErr w:type="spellEnd"/>
      <w:r>
        <w:t xml:space="preserve"> does not increase the level of consumption of oligosaccharides in </w:t>
      </w:r>
      <w:r w:rsidR="00887958">
        <w:t xml:space="preserve">infant </w:t>
      </w:r>
      <w:r>
        <w:t>formula</w:t>
      </w:r>
      <w:r w:rsidR="00887958">
        <w:t xml:space="preserve"> products</w:t>
      </w:r>
      <w:r>
        <w:t xml:space="preserve">, which is well below the concentration of HMOs </w:t>
      </w:r>
      <w:r w:rsidR="00427819">
        <w:t>in breast milk</w:t>
      </w:r>
      <w:r>
        <w:t xml:space="preserve">. In addition, as </w:t>
      </w:r>
      <w:proofErr w:type="spellStart"/>
      <w:r w:rsidRPr="00887958">
        <w:t>scFOS</w:t>
      </w:r>
      <w:r w:rsidR="00887958" w:rsidRPr="009106E3">
        <w:rPr>
          <w:vertAlign w:val="subscript"/>
        </w:rPr>
        <w:t>sucrose</w:t>
      </w:r>
      <w:proofErr w:type="spellEnd"/>
      <w:r>
        <w:t xml:space="preserve"> undergoes </w:t>
      </w:r>
      <w:r w:rsidR="00935B74">
        <w:t xml:space="preserve">the same </w:t>
      </w:r>
      <w:r w:rsidR="00C75390">
        <w:t xml:space="preserve">degradation </w:t>
      </w:r>
      <w:r>
        <w:t xml:space="preserve">process in infants to these permitted fructans, there is no increase in the potential total amount of SCFAs formed in the lower digestive tract and therefore no possible alteration in physiological effects. Indeed, this has been confirmed </w:t>
      </w:r>
      <w:r w:rsidRPr="00E83BC1">
        <w:rPr>
          <w:i/>
        </w:rPr>
        <w:t>in vitro</w:t>
      </w:r>
      <w:r>
        <w:t xml:space="preserve"> where gas and SCFA production resulting from the fermentation of scFOS by human </w:t>
      </w:r>
      <w:proofErr w:type="spellStart"/>
      <w:r>
        <w:t>microbiota</w:t>
      </w:r>
      <w:proofErr w:type="spellEnd"/>
      <w:r>
        <w:t xml:space="preserve"> was comparable to inulin and GOS (</w:t>
      </w:r>
      <w:proofErr w:type="spellStart"/>
      <w:r>
        <w:t>Hernot</w:t>
      </w:r>
      <w:proofErr w:type="spellEnd"/>
      <w:r>
        <w:t xml:space="preserve"> et al 2009). An </w:t>
      </w:r>
      <w:r w:rsidRPr="00E83BC1">
        <w:rPr>
          <w:i/>
        </w:rPr>
        <w:t>in vivo</w:t>
      </w:r>
      <w:r>
        <w:t xml:space="preserve"> human study on </w:t>
      </w:r>
      <w:proofErr w:type="spellStart"/>
      <w:r w:rsidR="00427819">
        <w:t>scFOS</w:t>
      </w:r>
      <w:r w:rsidR="00427819" w:rsidRPr="00427819">
        <w:rPr>
          <w:vertAlign w:val="subscript"/>
        </w:rPr>
        <w:t>inulin</w:t>
      </w:r>
      <w:proofErr w:type="spellEnd"/>
      <w:r>
        <w:t xml:space="preserve">, indicated that SCFA production (including the proportion of individual SCFAs) was not increased following ingestion of up to 15 g/day </w:t>
      </w:r>
      <w:proofErr w:type="spellStart"/>
      <w:r w:rsidR="00427819">
        <w:t>scFOS</w:t>
      </w:r>
      <w:r w:rsidR="00427819" w:rsidRPr="00427819">
        <w:rPr>
          <w:vertAlign w:val="subscript"/>
        </w:rPr>
        <w:t>inulin</w:t>
      </w:r>
      <w:proofErr w:type="spellEnd"/>
      <w:r>
        <w:t xml:space="preserve"> (</w:t>
      </w:r>
      <w:proofErr w:type="spellStart"/>
      <w:r>
        <w:t>Alles</w:t>
      </w:r>
      <w:proofErr w:type="spellEnd"/>
      <w:r>
        <w:t xml:space="preserve"> et al 1996). </w:t>
      </w:r>
    </w:p>
    <w:p w:rsidR="00A12EFA" w:rsidRDefault="00A12EFA" w:rsidP="00A12EFA"/>
    <w:p w:rsidR="00E80F4B" w:rsidRDefault="00E80F4B" w:rsidP="00E80F4B">
      <w:r w:rsidRPr="00863E6D">
        <w:t xml:space="preserve">Results of laboratory animal and human studies determined that scFOS </w:t>
      </w:r>
      <w:r w:rsidR="004B4B47" w:rsidRPr="00863E6D">
        <w:t xml:space="preserve">irrespective of its mode of production </w:t>
      </w:r>
      <w:r w:rsidRPr="00863E6D">
        <w:t>is not hazardous.</w:t>
      </w:r>
    </w:p>
    <w:p w:rsidR="00E80F4B" w:rsidRDefault="00E80F4B" w:rsidP="00213C82">
      <w:pPr>
        <w:pStyle w:val="FSBullet"/>
        <w:ind w:left="567" w:hanging="567"/>
      </w:pPr>
      <w:r>
        <w:t xml:space="preserve">The acute oral toxicity of </w:t>
      </w:r>
      <w:proofErr w:type="spellStart"/>
      <w:r>
        <w:t>scFOS</w:t>
      </w:r>
      <w:r w:rsidR="00EE3FFA" w:rsidRPr="00863E6D">
        <w:rPr>
          <w:vertAlign w:val="subscript"/>
        </w:rPr>
        <w:t>sucrose</w:t>
      </w:r>
      <w:proofErr w:type="spellEnd"/>
      <w:r>
        <w:t xml:space="preserve"> is very low (the LD</w:t>
      </w:r>
      <w:r w:rsidRPr="00F53DD6">
        <w:rPr>
          <w:vertAlign w:val="subscript"/>
        </w:rPr>
        <w:t>50</w:t>
      </w:r>
      <w:r>
        <w:t xml:space="preserve"> in mice and rats was &gt;9000 mg/kg bw) (Takeda 1981a). </w:t>
      </w:r>
    </w:p>
    <w:p w:rsidR="00984057" w:rsidRPr="00984057" w:rsidRDefault="00E80F4B" w:rsidP="00B66E8C">
      <w:pPr>
        <w:pStyle w:val="FSBullet"/>
        <w:ind w:left="567" w:hanging="567"/>
      </w:pPr>
      <w:r>
        <w:t xml:space="preserve">In the subchronic rat study by </w:t>
      </w:r>
      <w:proofErr w:type="spellStart"/>
      <w:r>
        <w:t>Tokunda</w:t>
      </w:r>
      <w:proofErr w:type="spellEnd"/>
      <w:r>
        <w:t xml:space="preserve"> et al (1988), no adverse effects occurred </w:t>
      </w:r>
      <w:r>
        <w:lastRenderedPageBreak/>
        <w:t xml:space="preserve">following repeated dietary exposure to </w:t>
      </w:r>
      <w:proofErr w:type="spellStart"/>
      <w:r>
        <w:t>scFOS</w:t>
      </w:r>
      <w:r w:rsidR="00EE3FFA" w:rsidRPr="00863E6D">
        <w:rPr>
          <w:vertAlign w:val="subscript"/>
        </w:rPr>
        <w:t>sucrose</w:t>
      </w:r>
      <w:proofErr w:type="spellEnd"/>
      <w:r>
        <w:t xml:space="preserve"> at dietary concentrations up to 20%. Increased excretion of SCFAs concomitant with an increased in caecal weights was not considered adverse but to have resulted from the fermentation of </w:t>
      </w:r>
      <w:proofErr w:type="spellStart"/>
      <w:r>
        <w:t>scFOS</w:t>
      </w:r>
      <w:r w:rsidR="004B4B47" w:rsidRPr="00213C82">
        <w:rPr>
          <w:vertAlign w:val="subscript"/>
        </w:rPr>
        <w:t>sucrose</w:t>
      </w:r>
      <w:proofErr w:type="spellEnd"/>
      <w:r>
        <w:t xml:space="preserve"> in the digestive tract. </w:t>
      </w:r>
    </w:p>
    <w:p w:rsidR="004B0ED4" w:rsidRDefault="00E80F4B">
      <w:pPr>
        <w:pStyle w:val="FSBullet"/>
        <w:ind w:left="567" w:hanging="567"/>
      </w:pPr>
      <w:r>
        <w:t xml:space="preserve">In a chronic rat study, the NOAEL was 50,000 ppm (equal to 2170/2644 mg/kg bw/day in males/females), the highest dietary level tested (Clevenger et al 1988). There was no evidence that </w:t>
      </w:r>
      <w:proofErr w:type="spellStart"/>
      <w:r>
        <w:t>scFOS</w:t>
      </w:r>
      <w:r w:rsidR="00EE3FFA" w:rsidRPr="00863E6D">
        <w:rPr>
          <w:vertAlign w:val="subscript"/>
        </w:rPr>
        <w:t>sucrose</w:t>
      </w:r>
      <w:proofErr w:type="spellEnd"/>
      <w:r>
        <w:t xml:space="preserve"> was carcinogenic.</w:t>
      </w:r>
    </w:p>
    <w:p w:rsidR="00E80F4B" w:rsidRDefault="00E80F4B">
      <w:pPr>
        <w:pStyle w:val="FSBullet"/>
        <w:ind w:left="567" w:hanging="567"/>
      </w:pPr>
      <w:proofErr w:type="spellStart"/>
      <w:r>
        <w:t>scFOS</w:t>
      </w:r>
      <w:r w:rsidR="00EE3FFA" w:rsidRPr="00A34D2D">
        <w:rPr>
          <w:vertAlign w:val="subscript"/>
        </w:rPr>
        <w:t>sucrose</w:t>
      </w:r>
      <w:proofErr w:type="spellEnd"/>
      <w:r>
        <w:t xml:space="preserve"> was not genotoxic </w:t>
      </w:r>
      <w:r w:rsidRPr="004B0ED4">
        <w:rPr>
          <w:i/>
        </w:rPr>
        <w:t>in vitro</w:t>
      </w:r>
      <w:r>
        <w:t xml:space="preserve"> (Clevenger et al 1988)</w:t>
      </w:r>
      <w:r w:rsidR="004B0ED4">
        <w:t>.</w:t>
      </w:r>
      <w:r>
        <w:t xml:space="preserve"> </w:t>
      </w:r>
    </w:p>
    <w:p w:rsidR="00A12EFA" w:rsidRPr="00F42981" w:rsidRDefault="00A12EFA" w:rsidP="005A73E5">
      <w:pPr>
        <w:pStyle w:val="Heading2"/>
      </w:pPr>
      <w:bookmarkStart w:id="79" w:name="_Toc354738545"/>
      <w:r w:rsidRPr="00F42981">
        <w:t>3.</w:t>
      </w:r>
      <w:r w:rsidR="008238F9" w:rsidRPr="00F42981">
        <w:t>4</w:t>
      </w:r>
      <w:r w:rsidRPr="00F42981">
        <w:tab/>
        <w:t>Conclusion</w:t>
      </w:r>
      <w:r w:rsidR="006C1F70" w:rsidRPr="00F42981">
        <w:t>s</w:t>
      </w:r>
      <w:r w:rsidR="0016455E" w:rsidRPr="00F42981">
        <w:t xml:space="preserve"> of hazard assessment</w:t>
      </w:r>
      <w:bookmarkEnd w:id="79"/>
    </w:p>
    <w:p w:rsidR="00760940" w:rsidRDefault="00760940" w:rsidP="00760940">
      <w:r>
        <w:t xml:space="preserve">No public health and safety issues were identified with the proposed use of </w:t>
      </w:r>
      <w:r w:rsidR="00C4236C" w:rsidRPr="00C4236C">
        <w:t>β-</w:t>
      </w:r>
      <w:r w:rsidR="00C4236C">
        <w:t>f</w:t>
      </w:r>
      <w:r w:rsidR="00C4236C" w:rsidRPr="00C4236C">
        <w:t xml:space="preserve">ructofuranosidase </w:t>
      </w:r>
      <w:r>
        <w:t xml:space="preserve">from </w:t>
      </w:r>
      <w:r w:rsidRPr="00760940">
        <w:rPr>
          <w:i/>
        </w:rPr>
        <w:t>Aspergillus niger</w:t>
      </w:r>
      <w:r>
        <w:t xml:space="preserve"> as a processing aid in the production of scFOS. An </w:t>
      </w:r>
      <w:r w:rsidR="00427819">
        <w:t>ADI</w:t>
      </w:r>
      <w:r>
        <w:t xml:space="preserve"> “not specified” is considered appropriate.</w:t>
      </w:r>
    </w:p>
    <w:p w:rsidR="00760940" w:rsidRDefault="00760940" w:rsidP="00760940"/>
    <w:p w:rsidR="00760940" w:rsidRDefault="00760940" w:rsidP="00760940">
      <w:r>
        <w:t xml:space="preserve">Results of laboratory animal studies </w:t>
      </w:r>
      <w:r w:rsidR="00A602D6">
        <w:t xml:space="preserve">at doses far in excess of those likely to be encountered by infants and young children </w:t>
      </w:r>
      <w:r w:rsidRPr="00A34D2D">
        <w:t xml:space="preserve">confirmed that scFOS </w:t>
      </w:r>
      <w:r w:rsidR="00C75390" w:rsidRPr="00A34D2D">
        <w:t>has no identifiable hazard at concentrations likely to be encountered un</w:t>
      </w:r>
      <w:r w:rsidR="0016455E" w:rsidRPr="00A34D2D">
        <w:t xml:space="preserve">der </w:t>
      </w:r>
      <w:r w:rsidR="00427819" w:rsidRPr="00A34D2D">
        <w:t>GMP</w:t>
      </w:r>
      <w:r w:rsidRPr="00A34D2D">
        <w:t>.</w:t>
      </w:r>
    </w:p>
    <w:p w:rsidR="00760940" w:rsidRDefault="00760940" w:rsidP="00760940"/>
    <w:p w:rsidR="00760940" w:rsidRDefault="00760940" w:rsidP="00760940">
      <w:r>
        <w:t xml:space="preserve">The </w:t>
      </w:r>
      <w:r w:rsidR="00984057">
        <w:t>fermentations</w:t>
      </w:r>
      <w:r>
        <w:t xml:space="preserve"> of </w:t>
      </w:r>
      <w:proofErr w:type="spellStart"/>
      <w:r>
        <w:t>scFOS</w:t>
      </w:r>
      <w:r w:rsidR="00427819" w:rsidRPr="00427819">
        <w:rPr>
          <w:vertAlign w:val="subscript"/>
        </w:rPr>
        <w:t>sucrose</w:t>
      </w:r>
      <w:proofErr w:type="spellEnd"/>
      <w:r>
        <w:t xml:space="preserve"> w</w:t>
      </w:r>
      <w:r w:rsidR="004428B5">
        <w:t>ere</w:t>
      </w:r>
      <w:r>
        <w:t xml:space="preserve"> equivalent to IDS </w:t>
      </w:r>
      <w:r w:rsidR="00427819">
        <w:t xml:space="preserve">(including </w:t>
      </w:r>
      <w:proofErr w:type="spellStart"/>
      <w:r w:rsidR="00427819">
        <w:t>scFOS</w:t>
      </w:r>
      <w:r w:rsidR="00427819" w:rsidRPr="00427819">
        <w:rPr>
          <w:vertAlign w:val="subscript"/>
        </w:rPr>
        <w:t>inulin</w:t>
      </w:r>
      <w:proofErr w:type="spellEnd"/>
      <w:r w:rsidR="00427819">
        <w:t xml:space="preserve">) </w:t>
      </w:r>
      <w:r>
        <w:t xml:space="preserve">in an </w:t>
      </w:r>
      <w:r w:rsidRPr="00760940">
        <w:rPr>
          <w:i/>
        </w:rPr>
        <w:t>in vitro</w:t>
      </w:r>
      <w:r>
        <w:t xml:space="preserve"> model of human colonic fermentation, producing comparable levels of </w:t>
      </w:r>
      <w:r w:rsidR="00427819">
        <w:t>SCFAs</w:t>
      </w:r>
      <w:r>
        <w:t xml:space="preserve"> and gas.</w:t>
      </w:r>
    </w:p>
    <w:p w:rsidR="00760940" w:rsidRDefault="00760940" w:rsidP="00A12EFA"/>
    <w:p w:rsidR="00A12EFA" w:rsidRPr="00E0709F" w:rsidRDefault="00760940" w:rsidP="00A12EFA">
      <w:r>
        <w:t>Overall, n</w:t>
      </w:r>
      <w:r w:rsidR="00A12EFA">
        <w:t xml:space="preserve">o </w:t>
      </w:r>
      <w:r w:rsidR="00375F7D">
        <w:t>toxicological</w:t>
      </w:r>
      <w:r w:rsidR="00A12EFA">
        <w:t xml:space="preserve"> issues </w:t>
      </w:r>
      <w:r>
        <w:t>were</w:t>
      </w:r>
      <w:r w:rsidR="00A12EFA">
        <w:t xml:space="preserve"> identified with regard to </w:t>
      </w:r>
      <w:r>
        <w:t xml:space="preserve">the addition of </w:t>
      </w:r>
      <w:proofErr w:type="spellStart"/>
      <w:r>
        <w:t>scFOS</w:t>
      </w:r>
      <w:r w:rsidR="00427819" w:rsidRPr="00427819">
        <w:rPr>
          <w:vertAlign w:val="subscript"/>
        </w:rPr>
        <w:t>sucrose</w:t>
      </w:r>
      <w:proofErr w:type="spellEnd"/>
      <w:r>
        <w:t xml:space="preserve"> to infant</w:t>
      </w:r>
      <w:r w:rsidR="00A12EFA">
        <w:t xml:space="preserve"> formula at </w:t>
      </w:r>
      <w:r>
        <w:t>concentrations</w:t>
      </w:r>
      <w:r w:rsidR="00A12EFA">
        <w:t xml:space="preserve"> equivalent to current permissions for </w:t>
      </w:r>
      <w:r>
        <w:t>IDS</w:t>
      </w:r>
      <w:r w:rsidR="00427819">
        <w:t xml:space="preserve">, including </w:t>
      </w:r>
      <w:proofErr w:type="spellStart"/>
      <w:r w:rsidR="00427819">
        <w:t>scFOS</w:t>
      </w:r>
      <w:r w:rsidR="00427819" w:rsidRPr="00427819">
        <w:rPr>
          <w:vertAlign w:val="subscript"/>
        </w:rPr>
        <w:t>inulin</w:t>
      </w:r>
      <w:proofErr w:type="spellEnd"/>
      <w:r w:rsidR="00A12EFA">
        <w:t>.</w:t>
      </w:r>
    </w:p>
    <w:p w:rsidR="00EE3C4D" w:rsidRPr="00E0709F" w:rsidRDefault="00EE3C4D">
      <w:pPr>
        <w:widowControl/>
        <w:rPr>
          <w:rFonts w:ascii="Tahoma" w:hAnsi="Tahoma" w:cs="Tahoma"/>
          <w:b/>
          <w:bCs/>
          <w:kern w:val="32"/>
          <w:sz w:val="28"/>
          <w:szCs w:val="32"/>
          <w:u w:val="single"/>
        </w:rPr>
      </w:pPr>
      <w:r w:rsidRPr="00E0709F">
        <w:br w:type="page"/>
      </w:r>
    </w:p>
    <w:p w:rsidR="00636D05" w:rsidRPr="003A4729" w:rsidRDefault="002E3CD6" w:rsidP="003A4729">
      <w:pPr>
        <w:pStyle w:val="Heading1"/>
        <w:spacing w:before="240" w:after="240"/>
        <w:rPr>
          <w:rFonts w:ascii="Arial" w:hAnsi="Arial" w:cs="Arial"/>
          <w:u w:val="none"/>
        </w:rPr>
      </w:pPr>
      <w:bookmarkStart w:id="80" w:name="_Toc354738546"/>
      <w:r w:rsidRPr="00F42981">
        <w:rPr>
          <w:rFonts w:ascii="Arial" w:hAnsi="Arial" w:cs="Arial"/>
          <w:u w:val="none"/>
        </w:rPr>
        <w:lastRenderedPageBreak/>
        <w:t>4</w:t>
      </w:r>
      <w:r w:rsidR="00814D4B" w:rsidRPr="00F42981">
        <w:rPr>
          <w:rFonts w:ascii="Arial" w:hAnsi="Arial" w:cs="Arial"/>
          <w:u w:val="none"/>
        </w:rPr>
        <w:t>.</w:t>
      </w:r>
      <w:r w:rsidR="00814D4B" w:rsidRPr="00F42981">
        <w:rPr>
          <w:rFonts w:ascii="Arial" w:hAnsi="Arial" w:cs="Arial"/>
          <w:u w:val="none"/>
        </w:rPr>
        <w:tab/>
      </w:r>
      <w:r w:rsidR="00257AF7" w:rsidRPr="00F42981">
        <w:rPr>
          <w:rFonts w:ascii="Arial" w:hAnsi="Arial" w:cs="Arial"/>
          <w:u w:val="none"/>
        </w:rPr>
        <w:t>Physiological effects of scFOS in infants and young children</w:t>
      </w:r>
      <w:bookmarkEnd w:id="80"/>
    </w:p>
    <w:p w:rsidR="00257AF7" w:rsidRDefault="00257AF7" w:rsidP="005A73E5">
      <w:pPr>
        <w:pStyle w:val="Heading2"/>
      </w:pPr>
      <w:bookmarkStart w:id="81" w:name="_Toc354738547"/>
      <w:r>
        <w:t>4.1</w:t>
      </w:r>
      <w:r>
        <w:tab/>
        <w:t>Introduction</w:t>
      </w:r>
      <w:bookmarkEnd w:id="81"/>
    </w:p>
    <w:p w:rsidR="00EE3FFA" w:rsidRDefault="00EE3FFA" w:rsidP="00862833">
      <w:pPr>
        <w:tabs>
          <w:tab w:val="left" w:pos="851"/>
        </w:tabs>
      </w:pPr>
      <w:r w:rsidRPr="00EE3FFA">
        <w:t>scFOS prepared from either sucrose or inulin has the same chemical purity and specifications</w:t>
      </w:r>
      <w:r w:rsidR="008D4A13">
        <w:t>. A</w:t>
      </w:r>
      <w:r w:rsidRPr="00EE3FFA">
        <w:t xml:space="preserve"> range of preclinical toxicological studies or in vitro studies which measure fermentation gas release and fatty acid production yield</w:t>
      </w:r>
      <w:r w:rsidR="008D4A13">
        <w:t>ed</w:t>
      </w:r>
      <w:r w:rsidRPr="00EE3FFA">
        <w:t xml:space="preserve"> </w:t>
      </w:r>
      <w:r w:rsidR="0047125B">
        <w:t>equivalent</w:t>
      </w:r>
      <w:r w:rsidRPr="00EE3FFA">
        <w:t xml:space="preserve"> results</w:t>
      </w:r>
      <w:r w:rsidR="004C10DF">
        <w:t xml:space="preserve"> (</w:t>
      </w:r>
      <w:r w:rsidR="00F732E5" w:rsidRPr="00F732E5">
        <w:t>Section 3</w:t>
      </w:r>
      <w:r w:rsidR="004C10DF">
        <w:t xml:space="preserve">; </w:t>
      </w:r>
      <w:proofErr w:type="spellStart"/>
      <w:r w:rsidR="00F732E5" w:rsidRPr="00F732E5">
        <w:t>Hernot</w:t>
      </w:r>
      <w:proofErr w:type="spellEnd"/>
      <w:r w:rsidR="00F732E5" w:rsidRPr="00F732E5">
        <w:t>, 2009).</w:t>
      </w:r>
      <w:r w:rsidR="00F732E5">
        <w:t xml:space="preserve"> </w:t>
      </w:r>
      <w:r w:rsidRPr="00EE3FFA">
        <w:t>As the two production methods give rise to structurally and functionally similar scFOS, all the tolerance studies undertaken in infants were analysed together, irrespective of whether the scFOS was prepared using either sucrose or inulin</w:t>
      </w:r>
    </w:p>
    <w:p w:rsidR="00EE3FFA" w:rsidRDefault="00EE3FFA" w:rsidP="00862833">
      <w:pPr>
        <w:tabs>
          <w:tab w:val="left" w:pos="851"/>
        </w:tabs>
      </w:pPr>
    </w:p>
    <w:p w:rsidR="006848E0" w:rsidRDefault="007A798D" w:rsidP="00862833">
      <w:pPr>
        <w:tabs>
          <w:tab w:val="left" w:pos="851"/>
        </w:tabs>
      </w:pPr>
      <w:r>
        <w:t>I</w:t>
      </w:r>
      <w:r w:rsidR="006848E0">
        <w:t>n</w:t>
      </w:r>
      <w:r>
        <w:t xml:space="preserve"> addition to </w:t>
      </w:r>
      <w:r w:rsidR="006848E0">
        <w:t xml:space="preserve">the assessment of potential adverse physiological effects of scFOS in infants and young children, the scope of this assessment also considers the potential beneficial physiological effect of scFOS in these population groups in light of the </w:t>
      </w:r>
      <w:r w:rsidR="005A5A8D">
        <w:t>Ministerial P</w:t>
      </w:r>
      <w:r w:rsidR="005A5A8D" w:rsidRPr="00982773">
        <w:t xml:space="preserve">olicy </w:t>
      </w:r>
      <w:r w:rsidR="005A5A8D">
        <w:t>G</w:t>
      </w:r>
      <w:r w:rsidR="006848E0" w:rsidRPr="00982773">
        <w:t>uideline on the Regulati</w:t>
      </w:r>
      <w:r w:rsidR="006848E0">
        <w:t>on of Infant Formula Products</w:t>
      </w:r>
      <w:r w:rsidR="00C1144F">
        <w:t xml:space="preserve"> (Ministerial Council 2011)</w:t>
      </w:r>
      <w:r w:rsidR="006848E0">
        <w:t>.</w:t>
      </w:r>
    </w:p>
    <w:p w:rsidR="004D393F" w:rsidRDefault="006848E0" w:rsidP="005A73E5">
      <w:pPr>
        <w:pStyle w:val="Heading2"/>
      </w:pPr>
      <w:bookmarkStart w:id="82" w:name="_Toc354738548"/>
      <w:r>
        <w:t>4.2</w:t>
      </w:r>
      <w:r>
        <w:tab/>
        <w:t>Evaluation</w:t>
      </w:r>
      <w:bookmarkEnd w:id="82"/>
    </w:p>
    <w:p w:rsidR="00DB720D" w:rsidRDefault="00520532" w:rsidP="00DB720D">
      <w:r>
        <w:t xml:space="preserve">The physiological database for </w:t>
      </w:r>
      <w:r w:rsidR="00D473D6">
        <w:t xml:space="preserve">all </w:t>
      </w:r>
      <w:r>
        <w:t xml:space="preserve">scFOS consists of unpublished </w:t>
      </w:r>
      <w:r w:rsidR="0070495D">
        <w:t xml:space="preserve">and </w:t>
      </w:r>
      <w:r w:rsidR="0026767A">
        <w:t xml:space="preserve">published </w:t>
      </w:r>
      <w:r>
        <w:t xml:space="preserve">studies submitted by the </w:t>
      </w:r>
      <w:r w:rsidR="00491E57">
        <w:t>Applicant</w:t>
      </w:r>
      <w:r>
        <w:t xml:space="preserve"> in addition to published studies identified by FSANZ following a comprehensive search of the scientific literature. </w:t>
      </w:r>
      <w:r w:rsidR="00DB720D">
        <w:t>FSANZ</w:t>
      </w:r>
      <w:r w:rsidR="00E660FF">
        <w:t xml:space="preserve"> </w:t>
      </w:r>
      <w:r w:rsidR="00DB720D">
        <w:t xml:space="preserve">undertook an initial electronic literature search on </w:t>
      </w:r>
      <w:r w:rsidR="00DB720D" w:rsidRPr="006979F6">
        <w:t>24 January 2012</w:t>
      </w:r>
      <w:r w:rsidR="00DB720D">
        <w:t xml:space="preserve">, which was updated on </w:t>
      </w:r>
      <w:r w:rsidR="00DB720D" w:rsidRPr="006979F6">
        <w:t>the 10 October 2012</w:t>
      </w:r>
      <w:r w:rsidR="00DB720D">
        <w:t>, using PubMed (</w:t>
      </w:r>
      <w:hyperlink r:id="rId14" w:history="1">
        <w:r w:rsidR="00DB720D" w:rsidRPr="00DB720D">
          <w:rPr>
            <w:rStyle w:val="Hyperlink"/>
            <w:color w:val="0000FF"/>
          </w:rPr>
          <w:t>http://www.ncbi.nlm.nih.gov/pubmed/</w:t>
        </w:r>
      </w:hyperlink>
      <w:r w:rsidR="00DB720D">
        <w:t xml:space="preserve">) and the search terms ‘Fructo-oligosaccharide’ OR ‘Fructooligosaccharide’. For </w:t>
      </w:r>
      <w:r w:rsidR="00C1144F">
        <w:t>both</w:t>
      </w:r>
      <w:r w:rsidR="00DB720D">
        <w:t xml:space="preserve"> search</w:t>
      </w:r>
      <w:r w:rsidR="00C1144F">
        <w:t>es</w:t>
      </w:r>
      <w:r w:rsidR="00DB720D">
        <w:t>, the following limits were used: Clinical trial, Meta-analysis, Randomized Controlled Trial, Humans, English, All infant (birth-23 months), and Preschool children (2-5 years). To be considered for detailed evaluation and inclusion i</w:t>
      </w:r>
      <w:r w:rsidR="003351C8">
        <w:t>n this physiological assessment</w:t>
      </w:r>
      <w:r w:rsidR="00DB720D">
        <w:t xml:space="preserve"> studies were required to be published as a full report, described as randomised, blinded, and placebo-controlled, include only scFOS as </w:t>
      </w:r>
      <w:r w:rsidR="00D242DF">
        <w:t xml:space="preserve">the test material </w:t>
      </w:r>
      <w:r w:rsidR="00DB720D">
        <w:t xml:space="preserve">unique to the intervention group, and include healthy human participants that were ≤3 years old at recruitment. </w:t>
      </w:r>
    </w:p>
    <w:p w:rsidR="00DB720D" w:rsidRDefault="00DB720D" w:rsidP="00DB720D"/>
    <w:p w:rsidR="00DB720D" w:rsidRDefault="00DB720D" w:rsidP="00DB720D">
      <w:r>
        <w:t>Only two randomised controlled trials of the 20 studies identified from the literature search</w:t>
      </w:r>
      <w:r w:rsidR="00D242DF">
        <w:t>es</w:t>
      </w:r>
      <w:r>
        <w:t xml:space="preserve"> met the inclusion criteria (Euler et al 2005; </w:t>
      </w:r>
      <w:proofErr w:type="spellStart"/>
      <w:r>
        <w:t>Bettler</w:t>
      </w:r>
      <w:proofErr w:type="spellEnd"/>
      <w:r>
        <w:t xml:space="preserve"> </w:t>
      </w:r>
      <w:r w:rsidR="00155820">
        <w:t>and</w:t>
      </w:r>
      <w:r>
        <w:t xml:space="preserve"> Euler 2006). These studies are included in th</w:t>
      </w:r>
      <w:r w:rsidR="00337ADA">
        <w:t>is</w:t>
      </w:r>
      <w:r>
        <w:t xml:space="preserve"> assessment.</w:t>
      </w:r>
    </w:p>
    <w:p w:rsidR="00D242DF" w:rsidRDefault="00D242DF">
      <w:pPr>
        <w:widowControl/>
      </w:pPr>
    </w:p>
    <w:p w:rsidR="00DB720D" w:rsidRDefault="00DB720D" w:rsidP="00DB720D">
      <w:r>
        <w:t xml:space="preserve">Additional searches were conducted in individual journals for randomised controlled trials using the keywords </w:t>
      </w:r>
      <w:r w:rsidR="003351C8">
        <w:t>‘</w:t>
      </w:r>
      <w:r>
        <w:t>fructooligosaccharide</w:t>
      </w:r>
      <w:r w:rsidR="003351C8">
        <w:t>’</w:t>
      </w:r>
      <w:r>
        <w:t xml:space="preserve"> OR </w:t>
      </w:r>
      <w:r w:rsidR="003351C8">
        <w:t>‘</w:t>
      </w:r>
      <w:r>
        <w:t>fructo-oligosaccharide</w:t>
      </w:r>
      <w:r w:rsidR="003351C8">
        <w:t>’</w:t>
      </w:r>
      <w:r>
        <w:t>. Searches were conducted in:</w:t>
      </w:r>
    </w:p>
    <w:p w:rsidR="00DB720D" w:rsidRDefault="00DB720D" w:rsidP="00DB720D"/>
    <w:p w:rsidR="009106E3" w:rsidRPr="00C24643" w:rsidRDefault="00DB720D" w:rsidP="009106E3">
      <w:pPr>
        <w:pStyle w:val="FSBullet"/>
        <w:ind w:left="567" w:hanging="567"/>
      </w:pPr>
      <w:r>
        <w:t>All American Society for Nutrition journals (American Journal of Clinical Nutrition, Journal of Nutrition, and Advances in Nutrition)</w:t>
      </w:r>
      <w:r w:rsidR="009106E3" w:rsidRPr="009106E3">
        <w:t xml:space="preserve"> </w:t>
      </w:r>
    </w:p>
    <w:p w:rsidR="009106E3" w:rsidRPr="00C24643" w:rsidRDefault="00DB720D" w:rsidP="009106E3">
      <w:pPr>
        <w:pStyle w:val="FSBullet"/>
        <w:ind w:left="567" w:hanging="567"/>
      </w:pPr>
      <w:r>
        <w:t>All Nature.com publications (including European Journal of Clinical Nutrition and American Journal of Gastroenterology)</w:t>
      </w:r>
      <w:r w:rsidR="009106E3" w:rsidRPr="009106E3">
        <w:t xml:space="preserve"> </w:t>
      </w:r>
    </w:p>
    <w:p w:rsidR="009106E3" w:rsidRPr="00C24643" w:rsidRDefault="00DB720D" w:rsidP="009106E3">
      <w:pPr>
        <w:pStyle w:val="FSBullet"/>
        <w:ind w:left="567" w:hanging="567"/>
      </w:pPr>
      <w:r>
        <w:t xml:space="preserve">Journal of </w:t>
      </w:r>
      <w:proofErr w:type="spellStart"/>
      <w:r>
        <w:t>Pediatric</w:t>
      </w:r>
      <w:proofErr w:type="spellEnd"/>
      <w:r>
        <w:t xml:space="preserve"> Gastroenterology </w:t>
      </w:r>
      <w:r w:rsidR="00155820">
        <w:t>and</w:t>
      </w:r>
      <w:r>
        <w:t xml:space="preserve"> Nutrition</w:t>
      </w:r>
    </w:p>
    <w:p w:rsidR="009106E3" w:rsidRPr="00C24643" w:rsidRDefault="00DB720D" w:rsidP="009106E3">
      <w:pPr>
        <w:pStyle w:val="FSBullet"/>
        <w:ind w:left="567" w:hanging="567"/>
      </w:pPr>
      <w:r>
        <w:t>Cochrane Library</w:t>
      </w:r>
      <w:r w:rsidR="00924BAC">
        <w:t>.</w:t>
      </w:r>
      <w:r w:rsidR="009106E3" w:rsidRPr="009106E3">
        <w:t xml:space="preserve"> </w:t>
      </w:r>
    </w:p>
    <w:p w:rsidR="00DB720D" w:rsidRDefault="00DB720D" w:rsidP="009106E3">
      <w:pPr>
        <w:ind w:left="567" w:hanging="567"/>
      </w:pPr>
    </w:p>
    <w:p w:rsidR="00E660FF" w:rsidRDefault="00DB720D" w:rsidP="00DB720D">
      <w:r>
        <w:t>This search did not identify any additional studies that met the inclusion criteria.</w:t>
      </w:r>
    </w:p>
    <w:p w:rsidR="00DB720D" w:rsidRDefault="00DB720D" w:rsidP="00520532"/>
    <w:p w:rsidR="00520532" w:rsidRDefault="00607701" w:rsidP="00520532">
      <w:r>
        <w:t>S</w:t>
      </w:r>
      <w:r w:rsidR="00520532">
        <w:t>tudies typically examined the effect of infant formula supplemented with scFOS</w:t>
      </w:r>
      <w:r w:rsidR="007E3EB2">
        <w:t xml:space="preserve"> </w:t>
      </w:r>
      <w:r w:rsidR="005C6153">
        <w:t>up to a concentration of 3.0</w:t>
      </w:r>
      <w:r w:rsidR="005A5A8D">
        <w:t xml:space="preserve"> </w:t>
      </w:r>
      <w:r w:rsidR="005C6153">
        <w:t xml:space="preserve">g/L (i.e. equivalent to the </w:t>
      </w:r>
      <w:r w:rsidR="0070495D">
        <w:t>already-</w:t>
      </w:r>
      <w:r w:rsidR="007E3EB2">
        <w:t xml:space="preserve">permitted </w:t>
      </w:r>
      <w:r w:rsidR="005C6153">
        <w:t xml:space="preserve">maximum concentration of </w:t>
      </w:r>
      <w:r w:rsidR="00580DC0">
        <w:t>IDS</w:t>
      </w:r>
      <w:r w:rsidR="005C6153">
        <w:t>) on the following parameters:</w:t>
      </w:r>
    </w:p>
    <w:p w:rsidR="005C6153" w:rsidRDefault="00924BAC" w:rsidP="00213C82">
      <w:pPr>
        <w:pStyle w:val="FSBullet"/>
        <w:ind w:left="567" w:hanging="567"/>
      </w:pPr>
      <w:r>
        <w:t xml:space="preserve">anthropometric </w:t>
      </w:r>
      <w:r w:rsidR="003C4D7E">
        <w:t>parameters (bodyweight, length and occipital head circumference)</w:t>
      </w:r>
    </w:p>
    <w:p w:rsidR="00C24643" w:rsidRPr="00C24643" w:rsidRDefault="00924BAC" w:rsidP="00213C82">
      <w:pPr>
        <w:pStyle w:val="FSBullet"/>
        <w:ind w:left="567" w:hanging="567"/>
      </w:pPr>
      <w:r>
        <w:t xml:space="preserve">formula </w:t>
      </w:r>
      <w:r w:rsidR="00C24643">
        <w:t>intake and frequency of feeding</w:t>
      </w:r>
    </w:p>
    <w:p w:rsidR="003C4D7E" w:rsidRDefault="00924BAC" w:rsidP="00213C82">
      <w:pPr>
        <w:pStyle w:val="FSBullet"/>
        <w:ind w:left="567" w:hanging="567"/>
      </w:pPr>
      <w:r>
        <w:t xml:space="preserve">adverse </w:t>
      </w:r>
      <w:r w:rsidR="003C4D7E">
        <w:t>events</w:t>
      </w:r>
    </w:p>
    <w:p w:rsidR="003C4D7E" w:rsidRDefault="00924BAC" w:rsidP="00213C82">
      <w:pPr>
        <w:pStyle w:val="FSBullet"/>
        <w:ind w:left="567" w:hanging="567"/>
      </w:pPr>
      <w:r>
        <w:lastRenderedPageBreak/>
        <w:t xml:space="preserve">gastrointestinal </w:t>
      </w:r>
      <w:r w:rsidR="003C4D7E">
        <w:t>intolerance (spit-up/vomiting, flatulence, diarrhoea</w:t>
      </w:r>
      <w:r w:rsidR="0070495D">
        <w:t>, burping, fussiness</w:t>
      </w:r>
      <w:r w:rsidR="003C4D7E">
        <w:t>)</w:t>
      </w:r>
    </w:p>
    <w:p w:rsidR="003C4D7E" w:rsidRDefault="00924BAC" w:rsidP="00213C82">
      <w:pPr>
        <w:pStyle w:val="FSBullet"/>
        <w:ind w:left="567" w:hanging="567"/>
      </w:pPr>
      <w:r>
        <w:t xml:space="preserve">stool </w:t>
      </w:r>
      <w:r w:rsidR="003C4D7E">
        <w:t>consistency and frequency</w:t>
      </w:r>
    </w:p>
    <w:p w:rsidR="003C4D7E" w:rsidRDefault="00924BAC" w:rsidP="00213C82">
      <w:pPr>
        <w:pStyle w:val="FSBullet"/>
        <w:ind w:left="567" w:hanging="567"/>
      </w:pPr>
      <w:r>
        <w:t xml:space="preserve">faecal </w:t>
      </w:r>
      <w:r w:rsidR="005E0BC2">
        <w:t>flora</w:t>
      </w:r>
      <w:r>
        <w:t>.</w:t>
      </w:r>
    </w:p>
    <w:p w:rsidR="0070495D" w:rsidRDefault="0070495D" w:rsidP="007E3EB2"/>
    <w:p w:rsidR="00594B80" w:rsidRPr="0088793C" w:rsidRDefault="007E3EB2" w:rsidP="007E3EB2">
      <w:r>
        <w:t xml:space="preserve">In some studies, a limited number of clinical chemistry and urinalysis parameters were analysed, </w:t>
      </w:r>
      <w:r w:rsidR="0070495D">
        <w:t xml:space="preserve">in addition to the </w:t>
      </w:r>
      <w:r>
        <w:t xml:space="preserve">analysis of scFOS in plasma and urine. </w:t>
      </w:r>
      <w:r w:rsidR="0024614C">
        <w:t>Controls tested in each study included a non-supplemented f</w:t>
      </w:r>
      <w:r w:rsidR="003351C8">
        <w:t>ormula group and/or a breastfed</w:t>
      </w:r>
      <w:r w:rsidR="0024614C">
        <w:t xml:space="preserve"> group. </w:t>
      </w:r>
      <w:r w:rsidR="00607701">
        <w:t>The duration of consumption ranged from one week to approximately 3 months</w:t>
      </w:r>
      <w:r w:rsidR="00607701" w:rsidRPr="0088793C">
        <w:t xml:space="preserve">. </w:t>
      </w:r>
      <w:r w:rsidR="00594B80" w:rsidRPr="0088793C">
        <w:t>A summary table outlining the details of the studies can be found below, with a detailed evaluation of each study following.</w:t>
      </w:r>
    </w:p>
    <w:p w:rsidR="00594B80" w:rsidRPr="0088793C" w:rsidRDefault="00594B80" w:rsidP="007E3EB2"/>
    <w:p w:rsidR="00594B80" w:rsidRPr="0088793C" w:rsidRDefault="00594B80" w:rsidP="007E3EB2">
      <w:pPr>
        <w:rPr>
          <w:i/>
        </w:rPr>
      </w:pPr>
      <w:r w:rsidRPr="0088793C">
        <w:rPr>
          <w:i/>
        </w:rPr>
        <w:t>Summary of studies</w:t>
      </w:r>
    </w:p>
    <w:p w:rsidR="00242F32" w:rsidRPr="0088793C" w:rsidRDefault="00242F32" w:rsidP="007E3EB2"/>
    <w:tbl>
      <w:tblPr>
        <w:tblStyle w:val="TableGrid"/>
        <w:tblW w:w="0" w:type="auto"/>
        <w:tblInd w:w="108" w:type="dxa"/>
        <w:tblLook w:val="04A0" w:firstRow="1" w:lastRow="0" w:firstColumn="1" w:lastColumn="0" w:noHBand="0" w:noVBand="1"/>
      </w:tblPr>
      <w:tblGrid>
        <w:gridCol w:w="2977"/>
        <w:gridCol w:w="1843"/>
        <w:gridCol w:w="2835"/>
        <w:gridCol w:w="1479"/>
      </w:tblGrid>
      <w:tr w:rsidR="00594B80" w:rsidRPr="0088793C" w:rsidTr="008924F1">
        <w:tc>
          <w:tcPr>
            <w:tcW w:w="2977" w:type="dxa"/>
            <w:shd w:val="clear" w:color="auto" w:fill="EEECE1" w:themeFill="background2"/>
          </w:tcPr>
          <w:p w:rsidR="00594B80" w:rsidRPr="0088793C" w:rsidRDefault="00594B80" w:rsidP="007E3EB2">
            <w:pPr>
              <w:rPr>
                <w:b/>
                <w:sz w:val="20"/>
                <w:szCs w:val="20"/>
              </w:rPr>
            </w:pPr>
            <w:r w:rsidRPr="0088793C">
              <w:rPr>
                <w:b/>
                <w:sz w:val="20"/>
                <w:szCs w:val="20"/>
              </w:rPr>
              <w:t>Test groups</w:t>
            </w:r>
          </w:p>
        </w:tc>
        <w:tc>
          <w:tcPr>
            <w:tcW w:w="1843" w:type="dxa"/>
            <w:shd w:val="clear" w:color="auto" w:fill="EEECE1" w:themeFill="background2"/>
          </w:tcPr>
          <w:p w:rsidR="00594B80" w:rsidRPr="0088793C" w:rsidRDefault="00594B80" w:rsidP="007E3EB2">
            <w:pPr>
              <w:rPr>
                <w:b/>
                <w:sz w:val="20"/>
                <w:szCs w:val="20"/>
              </w:rPr>
            </w:pPr>
            <w:r w:rsidRPr="0088793C">
              <w:rPr>
                <w:b/>
                <w:sz w:val="20"/>
                <w:szCs w:val="20"/>
              </w:rPr>
              <w:t>Study duration</w:t>
            </w:r>
          </w:p>
        </w:tc>
        <w:tc>
          <w:tcPr>
            <w:tcW w:w="2835" w:type="dxa"/>
            <w:shd w:val="clear" w:color="auto" w:fill="EEECE1" w:themeFill="background2"/>
          </w:tcPr>
          <w:p w:rsidR="00594B80" w:rsidRPr="0088793C" w:rsidRDefault="00594B80" w:rsidP="007E3EB2">
            <w:pPr>
              <w:rPr>
                <w:b/>
                <w:sz w:val="20"/>
                <w:szCs w:val="20"/>
              </w:rPr>
            </w:pPr>
            <w:r w:rsidRPr="0088793C">
              <w:rPr>
                <w:b/>
                <w:sz w:val="20"/>
                <w:szCs w:val="20"/>
              </w:rPr>
              <w:t>Result</w:t>
            </w:r>
          </w:p>
        </w:tc>
        <w:tc>
          <w:tcPr>
            <w:tcW w:w="1479" w:type="dxa"/>
            <w:shd w:val="clear" w:color="auto" w:fill="EEECE1" w:themeFill="background2"/>
          </w:tcPr>
          <w:p w:rsidR="00594B80" w:rsidRPr="0088793C" w:rsidRDefault="00594B80" w:rsidP="007E3EB2">
            <w:pPr>
              <w:rPr>
                <w:b/>
                <w:sz w:val="20"/>
                <w:szCs w:val="20"/>
              </w:rPr>
            </w:pPr>
            <w:r w:rsidRPr="0088793C">
              <w:rPr>
                <w:b/>
                <w:sz w:val="20"/>
                <w:szCs w:val="20"/>
              </w:rPr>
              <w:t>Reference</w:t>
            </w:r>
          </w:p>
        </w:tc>
      </w:tr>
      <w:tr w:rsidR="00594B80" w:rsidRPr="0088793C" w:rsidTr="008924F1">
        <w:tc>
          <w:tcPr>
            <w:tcW w:w="2977" w:type="dxa"/>
          </w:tcPr>
          <w:p w:rsidR="00594B80" w:rsidRPr="0088793C" w:rsidRDefault="00594B80" w:rsidP="002770B8">
            <w:pPr>
              <w:rPr>
                <w:rFonts w:cs="Arial"/>
                <w:sz w:val="20"/>
                <w:szCs w:val="20"/>
              </w:rPr>
            </w:pPr>
            <w:r w:rsidRPr="0088793C">
              <w:rPr>
                <w:rFonts w:cs="Arial"/>
                <w:sz w:val="20"/>
                <w:szCs w:val="20"/>
              </w:rPr>
              <w:t xml:space="preserve">Breast fed </w:t>
            </w:r>
            <w:r w:rsidR="008924F1" w:rsidRPr="0088793C">
              <w:rPr>
                <w:rFonts w:cs="Arial"/>
                <w:sz w:val="20"/>
                <w:szCs w:val="20"/>
              </w:rPr>
              <w:t>control (n=</w:t>
            </w:r>
            <w:r w:rsidRPr="0088793C">
              <w:rPr>
                <w:rFonts w:cs="Arial"/>
                <w:sz w:val="20"/>
                <w:szCs w:val="20"/>
              </w:rPr>
              <w:t>25</w:t>
            </w:r>
          </w:p>
          <w:p w:rsidR="00594B80" w:rsidRPr="0088793C" w:rsidRDefault="008924F1" w:rsidP="002770B8">
            <w:pPr>
              <w:rPr>
                <w:rFonts w:cs="Arial"/>
                <w:sz w:val="20"/>
                <w:szCs w:val="20"/>
              </w:rPr>
            </w:pPr>
            <w:r w:rsidRPr="0088793C">
              <w:rPr>
                <w:rFonts w:cs="Arial"/>
                <w:sz w:val="20"/>
                <w:szCs w:val="20"/>
              </w:rPr>
              <w:t>0 g/L scFOS</w:t>
            </w:r>
            <w:r w:rsidR="00594B80" w:rsidRPr="0088793C">
              <w:rPr>
                <w:rFonts w:cs="Arial"/>
                <w:sz w:val="20"/>
                <w:szCs w:val="20"/>
              </w:rPr>
              <w:t xml:space="preserve"> </w:t>
            </w:r>
            <w:r w:rsidRPr="0088793C">
              <w:rPr>
                <w:rFonts w:cs="Arial"/>
                <w:sz w:val="20"/>
                <w:szCs w:val="20"/>
              </w:rPr>
              <w:t>(n=</w:t>
            </w:r>
            <w:r w:rsidR="00594B80" w:rsidRPr="0088793C">
              <w:rPr>
                <w:rFonts w:cs="Arial"/>
                <w:sz w:val="20"/>
                <w:szCs w:val="20"/>
              </w:rPr>
              <w:t>52</w:t>
            </w:r>
            <w:r w:rsidRPr="0088793C">
              <w:rPr>
                <w:rFonts w:cs="Arial"/>
                <w:sz w:val="20"/>
                <w:szCs w:val="20"/>
              </w:rPr>
              <w:t>)</w:t>
            </w:r>
          </w:p>
          <w:p w:rsidR="00594B80" w:rsidRPr="0088793C" w:rsidRDefault="008924F1" w:rsidP="002770B8">
            <w:pPr>
              <w:rPr>
                <w:rFonts w:cs="Arial"/>
                <w:sz w:val="20"/>
                <w:szCs w:val="20"/>
              </w:rPr>
            </w:pPr>
            <w:r w:rsidRPr="0088793C">
              <w:rPr>
                <w:rFonts w:cs="Arial"/>
                <w:sz w:val="20"/>
                <w:szCs w:val="20"/>
              </w:rPr>
              <w:t>3.0 g/L scFOS (n=50)</w:t>
            </w:r>
          </w:p>
        </w:tc>
        <w:tc>
          <w:tcPr>
            <w:tcW w:w="1843" w:type="dxa"/>
          </w:tcPr>
          <w:p w:rsidR="00594B80" w:rsidRPr="0088793C" w:rsidRDefault="00594B80" w:rsidP="002770B8">
            <w:pPr>
              <w:rPr>
                <w:rFonts w:cs="Arial"/>
                <w:sz w:val="20"/>
                <w:szCs w:val="20"/>
              </w:rPr>
            </w:pPr>
            <w:r w:rsidRPr="0088793C">
              <w:rPr>
                <w:rFonts w:cs="Arial"/>
                <w:sz w:val="20"/>
                <w:szCs w:val="20"/>
              </w:rPr>
              <w:t>~112 days (term infants from birth)</w:t>
            </w:r>
          </w:p>
        </w:tc>
        <w:tc>
          <w:tcPr>
            <w:tcW w:w="2835" w:type="dxa"/>
          </w:tcPr>
          <w:p w:rsidR="00594B80" w:rsidRPr="0088793C" w:rsidRDefault="008924F1" w:rsidP="007E3EB2">
            <w:pPr>
              <w:rPr>
                <w:sz w:val="20"/>
                <w:szCs w:val="20"/>
              </w:rPr>
            </w:pPr>
            <w:r w:rsidRPr="0088793C">
              <w:rPr>
                <w:sz w:val="20"/>
                <w:szCs w:val="20"/>
              </w:rPr>
              <w:t>No adverse effects.</w:t>
            </w:r>
          </w:p>
          <w:p w:rsidR="008924F1" w:rsidRPr="0088793C" w:rsidRDefault="00F06D92" w:rsidP="00F06D92">
            <w:pPr>
              <w:rPr>
                <w:sz w:val="20"/>
                <w:szCs w:val="20"/>
              </w:rPr>
            </w:pPr>
            <w:r w:rsidRPr="0088793C">
              <w:rPr>
                <w:sz w:val="20"/>
                <w:szCs w:val="20"/>
              </w:rPr>
              <w:t xml:space="preserve">Stool </w:t>
            </w:r>
            <w:r w:rsidR="008924F1" w:rsidRPr="0088793C">
              <w:rPr>
                <w:sz w:val="20"/>
                <w:szCs w:val="20"/>
              </w:rPr>
              <w:t>Softe</w:t>
            </w:r>
            <w:r w:rsidRPr="0088793C">
              <w:rPr>
                <w:sz w:val="20"/>
                <w:szCs w:val="20"/>
              </w:rPr>
              <w:t>ning</w:t>
            </w:r>
            <w:r w:rsidR="008924F1" w:rsidRPr="0088793C">
              <w:rPr>
                <w:sz w:val="20"/>
                <w:szCs w:val="20"/>
              </w:rPr>
              <w:t xml:space="preserve"> &amp; improved lactobacillus status</w:t>
            </w:r>
            <w:r w:rsidR="0005403C" w:rsidRPr="0088793C">
              <w:rPr>
                <w:sz w:val="20"/>
                <w:szCs w:val="20"/>
              </w:rPr>
              <w:t>.</w:t>
            </w:r>
          </w:p>
        </w:tc>
        <w:tc>
          <w:tcPr>
            <w:tcW w:w="1479" w:type="dxa"/>
          </w:tcPr>
          <w:p w:rsidR="00594B80" w:rsidRPr="0088793C" w:rsidRDefault="00594B80" w:rsidP="002770B8">
            <w:pPr>
              <w:rPr>
                <w:rFonts w:cs="Arial"/>
                <w:sz w:val="20"/>
                <w:szCs w:val="20"/>
              </w:rPr>
            </w:pPr>
            <w:r w:rsidRPr="0088793C">
              <w:rPr>
                <w:rFonts w:cs="Arial"/>
                <w:sz w:val="20"/>
                <w:szCs w:val="20"/>
              </w:rPr>
              <w:t>Pickering et al (1993)</w:t>
            </w:r>
          </w:p>
        </w:tc>
      </w:tr>
      <w:tr w:rsidR="00594B80" w:rsidRPr="0088793C" w:rsidTr="008924F1">
        <w:tc>
          <w:tcPr>
            <w:tcW w:w="2977" w:type="dxa"/>
          </w:tcPr>
          <w:p w:rsidR="00594B80" w:rsidRPr="0088793C" w:rsidRDefault="008924F1" w:rsidP="002770B8">
            <w:pPr>
              <w:rPr>
                <w:rFonts w:cs="Arial"/>
                <w:sz w:val="20"/>
                <w:szCs w:val="20"/>
              </w:rPr>
            </w:pPr>
            <w:r w:rsidRPr="0088793C">
              <w:rPr>
                <w:rFonts w:cs="Arial"/>
                <w:sz w:val="20"/>
                <w:szCs w:val="20"/>
              </w:rPr>
              <w:t>0 g/L scFOS</w:t>
            </w:r>
            <w:r w:rsidR="00594B80" w:rsidRPr="0088793C">
              <w:rPr>
                <w:rFonts w:cs="Arial"/>
                <w:sz w:val="20"/>
                <w:szCs w:val="20"/>
              </w:rPr>
              <w:t xml:space="preserve"> </w:t>
            </w:r>
            <w:r w:rsidRPr="0088793C">
              <w:rPr>
                <w:rFonts w:cs="Arial"/>
                <w:sz w:val="20"/>
                <w:szCs w:val="20"/>
              </w:rPr>
              <w:t>(n</w:t>
            </w:r>
            <w:r w:rsidR="00594B80" w:rsidRPr="0088793C">
              <w:rPr>
                <w:rFonts w:cs="Arial"/>
                <w:sz w:val="20"/>
                <w:szCs w:val="20"/>
              </w:rPr>
              <w:t>= 23</w:t>
            </w:r>
            <w:r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1.5 g/L scFOS </w:t>
            </w:r>
            <w:r w:rsidR="008924F1" w:rsidRPr="0088793C">
              <w:rPr>
                <w:rFonts w:cs="Arial"/>
                <w:sz w:val="20"/>
                <w:szCs w:val="20"/>
              </w:rPr>
              <w:t>(n</w:t>
            </w:r>
            <w:r w:rsidRPr="0088793C">
              <w:rPr>
                <w:rFonts w:cs="Arial"/>
                <w:sz w:val="20"/>
                <w:szCs w:val="20"/>
              </w:rPr>
              <w:t>= 22</w:t>
            </w:r>
            <w:r w:rsidR="008924F1"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3.0 g/L scFOS </w:t>
            </w:r>
            <w:r w:rsidR="008924F1" w:rsidRPr="0088793C">
              <w:rPr>
                <w:rFonts w:cs="Arial"/>
                <w:sz w:val="20"/>
                <w:szCs w:val="20"/>
              </w:rPr>
              <w:t>(n</w:t>
            </w:r>
            <w:r w:rsidRPr="0088793C">
              <w:rPr>
                <w:rFonts w:cs="Arial"/>
                <w:sz w:val="20"/>
                <w:szCs w:val="20"/>
              </w:rPr>
              <w:t>= 21</w:t>
            </w:r>
            <w:r w:rsidR="008924F1" w:rsidRPr="0088793C">
              <w:rPr>
                <w:rFonts w:cs="Arial"/>
                <w:sz w:val="20"/>
                <w:szCs w:val="20"/>
              </w:rPr>
              <w:t>)</w:t>
            </w:r>
          </w:p>
        </w:tc>
        <w:tc>
          <w:tcPr>
            <w:tcW w:w="1843" w:type="dxa"/>
          </w:tcPr>
          <w:p w:rsidR="00594B80" w:rsidRPr="0088793C" w:rsidRDefault="00594B80" w:rsidP="002770B8">
            <w:pPr>
              <w:rPr>
                <w:rFonts w:cs="Arial"/>
                <w:sz w:val="20"/>
                <w:szCs w:val="20"/>
              </w:rPr>
            </w:pPr>
            <w:r w:rsidRPr="0088793C">
              <w:rPr>
                <w:rFonts w:cs="Arial"/>
                <w:sz w:val="20"/>
                <w:szCs w:val="20"/>
              </w:rPr>
              <w:t>29 days (term infants from birth)</w:t>
            </w:r>
          </w:p>
        </w:tc>
        <w:tc>
          <w:tcPr>
            <w:tcW w:w="2835" w:type="dxa"/>
          </w:tcPr>
          <w:p w:rsidR="00594B80" w:rsidRPr="0088793C" w:rsidRDefault="008924F1" w:rsidP="007E3EB2">
            <w:pPr>
              <w:rPr>
                <w:sz w:val="20"/>
                <w:szCs w:val="20"/>
              </w:rPr>
            </w:pPr>
            <w:r w:rsidRPr="0088793C">
              <w:rPr>
                <w:sz w:val="20"/>
                <w:szCs w:val="20"/>
              </w:rPr>
              <w:t>No adverse effects.</w:t>
            </w:r>
          </w:p>
        </w:tc>
        <w:tc>
          <w:tcPr>
            <w:tcW w:w="1479" w:type="dxa"/>
          </w:tcPr>
          <w:p w:rsidR="00594B80" w:rsidRPr="0088793C" w:rsidRDefault="00594B80" w:rsidP="002770B8">
            <w:pPr>
              <w:rPr>
                <w:rFonts w:cs="Arial"/>
                <w:sz w:val="20"/>
                <w:szCs w:val="20"/>
              </w:rPr>
            </w:pPr>
            <w:proofErr w:type="spellStart"/>
            <w:r w:rsidRPr="0088793C">
              <w:rPr>
                <w:rFonts w:cs="Arial"/>
                <w:sz w:val="20"/>
                <w:szCs w:val="20"/>
              </w:rPr>
              <w:t>Malacaman</w:t>
            </w:r>
            <w:proofErr w:type="spellEnd"/>
            <w:r w:rsidRPr="0088793C">
              <w:rPr>
                <w:rFonts w:cs="Arial"/>
                <w:sz w:val="20"/>
                <w:szCs w:val="20"/>
              </w:rPr>
              <w:t xml:space="preserve"> et al (1993)</w:t>
            </w:r>
          </w:p>
        </w:tc>
      </w:tr>
      <w:tr w:rsidR="00594B80" w:rsidRPr="0088793C" w:rsidTr="008924F1">
        <w:tc>
          <w:tcPr>
            <w:tcW w:w="2977" w:type="dxa"/>
          </w:tcPr>
          <w:p w:rsidR="00594B80" w:rsidRPr="0088793C" w:rsidRDefault="00F06D92" w:rsidP="002770B8">
            <w:pPr>
              <w:rPr>
                <w:rFonts w:cs="Arial"/>
                <w:sz w:val="20"/>
                <w:szCs w:val="20"/>
              </w:rPr>
            </w:pPr>
            <w:r w:rsidRPr="0088793C">
              <w:rPr>
                <w:rFonts w:cs="Arial"/>
                <w:sz w:val="20"/>
                <w:szCs w:val="20"/>
              </w:rPr>
              <w:t>0 g/L scFOS</w:t>
            </w:r>
            <w:r w:rsidR="00594B80" w:rsidRPr="0088793C">
              <w:rPr>
                <w:rFonts w:cs="Arial"/>
                <w:sz w:val="20"/>
                <w:szCs w:val="20"/>
              </w:rPr>
              <w:t xml:space="preserve"> </w:t>
            </w:r>
            <w:r w:rsidRPr="0088793C">
              <w:rPr>
                <w:rFonts w:cs="Arial"/>
                <w:sz w:val="20"/>
                <w:szCs w:val="20"/>
              </w:rPr>
              <w:t>(n</w:t>
            </w:r>
            <w:r w:rsidR="00594B80" w:rsidRPr="0088793C">
              <w:rPr>
                <w:rFonts w:cs="Arial"/>
                <w:sz w:val="20"/>
                <w:szCs w:val="20"/>
              </w:rPr>
              <w:t>= 144</w:t>
            </w:r>
            <w:r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3.4 g/L scFOS </w:t>
            </w:r>
            <w:r w:rsidR="00F06D92" w:rsidRPr="0088793C">
              <w:rPr>
                <w:rFonts w:cs="Arial"/>
                <w:sz w:val="20"/>
                <w:szCs w:val="20"/>
              </w:rPr>
              <w:t>(n</w:t>
            </w:r>
            <w:r w:rsidRPr="0088793C">
              <w:rPr>
                <w:rFonts w:cs="Arial"/>
                <w:sz w:val="20"/>
                <w:szCs w:val="20"/>
              </w:rPr>
              <w:t>= 139</w:t>
            </w:r>
            <w:r w:rsidR="00F06D92" w:rsidRPr="0088793C">
              <w:rPr>
                <w:rFonts w:cs="Arial"/>
                <w:sz w:val="20"/>
                <w:szCs w:val="20"/>
              </w:rPr>
              <w:t>)</w:t>
            </w:r>
          </w:p>
        </w:tc>
        <w:tc>
          <w:tcPr>
            <w:tcW w:w="1843" w:type="dxa"/>
          </w:tcPr>
          <w:p w:rsidR="00594B80" w:rsidRPr="0088793C" w:rsidRDefault="00594B80" w:rsidP="002770B8">
            <w:pPr>
              <w:rPr>
                <w:rFonts w:cs="Arial"/>
                <w:sz w:val="20"/>
                <w:szCs w:val="20"/>
              </w:rPr>
            </w:pPr>
            <w:r w:rsidRPr="0088793C">
              <w:rPr>
                <w:rFonts w:cs="Arial"/>
                <w:sz w:val="20"/>
                <w:szCs w:val="20"/>
              </w:rPr>
              <w:t>16 weeks (10-24 month olds)</w:t>
            </w:r>
          </w:p>
        </w:tc>
        <w:tc>
          <w:tcPr>
            <w:tcW w:w="2835" w:type="dxa"/>
          </w:tcPr>
          <w:p w:rsidR="00F06D92" w:rsidRPr="0088793C" w:rsidRDefault="00F06D92" w:rsidP="007E3EB2">
            <w:pPr>
              <w:rPr>
                <w:sz w:val="20"/>
                <w:szCs w:val="20"/>
              </w:rPr>
            </w:pPr>
            <w:r w:rsidRPr="0088793C">
              <w:rPr>
                <w:sz w:val="20"/>
                <w:szCs w:val="20"/>
              </w:rPr>
              <w:t>No adverse effects.</w:t>
            </w:r>
          </w:p>
          <w:p w:rsidR="00594B80" w:rsidRPr="0088793C" w:rsidRDefault="00F06D92" w:rsidP="007E3EB2">
            <w:pPr>
              <w:rPr>
                <w:sz w:val="20"/>
                <w:szCs w:val="20"/>
              </w:rPr>
            </w:pPr>
            <w:r w:rsidRPr="0088793C">
              <w:rPr>
                <w:sz w:val="20"/>
                <w:szCs w:val="20"/>
              </w:rPr>
              <w:t xml:space="preserve">Stool softening, reduced duration of diarrhoea, reduced middle ear infection &amp; improved </w:t>
            </w:r>
            <w:proofErr w:type="spellStart"/>
            <w:r w:rsidRPr="0088793C">
              <w:rPr>
                <w:sz w:val="20"/>
                <w:szCs w:val="20"/>
              </w:rPr>
              <w:t>bifidobacterial</w:t>
            </w:r>
            <w:proofErr w:type="spellEnd"/>
            <w:r w:rsidRPr="0088793C">
              <w:rPr>
                <w:sz w:val="20"/>
                <w:szCs w:val="20"/>
              </w:rPr>
              <w:t xml:space="preserve"> counts</w:t>
            </w:r>
            <w:r w:rsidR="0005403C" w:rsidRPr="0088793C">
              <w:rPr>
                <w:sz w:val="20"/>
                <w:szCs w:val="20"/>
              </w:rPr>
              <w:t>.</w:t>
            </w:r>
          </w:p>
        </w:tc>
        <w:tc>
          <w:tcPr>
            <w:tcW w:w="1479" w:type="dxa"/>
          </w:tcPr>
          <w:p w:rsidR="00594B80" w:rsidRPr="0088793C" w:rsidRDefault="00594B80" w:rsidP="002770B8">
            <w:pPr>
              <w:rPr>
                <w:rFonts w:cs="Arial"/>
                <w:sz w:val="20"/>
                <w:szCs w:val="20"/>
              </w:rPr>
            </w:pPr>
            <w:proofErr w:type="spellStart"/>
            <w:r w:rsidRPr="0088793C">
              <w:rPr>
                <w:rFonts w:cs="Arial"/>
                <w:sz w:val="20"/>
                <w:szCs w:val="20"/>
              </w:rPr>
              <w:t>O’Ryan</w:t>
            </w:r>
            <w:proofErr w:type="spellEnd"/>
            <w:r w:rsidRPr="0088793C">
              <w:rPr>
                <w:rFonts w:cs="Arial"/>
                <w:sz w:val="20"/>
                <w:szCs w:val="20"/>
              </w:rPr>
              <w:t xml:space="preserve"> et al (1996)</w:t>
            </w:r>
          </w:p>
        </w:tc>
      </w:tr>
      <w:tr w:rsidR="00594B80" w:rsidRPr="0088793C" w:rsidTr="008924F1">
        <w:tc>
          <w:tcPr>
            <w:tcW w:w="2977" w:type="dxa"/>
          </w:tcPr>
          <w:p w:rsidR="00594B80" w:rsidRPr="0088793C" w:rsidRDefault="0005403C" w:rsidP="002770B8">
            <w:pPr>
              <w:rPr>
                <w:rFonts w:cs="Arial"/>
                <w:sz w:val="20"/>
                <w:szCs w:val="20"/>
              </w:rPr>
            </w:pPr>
            <w:r w:rsidRPr="0088793C">
              <w:rPr>
                <w:rFonts w:cs="Arial"/>
                <w:sz w:val="20"/>
                <w:szCs w:val="20"/>
              </w:rPr>
              <w:t xml:space="preserve">0.2-0.8 g/L </w:t>
            </w:r>
            <w:r w:rsidR="00594B80" w:rsidRPr="0088793C">
              <w:rPr>
                <w:rFonts w:cs="Arial"/>
                <w:sz w:val="20"/>
                <w:szCs w:val="20"/>
              </w:rPr>
              <w:t xml:space="preserve">scFOS </w:t>
            </w:r>
            <w:r w:rsidRPr="0088793C">
              <w:rPr>
                <w:rFonts w:cs="Arial"/>
                <w:sz w:val="20"/>
                <w:szCs w:val="20"/>
              </w:rPr>
              <w:t>(n=34)</w:t>
            </w:r>
          </w:p>
          <w:p w:rsidR="0005403C" w:rsidRPr="0088793C" w:rsidRDefault="0005403C" w:rsidP="002770B8">
            <w:pPr>
              <w:rPr>
                <w:rFonts w:cs="Arial"/>
                <w:sz w:val="20"/>
                <w:szCs w:val="20"/>
              </w:rPr>
            </w:pPr>
            <w:r w:rsidRPr="0088793C">
              <w:rPr>
                <w:rFonts w:cs="Arial"/>
                <w:sz w:val="20"/>
                <w:szCs w:val="20"/>
              </w:rPr>
              <w:t>0.2-0.8 g/L sucrose (n=21)</w:t>
            </w:r>
          </w:p>
        </w:tc>
        <w:tc>
          <w:tcPr>
            <w:tcW w:w="1843" w:type="dxa"/>
          </w:tcPr>
          <w:p w:rsidR="00594B80" w:rsidRPr="0088793C" w:rsidRDefault="00594B80" w:rsidP="002770B8">
            <w:pPr>
              <w:rPr>
                <w:rFonts w:cs="Arial"/>
                <w:sz w:val="20"/>
                <w:szCs w:val="20"/>
              </w:rPr>
            </w:pPr>
            <w:r w:rsidRPr="0088793C">
              <w:rPr>
                <w:rFonts w:cs="Arial"/>
                <w:sz w:val="20"/>
                <w:szCs w:val="20"/>
              </w:rPr>
              <w:t>Up to 11 days (2-5 year olds)</w:t>
            </w:r>
          </w:p>
        </w:tc>
        <w:tc>
          <w:tcPr>
            <w:tcW w:w="2835" w:type="dxa"/>
          </w:tcPr>
          <w:p w:rsidR="00594B80" w:rsidRPr="0088793C" w:rsidRDefault="00F06D92" w:rsidP="007E3EB2">
            <w:pPr>
              <w:rPr>
                <w:sz w:val="20"/>
                <w:szCs w:val="20"/>
              </w:rPr>
            </w:pPr>
            <w:r w:rsidRPr="0088793C">
              <w:rPr>
                <w:sz w:val="20"/>
                <w:szCs w:val="20"/>
              </w:rPr>
              <w:t>No adverse effects.</w:t>
            </w:r>
          </w:p>
          <w:p w:rsidR="00F06D92" w:rsidRPr="0088793C" w:rsidRDefault="00F06D92" w:rsidP="007E3EB2">
            <w:pPr>
              <w:rPr>
                <w:sz w:val="20"/>
                <w:szCs w:val="20"/>
              </w:rPr>
            </w:pPr>
            <w:r w:rsidRPr="0088793C">
              <w:rPr>
                <w:sz w:val="20"/>
                <w:szCs w:val="20"/>
              </w:rPr>
              <w:t>Stool softening.</w:t>
            </w:r>
          </w:p>
        </w:tc>
        <w:tc>
          <w:tcPr>
            <w:tcW w:w="1479" w:type="dxa"/>
          </w:tcPr>
          <w:p w:rsidR="00594B80" w:rsidRPr="0088793C" w:rsidRDefault="00594B80" w:rsidP="002770B8">
            <w:pPr>
              <w:rPr>
                <w:rFonts w:cs="Arial"/>
                <w:sz w:val="20"/>
                <w:szCs w:val="20"/>
              </w:rPr>
            </w:pPr>
            <w:r w:rsidRPr="0088793C">
              <w:rPr>
                <w:rFonts w:cs="Arial"/>
                <w:sz w:val="20"/>
                <w:szCs w:val="20"/>
              </w:rPr>
              <w:t>Pollack et al (2001)</w:t>
            </w:r>
          </w:p>
        </w:tc>
      </w:tr>
      <w:tr w:rsidR="00594B80" w:rsidRPr="0088793C" w:rsidTr="008924F1">
        <w:tc>
          <w:tcPr>
            <w:tcW w:w="2977" w:type="dxa"/>
          </w:tcPr>
          <w:p w:rsidR="00594B80" w:rsidRPr="0088793C" w:rsidRDefault="00594B80" w:rsidP="002770B8">
            <w:pPr>
              <w:rPr>
                <w:rFonts w:cs="Arial"/>
                <w:sz w:val="20"/>
                <w:szCs w:val="20"/>
              </w:rPr>
            </w:pPr>
            <w:r w:rsidRPr="0088793C">
              <w:rPr>
                <w:rFonts w:cs="Arial"/>
                <w:sz w:val="20"/>
                <w:szCs w:val="20"/>
              </w:rPr>
              <w:t xml:space="preserve">Breast fed </w:t>
            </w:r>
            <w:r w:rsidR="0005403C" w:rsidRPr="0088793C">
              <w:rPr>
                <w:rFonts w:cs="Arial"/>
                <w:sz w:val="20"/>
                <w:szCs w:val="20"/>
              </w:rPr>
              <w:t>control (n=</w:t>
            </w:r>
            <w:r w:rsidRPr="0088793C">
              <w:rPr>
                <w:rFonts w:cs="Arial"/>
                <w:sz w:val="20"/>
                <w:szCs w:val="20"/>
              </w:rPr>
              <w:t>14</w:t>
            </w:r>
            <w:r w:rsidR="0005403C"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1.5 g/L scFOS </w:t>
            </w:r>
            <w:r w:rsidR="0005403C" w:rsidRPr="0088793C">
              <w:rPr>
                <w:rFonts w:cs="Arial"/>
                <w:sz w:val="20"/>
                <w:szCs w:val="20"/>
              </w:rPr>
              <w:t>(n=</w:t>
            </w:r>
            <w:r w:rsidRPr="0088793C">
              <w:rPr>
                <w:rFonts w:cs="Arial"/>
                <w:sz w:val="20"/>
                <w:szCs w:val="20"/>
              </w:rPr>
              <w:t>28</w:t>
            </w:r>
            <w:r w:rsidR="0005403C"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3.0 g/L scFOS </w:t>
            </w:r>
            <w:r w:rsidR="0005403C" w:rsidRPr="0088793C">
              <w:rPr>
                <w:rFonts w:cs="Arial"/>
                <w:sz w:val="20"/>
                <w:szCs w:val="20"/>
              </w:rPr>
              <w:t>(n</w:t>
            </w:r>
            <w:r w:rsidRPr="0088793C">
              <w:rPr>
                <w:rFonts w:cs="Arial"/>
                <w:sz w:val="20"/>
                <w:szCs w:val="20"/>
              </w:rPr>
              <w:t>= 30</w:t>
            </w:r>
            <w:r w:rsidR="0005403C" w:rsidRPr="0088793C">
              <w:rPr>
                <w:rFonts w:cs="Arial"/>
                <w:sz w:val="20"/>
                <w:szCs w:val="20"/>
              </w:rPr>
              <w:t>)</w:t>
            </w:r>
          </w:p>
        </w:tc>
        <w:tc>
          <w:tcPr>
            <w:tcW w:w="1843" w:type="dxa"/>
          </w:tcPr>
          <w:p w:rsidR="00594B80" w:rsidRPr="0088793C" w:rsidRDefault="00594B80" w:rsidP="002770B8">
            <w:pPr>
              <w:rPr>
                <w:rFonts w:cs="Arial"/>
                <w:sz w:val="20"/>
                <w:szCs w:val="20"/>
              </w:rPr>
            </w:pPr>
            <w:r w:rsidRPr="0088793C">
              <w:rPr>
                <w:rFonts w:cs="Arial"/>
                <w:sz w:val="20"/>
                <w:szCs w:val="20"/>
              </w:rPr>
              <w:t>1 week</w:t>
            </w:r>
          </w:p>
          <w:p w:rsidR="00D860F7" w:rsidRPr="0088793C" w:rsidRDefault="00D860F7" w:rsidP="002770B8">
            <w:pPr>
              <w:rPr>
                <w:rFonts w:cs="Arial"/>
                <w:sz w:val="20"/>
                <w:szCs w:val="20"/>
              </w:rPr>
            </w:pPr>
          </w:p>
        </w:tc>
        <w:tc>
          <w:tcPr>
            <w:tcW w:w="2835" w:type="dxa"/>
          </w:tcPr>
          <w:p w:rsidR="00594B80" w:rsidRPr="0088793C" w:rsidRDefault="0005403C" w:rsidP="007E3EB2">
            <w:pPr>
              <w:rPr>
                <w:sz w:val="20"/>
                <w:szCs w:val="20"/>
              </w:rPr>
            </w:pPr>
            <w:r w:rsidRPr="0088793C">
              <w:rPr>
                <w:sz w:val="20"/>
                <w:szCs w:val="20"/>
              </w:rPr>
              <w:t>No adverse effects.</w:t>
            </w:r>
          </w:p>
          <w:p w:rsidR="0005403C" w:rsidRPr="0088793C" w:rsidRDefault="0005403C" w:rsidP="007E3EB2">
            <w:pPr>
              <w:rPr>
                <w:sz w:val="20"/>
                <w:szCs w:val="20"/>
              </w:rPr>
            </w:pPr>
            <w:r w:rsidRPr="0088793C">
              <w:rPr>
                <w:sz w:val="20"/>
                <w:szCs w:val="20"/>
              </w:rPr>
              <w:t>Stool softening.</w:t>
            </w:r>
          </w:p>
        </w:tc>
        <w:tc>
          <w:tcPr>
            <w:tcW w:w="1479" w:type="dxa"/>
          </w:tcPr>
          <w:p w:rsidR="00594B80" w:rsidRPr="0088793C" w:rsidRDefault="00594B80" w:rsidP="002770B8">
            <w:pPr>
              <w:rPr>
                <w:rFonts w:cs="Arial"/>
                <w:sz w:val="20"/>
                <w:szCs w:val="20"/>
              </w:rPr>
            </w:pPr>
            <w:r w:rsidRPr="0088793C">
              <w:rPr>
                <w:rFonts w:cs="Arial"/>
                <w:sz w:val="20"/>
                <w:szCs w:val="20"/>
              </w:rPr>
              <w:t>Euler (2005)</w:t>
            </w:r>
          </w:p>
        </w:tc>
      </w:tr>
      <w:tr w:rsidR="00594B80" w:rsidRPr="0088793C" w:rsidTr="008924F1">
        <w:tc>
          <w:tcPr>
            <w:tcW w:w="2977" w:type="dxa"/>
          </w:tcPr>
          <w:p w:rsidR="00594B80" w:rsidRPr="0088793C" w:rsidRDefault="00594B80" w:rsidP="002770B8">
            <w:pPr>
              <w:rPr>
                <w:rFonts w:cs="Arial"/>
                <w:sz w:val="20"/>
                <w:szCs w:val="20"/>
              </w:rPr>
            </w:pPr>
            <w:r w:rsidRPr="0088793C">
              <w:rPr>
                <w:rFonts w:cs="Arial"/>
                <w:sz w:val="20"/>
                <w:szCs w:val="20"/>
              </w:rPr>
              <w:t xml:space="preserve">Breast fed </w:t>
            </w:r>
            <w:r w:rsidR="0005403C" w:rsidRPr="0088793C">
              <w:rPr>
                <w:rFonts w:cs="Arial"/>
                <w:sz w:val="20"/>
                <w:szCs w:val="20"/>
              </w:rPr>
              <w:t>control (n=</w:t>
            </w:r>
            <w:r w:rsidRPr="0088793C">
              <w:rPr>
                <w:rFonts w:cs="Arial"/>
                <w:sz w:val="20"/>
                <w:szCs w:val="20"/>
              </w:rPr>
              <w:t>22</w:t>
            </w:r>
            <w:r w:rsidR="0005403C"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0 g/L scFOS </w:t>
            </w:r>
            <w:r w:rsidR="0005403C" w:rsidRPr="0088793C">
              <w:rPr>
                <w:rFonts w:cs="Arial"/>
                <w:sz w:val="20"/>
                <w:szCs w:val="20"/>
              </w:rPr>
              <w:t>(n=</w:t>
            </w:r>
            <w:r w:rsidRPr="0088793C">
              <w:rPr>
                <w:rFonts w:cs="Arial"/>
                <w:sz w:val="20"/>
                <w:szCs w:val="20"/>
              </w:rPr>
              <w:t>24</w:t>
            </w:r>
            <w:r w:rsidR="0005403C"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2.0 g/L scFOS </w:t>
            </w:r>
            <w:r w:rsidR="0005403C" w:rsidRPr="0088793C">
              <w:rPr>
                <w:rFonts w:cs="Arial"/>
                <w:sz w:val="20"/>
                <w:szCs w:val="20"/>
              </w:rPr>
              <w:t>(n=</w:t>
            </w:r>
            <w:r w:rsidRPr="0088793C">
              <w:rPr>
                <w:rFonts w:cs="Arial"/>
                <w:sz w:val="20"/>
                <w:szCs w:val="20"/>
              </w:rPr>
              <w:t>25</w:t>
            </w:r>
            <w:r w:rsidR="0005403C"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3.0 g/L scFOS </w:t>
            </w:r>
            <w:r w:rsidR="0005403C" w:rsidRPr="0088793C">
              <w:rPr>
                <w:rFonts w:cs="Arial"/>
                <w:sz w:val="20"/>
                <w:szCs w:val="20"/>
              </w:rPr>
              <w:t>(n=26)</w:t>
            </w:r>
          </w:p>
        </w:tc>
        <w:tc>
          <w:tcPr>
            <w:tcW w:w="1843" w:type="dxa"/>
          </w:tcPr>
          <w:p w:rsidR="00594B80" w:rsidRPr="0088793C" w:rsidRDefault="00594B80" w:rsidP="002770B8">
            <w:pPr>
              <w:rPr>
                <w:rFonts w:cs="Arial"/>
                <w:sz w:val="20"/>
                <w:szCs w:val="20"/>
              </w:rPr>
            </w:pPr>
            <w:r w:rsidRPr="0088793C">
              <w:rPr>
                <w:rFonts w:cs="Arial"/>
                <w:sz w:val="20"/>
                <w:szCs w:val="20"/>
              </w:rPr>
              <w:t>28 days (term infants from birth)</w:t>
            </w:r>
          </w:p>
        </w:tc>
        <w:tc>
          <w:tcPr>
            <w:tcW w:w="2835" w:type="dxa"/>
          </w:tcPr>
          <w:p w:rsidR="00594B80" w:rsidRPr="0088793C" w:rsidRDefault="0005403C" w:rsidP="007E3EB2">
            <w:pPr>
              <w:rPr>
                <w:sz w:val="20"/>
                <w:szCs w:val="20"/>
              </w:rPr>
            </w:pPr>
            <w:r w:rsidRPr="0088793C">
              <w:rPr>
                <w:sz w:val="20"/>
                <w:szCs w:val="20"/>
              </w:rPr>
              <w:t>No adverse effects.</w:t>
            </w:r>
          </w:p>
          <w:p w:rsidR="0005403C" w:rsidRPr="0088793C" w:rsidRDefault="0005403C" w:rsidP="007E3EB2">
            <w:pPr>
              <w:rPr>
                <w:sz w:val="20"/>
                <w:szCs w:val="20"/>
              </w:rPr>
            </w:pPr>
            <w:r w:rsidRPr="0088793C">
              <w:rPr>
                <w:sz w:val="20"/>
                <w:szCs w:val="20"/>
              </w:rPr>
              <w:t>Stool softening.</w:t>
            </w:r>
          </w:p>
        </w:tc>
        <w:tc>
          <w:tcPr>
            <w:tcW w:w="1479" w:type="dxa"/>
          </w:tcPr>
          <w:p w:rsidR="00594B80" w:rsidRPr="0088793C" w:rsidRDefault="00594B80" w:rsidP="002770B8">
            <w:pPr>
              <w:rPr>
                <w:rFonts w:cs="Arial"/>
                <w:sz w:val="20"/>
                <w:szCs w:val="20"/>
              </w:rPr>
            </w:pPr>
            <w:r w:rsidRPr="0088793C">
              <w:rPr>
                <w:rFonts w:cs="Arial"/>
                <w:sz w:val="20"/>
                <w:szCs w:val="20"/>
              </w:rPr>
              <w:t xml:space="preserve">Merritt et al (2005) </w:t>
            </w:r>
          </w:p>
        </w:tc>
      </w:tr>
      <w:tr w:rsidR="00594B80" w:rsidRPr="0088793C" w:rsidTr="008924F1">
        <w:tc>
          <w:tcPr>
            <w:tcW w:w="2977" w:type="dxa"/>
          </w:tcPr>
          <w:p w:rsidR="00594B80" w:rsidRPr="0088793C" w:rsidRDefault="0005403C" w:rsidP="002770B8">
            <w:pPr>
              <w:rPr>
                <w:rFonts w:cs="Arial"/>
                <w:sz w:val="20"/>
                <w:szCs w:val="20"/>
              </w:rPr>
            </w:pPr>
            <w:r w:rsidRPr="0088793C">
              <w:rPr>
                <w:rFonts w:cs="Arial"/>
                <w:sz w:val="20"/>
                <w:szCs w:val="20"/>
              </w:rPr>
              <w:t>0 g/L scFOS (n=</w:t>
            </w:r>
            <w:r w:rsidR="00594B80" w:rsidRPr="0088793C">
              <w:rPr>
                <w:rFonts w:cs="Arial"/>
                <w:sz w:val="20"/>
                <w:szCs w:val="20"/>
              </w:rPr>
              <w:t>98</w:t>
            </w:r>
          </w:p>
          <w:p w:rsidR="00594B80" w:rsidRPr="0088793C" w:rsidRDefault="00594B80" w:rsidP="002770B8">
            <w:pPr>
              <w:rPr>
                <w:rFonts w:cs="Arial"/>
                <w:sz w:val="20"/>
                <w:szCs w:val="20"/>
              </w:rPr>
            </w:pPr>
            <w:r w:rsidRPr="0088793C">
              <w:rPr>
                <w:rFonts w:cs="Arial"/>
                <w:sz w:val="20"/>
                <w:szCs w:val="20"/>
              </w:rPr>
              <w:t xml:space="preserve">1.5 g/L scFOS </w:t>
            </w:r>
            <w:r w:rsidR="0005403C" w:rsidRPr="0088793C">
              <w:rPr>
                <w:rFonts w:cs="Arial"/>
                <w:sz w:val="20"/>
                <w:szCs w:val="20"/>
              </w:rPr>
              <w:t>(n=</w:t>
            </w:r>
            <w:r w:rsidRPr="0088793C">
              <w:rPr>
                <w:rFonts w:cs="Arial"/>
                <w:sz w:val="20"/>
                <w:szCs w:val="20"/>
              </w:rPr>
              <w:t>98</w:t>
            </w:r>
            <w:r w:rsidR="0005403C"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3.0 g/L scFOS </w:t>
            </w:r>
            <w:r w:rsidR="0005403C" w:rsidRPr="0088793C">
              <w:rPr>
                <w:rFonts w:cs="Arial"/>
                <w:sz w:val="20"/>
                <w:szCs w:val="20"/>
              </w:rPr>
              <w:t>(n=</w:t>
            </w:r>
            <w:r w:rsidRPr="0088793C">
              <w:rPr>
                <w:rFonts w:cs="Arial"/>
                <w:sz w:val="20"/>
                <w:szCs w:val="20"/>
              </w:rPr>
              <w:t>101</w:t>
            </w:r>
            <w:r w:rsidR="0005403C" w:rsidRPr="0088793C">
              <w:rPr>
                <w:rFonts w:cs="Arial"/>
                <w:sz w:val="20"/>
                <w:szCs w:val="20"/>
              </w:rPr>
              <w:t>)</w:t>
            </w:r>
          </w:p>
        </w:tc>
        <w:tc>
          <w:tcPr>
            <w:tcW w:w="1843" w:type="dxa"/>
          </w:tcPr>
          <w:p w:rsidR="00594B80" w:rsidRPr="0088793C" w:rsidRDefault="00594B80" w:rsidP="002770B8">
            <w:pPr>
              <w:rPr>
                <w:rFonts w:cs="Arial"/>
                <w:sz w:val="20"/>
                <w:szCs w:val="20"/>
              </w:rPr>
            </w:pPr>
            <w:r w:rsidRPr="0088793C">
              <w:rPr>
                <w:rFonts w:cs="Arial"/>
                <w:sz w:val="20"/>
                <w:szCs w:val="20"/>
              </w:rPr>
              <w:t>12 weeks (term infants) from birth</w:t>
            </w:r>
          </w:p>
        </w:tc>
        <w:tc>
          <w:tcPr>
            <w:tcW w:w="2835" w:type="dxa"/>
          </w:tcPr>
          <w:p w:rsidR="00594B80" w:rsidRPr="0088793C" w:rsidRDefault="0005403C" w:rsidP="007E3EB2">
            <w:pPr>
              <w:rPr>
                <w:sz w:val="20"/>
                <w:szCs w:val="20"/>
              </w:rPr>
            </w:pPr>
            <w:r w:rsidRPr="0088793C">
              <w:rPr>
                <w:sz w:val="20"/>
                <w:szCs w:val="20"/>
              </w:rPr>
              <w:t>No adverse effects.</w:t>
            </w:r>
          </w:p>
          <w:p w:rsidR="0005403C" w:rsidRPr="0088793C" w:rsidRDefault="0005403C" w:rsidP="007E3EB2">
            <w:pPr>
              <w:rPr>
                <w:sz w:val="20"/>
                <w:szCs w:val="20"/>
              </w:rPr>
            </w:pPr>
            <w:r w:rsidRPr="0088793C">
              <w:rPr>
                <w:sz w:val="20"/>
                <w:szCs w:val="20"/>
              </w:rPr>
              <w:t>Stool softening and reduced constipation.</w:t>
            </w:r>
          </w:p>
        </w:tc>
        <w:tc>
          <w:tcPr>
            <w:tcW w:w="1479" w:type="dxa"/>
          </w:tcPr>
          <w:p w:rsidR="00594B80" w:rsidRPr="0088793C" w:rsidRDefault="00594B80" w:rsidP="002770B8">
            <w:pPr>
              <w:rPr>
                <w:rFonts w:cs="Arial"/>
                <w:sz w:val="20"/>
                <w:szCs w:val="20"/>
              </w:rPr>
            </w:pPr>
            <w:proofErr w:type="spellStart"/>
            <w:r w:rsidRPr="0088793C">
              <w:rPr>
                <w:rFonts w:cs="Arial"/>
                <w:sz w:val="20"/>
                <w:szCs w:val="20"/>
              </w:rPr>
              <w:t>Bettler</w:t>
            </w:r>
            <w:proofErr w:type="spellEnd"/>
            <w:r w:rsidRPr="0088793C">
              <w:rPr>
                <w:rFonts w:cs="Arial"/>
                <w:sz w:val="20"/>
                <w:szCs w:val="20"/>
              </w:rPr>
              <w:t xml:space="preserve"> &amp; Euler (2006) </w:t>
            </w:r>
          </w:p>
        </w:tc>
      </w:tr>
      <w:tr w:rsidR="00594B80" w:rsidTr="008924F1">
        <w:tc>
          <w:tcPr>
            <w:tcW w:w="2977" w:type="dxa"/>
          </w:tcPr>
          <w:p w:rsidR="00594B80" w:rsidRPr="0088793C" w:rsidRDefault="00594B80" w:rsidP="002770B8">
            <w:pPr>
              <w:rPr>
                <w:rFonts w:cs="Arial"/>
                <w:sz w:val="20"/>
                <w:szCs w:val="20"/>
              </w:rPr>
            </w:pPr>
            <w:r w:rsidRPr="0088793C">
              <w:rPr>
                <w:rFonts w:cs="Arial"/>
                <w:sz w:val="20"/>
                <w:szCs w:val="20"/>
              </w:rPr>
              <w:t xml:space="preserve">Control formula </w:t>
            </w:r>
            <w:r w:rsidR="0005403C" w:rsidRPr="0088793C">
              <w:rPr>
                <w:rFonts w:cs="Arial"/>
                <w:sz w:val="20"/>
                <w:szCs w:val="20"/>
              </w:rPr>
              <w:t>(n=</w:t>
            </w:r>
            <w:r w:rsidRPr="0088793C">
              <w:rPr>
                <w:rFonts w:cs="Arial"/>
                <w:sz w:val="20"/>
                <w:szCs w:val="20"/>
              </w:rPr>
              <w:t>65</w:t>
            </w:r>
            <w:r w:rsidR="0005403C" w:rsidRPr="0088793C">
              <w:rPr>
                <w:rFonts w:cs="Arial"/>
                <w:sz w:val="20"/>
                <w:szCs w:val="20"/>
              </w:rPr>
              <w:t>)</w:t>
            </w:r>
          </w:p>
          <w:p w:rsidR="00594B80" w:rsidRPr="0088793C" w:rsidRDefault="00594B80" w:rsidP="002770B8">
            <w:pPr>
              <w:rPr>
                <w:rFonts w:cs="Arial"/>
                <w:sz w:val="20"/>
                <w:szCs w:val="20"/>
              </w:rPr>
            </w:pPr>
            <w:r w:rsidRPr="0088793C">
              <w:rPr>
                <w:rFonts w:cs="Arial"/>
                <w:sz w:val="20"/>
                <w:szCs w:val="20"/>
              </w:rPr>
              <w:t xml:space="preserve">2.5 g/L scFOS + sucrose </w:t>
            </w:r>
            <w:r w:rsidR="0005403C" w:rsidRPr="0088793C">
              <w:rPr>
                <w:rFonts w:cs="Arial"/>
                <w:sz w:val="20"/>
                <w:szCs w:val="20"/>
              </w:rPr>
              <w:t>(n=</w:t>
            </w:r>
            <w:r w:rsidRPr="0088793C">
              <w:rPr>
                <w:rFonts w:cs="Arial"/>
                <w:sz w:val="20"/>
                <w:szCs w:val="20"/>
              </w:rPr>
              <w:t>67</w:t>
            </w:r>
          </w:p>
          <w:p w:rsidR="00594B80" w:rsidRPr="0088793C" w:rsidRDefault="00594B80" w:rsidP="002770B8">
            <w:pPr>
              <w:rPr>
                <w:rFonts w:cs="Arial"/>
                <w:sz w:val="20"/>
                <w:szCs w:val="20"/>
              </w:rPr>
            </w:pPr>
            <w:r w:rsidRPr="0088793C">
              <w:rPr>
                <w:rFonts w:cs="Arial"/>
                <w:sz w:val="20"/>
                <w:szCs w:val="20"/>
              </w:rPr>
              <w:t xml:space="preserve">2.5 g/L scFOS + corn syrup </w:t>
            </w:r>
            <w:r w:rsidR="0005403C" w:rsidRPr="0088793C">
              <w:rPr>
                <w:rFonts w:cs="Arial"/>
                <w:sz w:val="20"/>
                <w:szCs w:val="20"/>
              </w:rPr>
              <w:t>(n=</w:t>
            </w:r>
            <w:r w:rsidRPr="0088793C">
              <w:rPr>
                <w:rFonts w:cs="Arial"/>
                <w:sz w:val="20"/>
                <w:szCs w:val="20"/>
              </w:rPr>
              <w:t>63</w:t>
            </w:r>
            <w:r w:rsidR="0005403C" w:rsidRPr="0088793C">
              <w:rPr>
                <w:rFonts w:cs="Arial"/>
                <w:sz w:val="20"/>
                <w:szCs w:val="20"/>
              </w:rPr>
              <w:t>)</w:t>
            </w:r>
          </w:p>
        </w:tc>
        <w:tc>
          <w:tcPr>
            <w:tcW w:w="1843" w:type="dxa"/>
          </w:tcPr>
          <w:p w:rsidR="00594B80" w:rsidRPr="0088793C" w:rsidRDefault="00594B80" w:rsidP="002770B8">
            <w:pPr>
              <w:rPr>
                <w:rFonts w:cs="Arial"/>
                <w:sz w:val="20"/>
                <w:szCs w:val="20"/>
              </w:rPr>
            </w:pPr>
            <w:r w:rsidRPr="0088793C">
              <w:rPr>
                <w:rFonts w:cs="Arial"/>
                <w:sz w:val="20"/>
                <w:szCs w:val="20"/>
              </w:rPr>
              <w:t>Up to 35 days (term infants from birth)</w:t>
            </w:r>
          </w:p>
        </w:tc>
        <w:tc>
          <w:tcPr>
            <w:tcW w:w="2835" w:type="dxa"/>
          </w:tcPr>
          <w:p w:rsidR="00594B80" w:rsidRPr="0088793C" w:rsidRDefault="0005403C" w:rsidP="007E3EB2">
            <w:pPr>
              <w:rPr>
                <w:sz w:val="20"/>
                <w:szCs w:val="20"/>
              </w:rPr>
            </w:pPr>
            <w:r w:rsidRPr="0088793C">
              <w:rPr>
                <w:sz w:val="20"/>
                <w:szCs w:val="20"/>
              </w:rPr>
              <w:t>No adverse effects.</w:t>
            </w:r>
          </w:p>
        </w:tc>
        <w:tc>
          <w:tcPr>
            <w:tcW w:w="1479" w:type="dxa"/>
          </w:tcPr>
          <w:p w:rsidR="00594B80" w:rsidRPr="008924F1" w:rsidRDefault="00594B80" w:rsidP="002770B8">
            <w:pPr>
              <w:rPr>
                <w:rFonts w:cs="Arial"/>
                <w:sz w:val="20"/>
                <w:szCs w:val="20"/>
              </w:rPr>
            </w:pPr>
            <w:proofErr w:type="spellStart"/>
            <w:r w:rsidRPr="0088793C">
              <w:rPr>
                <w:rFonts w:cs="Arial"/>
                <w:sz w:val="20"/>
                <w:szCs w:val="20"/>
              </w:rPr>
              <w:t>Imeokparia</w:t>
            </w:r>
            <w:proofErr w:type="spellEnd"/>
            <w:r w:rsidRPr="0088793C">
              <w:rPr>
                <w:rFonts w:cs="Arial"/>
                <w:sz w:val="20"/>
                <w:szCs w:val="20"/>
              </w:rPr>
              <w:t xml:space="preserve"> &amp; </w:t>
            </w:r>
            <w:proofErr w:type="spellStart"/>
            <w:r w:rsidRPr="0088793C">
              <w:rPr>
                <w:rFonts w:cs="Arial"/>
                <w:sz w:val="20"/>
                <w:szCs w:val="20"/>
              </w:rPr>
              <w:t>Lasekan</w:t>
            </w:r>
            <w:proofErr w:type="spellEnd"/>
            <w:r w:rsidRPr="0088793C">
              <w:rPr>
                <w:rFonts w:cs="Arial"/>
                <w:sz w:val="20"/>
                <w:szCs w:val="20"/>
              </w:rPr>
              <w:t xml:space="preserve"> (2009)</w:t>
            </w:r>
          </w:p>
        </w:tc>
      </w:tr>
    </w:tbl>
    <w:p w:rsidR="00D473D6" w:rsidRDefault="00D473D6" w:rsidP="007E3EB2"/>
    <w:p w:rsidR="00D473D6" w:rsidRDefault="00D473D6">
      <w:pPr>
        <w:widowControl/>
      </w:pPr>
      <w:r>
        <w:br w:type="page"/>
      </w:r>
    </w:p>
    <w:p w:rsidR="00594B80" w:rsidRDefault="00594B80" w:rsidP="007E3EB2"/>
    <w:p w:rsidR="005C6153" w:rsidRDefault="00984057"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 xml:space="preserve">1. </w:t>
      </w:r>
      <w:r w:rsidR="005C6153">
        <w:rPr>
          <w:rFonts w:cs="Arial"/>
          <w:b/>
          <w:sz w:val="20"/>
          <w:szCs w:val="20"/>
        </w:rPr>
        <w:t xml:space="preserve">Pickering LK, Hofer J </w:t>
      </w:r>
      <w:r w:rsidR="00155820">
        <w:rPr>
          <w:rFonts w:cs="Arial"/>
          <w:b/>
          <w:sz w:val="20"/>
          <w:szCs w:val="20"/>
        </w:rPr>
        <w:t>and</w:t>
      </w:r>
      <w:r w:rsidR="005C6153">
        <w:rPr>
          <w:rFonts w:cs="Arial"/>
          <w:b/>
          <w:sz w:val="20"/>
          <w:szCs w:val="20"/>
        </w:rPr>
        <w:t xml:space="preserve"> Ziegler E (1993) The effect of an alternate carbohydrate on growth of healthy, term infants. Study No. CP-AE12a,b,c. Ross Products Division, </w:t>
      </w:r>
      <w:proofErr w:type="spellStart"/>
      <w:r w:rsidR="003948EA">
        <w:rPr>
          <w:rFonts w:cs="Arial"/>
          <w:b/>
          <w:sz w:val="20"/>
          <w:szCs w:val="20"/>
        </w:rPr>
        <w:t>Abbott</w:t>
      </w:r>
      <w:r w:rsidR="005C6153">
        <w:rPr>
          <w:rFonts w:cs="Arial"/>
          <w:b/>
          <w:sz w:val="20"/>
          <w:szCs w:val="20"/>
        </w:rPr>
        <w:t>t</w:t>
      </w:r>
      <w:proofErr w:type="spellEnd"/>
      <w:r w:rsidR="005C6153">
        <w:rPr>
          <w:rFonts w:cs="Arial"/>
          <w:b/>
          <w:sz w:val="20"/>
          <w:szCs w:val="20"/>
        </w:rPr>
        <w:t xml:space="preserve"> laboratories </w:t>
      </w:r>
      <w:proofErr w:type="spellStart"/>
      <w:r w:rsidR="005C6153">
        <w:rPr>
          <w:rFonts w:cs="Arial"/>
          <w:b/>
          <w:sz w:val="20"/>
          <w:szCs w:val="20"/>
        </w:rPr>
        <w:t>Pediatric</w:t>
      </w:r>
      <w:proofErr w:type="spellEnd"/>
      <w:r w:rsidR="005C6153">
        <w:rPr>
          <w:rFonts w:cs="Arial"/>
          <w:b/>
          <w:sz w:val="20"/>
          <w:szCs w:val="20"/>
        </w:rPr>
        <w:t xml:space="preserve"> Nutrition Research </w:t>
      </w:r>
      <w:r w:rsidR="00155820">
        <w:rPr>
          <w:rFonts w:cs="Arial"/>
          <w:b/>
          <w:sz w:val="20"/>
          <w:szCs w:val="20"/>
        </w:rPr>
        <w:t>and</w:t>
      </w:r>
      <w:r w:rsidR="005C6153">
        <w:rPr>
          <w:rFonts w:cs="Arial"/>
          <w:b/>
          <w:sz w:val="20"/>
          <w:szCs w:val="20"/>
        </w:rPr>
        <w:t xml:space="preserve"> Development Department. Unpublished.</w:t>
      </w:r>
    </w:p>
    <w:p w:rsidR="005C6153" w:rsidRDefault="005C6153" w:rsidP="005C6153">
      <w:pPr>
        <w:pBdr>
          <w:top w:val="single" w:sz="4" w:space="1" w:color="auto"/>
          <w:left w:val="single" w:sz="4" w:space="0" w:color="auto"/>
          <w:bottom w:val="single" w:sz="4" w:space="1" w:color="auto"/>
          <w:right w:val="single" w:sz="4" w:space="4" w:color="auto"/>
        </w:pBdr>
        <w:rPr>
          <w:rFonts w:cs="Arial"/>
          <w:b/>
          <w:sz w:val="20"/>
          <w:szCs w:val="20"/>
        </w:rPr>
      </w:pPr>
    </w:p>
    <w:p w:rsidR="005C6153" w:rsidRPr="00B45EAC" w:rsidRDefault="003948EA"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Abbott</w:t>
      </w:r>
      <w:r w:rsidR="005C6153">
        <w:rPr>
          <w:rFonts w:cs="Arial"/>
          <w:b/>
          <w:sz w:val="20"/>
          <w:szCs w:val="20"/>
        </w:rPr>
        <w:t xml:space="preserve"> Nutrition (2011d) Growth, tolerance and stool characteristics of term infants consuming short-chain fructooligosaccharides. Study No. AE04/AE12.</w:t>
      </w:r>
    </w:p>
    <w:p w:rsidR="005C6153" w:rsidRDefault="005C6153" w:rsidP="005C6153">
      <w:pPr>
        <w:rPr>
          <w:rFonts w:cs="Arial"/>
        </w:rPr>
      </w:pPr>
    </w:p>
    <w:p w:rsidR="005C6153" w:rsidRDefault="005C6153" w:rsidP="005C6153">
      <w:pPr>
        <w:rPr>
          <w:rFonts w:cs="Arial"/>
        </w:rPr>
      </w:pPr>
      <w:r>
        <w:rPr>
          <w:rFonts w:cs="Arial"/>
        </w:rPr>
        <w:t>One hundred and two healthy term infants (1-8 days post-natal age) were randomised to receive cow milk-based infant formula containing iron (</w:t>
      </w:r>
      <w:proofErr w:type="spellStart"/>
      <w:r>
        <w:rPr>
          <w:rFonts w:cs="Arial"/>
        </w:rPr>
        <w:t>Similac</w:t>
      </w:r>
      <w:proofErr w:type="spellEnd"/>
      <w:r>
        <w:rPr>
          <w:rFonts w:cs="Arial"/>
        </w:rPr>
        <w:t xml:space="preserve">®) or formula containing 3.0 g/L </w:t>
      </w:r>
      <w:r w:rsidR="00EF1ADE">
        <w:rPr>
          <w:rFonts w:cs="Arial"/>
        </w:rPr>
        <w:t>sc</w:t>
      </w:r>
      <w:r>
        <w:rPr>
          <w:rFonts w:cs="Arial"/>
        </w:rPr>
        <w:t xml:space="preserve">FOS (source and Batch No. unspecified) to 112 days postnatal age. Analysis of </w:t>
      </w:r>
      <w:r w:rsidR="00EF1ADE">
        <w:rPr>
          <w:rFonts w:cs="Arial"/>
        </w:rPr>
        <w:t>sc</w:t>
      </w:r>
      <w:r>
        <w:rPr>
          <w:rFonts w:cs="Arial"/>
        </w:rPr>
        <w:t xml:space="preserve">FOS-containing formula determined that it contained 1.3 and 1.2 g FOS as </w:t>
      </w:r>
      <w:r w:rsidR="00337ADA">
        <w:rPr>
          <w:rFonts w:cs="Arial"/>
        </w:rPr>
        <w:t>GF2</w:t>
      </w:r>
      <w:r>
        <w:rPr>
          <w:rFonts w:cs="Arial"/>
        </w:rPr>
        <w:t xml:space="preserve"> and </w:t>
      </w:r>
      <w:r w:rsidR="00337ADA">
        <w:rPr>
          <w:rFonts w:cs="Arial"/>
        </w:rPr>
        <w:t>GF3</w:t>
      </w:r>
      <w:r>
        <w:rPr>
          <w:rFonts w:cs="Arial"/>
        </w:rPr>
        <w:t xml:space="preserve">, respectively (~83% of total </w:t>
      </w:r>
      <w:r w:rsidR="00EF1ADE">
        <w:rPr>
          <w:rFonts w:cs="Arial"/>
        </w:rPr>
        <w:t>sc</w:t>
      </w:r>
      <w:r>
        <w:rPr>
          <w:rFonts w:cs="Arial"/>
        </w:rPr>
        <w:t xml:space="preserve">FOS). A group of breastfed infants (n=25) served as a </w:t>
      </w:r>
      <w:r w:rsidR="0020739C">
        <w:rPr>
          <w:rFonts w:cs="Arial"/>
        </w:rPr>
        <w:t>reference group</w:t>
      </w:r>
      <w:r>
        <w:rPr>
          <w:rFonts w:cs="Arial"/>
        </w:rPr>
        <w:t>. The study was blinded and conducted at three sites</w:t>
      </w:r>
      <w:r w:rsidR="003F1B3F">
        <w:rPr>
          <w:rFonts w:cs="Arial"/>
        </w:rPr>
        <w:t>, with no additional nutritional supplementation given</w:t>
      </w:r>
      <w:r>
        <w:rPr>
          <w:rFonts w:cs="Arial"/>
        </w:rPr>
        <w:t xml:space="preserve">. Anthropometric measurements (weight, length and </w:t>
      </w:r>
      <w:proofErr w:type="spellStart"/>
      <w:r>
        <w:rPr>
          <w:rFonts w:cs="Arial"/>
        </w:rPr>
        <w:t>occipitofrontal</w:t>
      </w:r>
      <w:proofErr w:type="spellEnd"/>
      <w:r>
        <w:rPr>
          <w:rFonts w:cs="Arial"/>
        </w:rPr>
        <w:t xml:space="preserve"> head circumference) were recorded on post-natal day 8 (entry) and at visits on days 28, 56, 84 and 112. Formula intake, stool characteristics and the incidence of spit-up and vomiting were recorded by caregivers for 3 days prior to each visit. Median Rank Stool Consistency (MRSC) was scored as 1 = watery, 2 = loose, 3 = soft, 4 = formed and 5 = hard. Urine and faecal samples were collected at each visit. Stools were analysed for anaerobic microflora (bifidobacteria, lactobacillus, clostridia, </w:t>
      </w:r>
      <w:r w:rsidRPr="00A94D3C">
        <w:rPr>
          <w:rFonts w:cs="Arial"/>
          <w:i/>
        </w:rPr>
        <w:t xml:space="preserve">C. </w:t>
      </w:r>
      <w:proofErr w:type="spellStart"/>
      <w:r w:rsidRPr="00A94D3C">
        <w:rPr>
          <w:rFonts w:cs="Arial"/>
          <w:i/>
        </w:rPr>
        <w:t>difficile</w:t>
      </w:r>
      <w:proofErr w:type="spellEnd"/>
      <w:r>
        <w:rPr>
          <w:rFonts w:cs="Arial"/>
        </w:rPr>
        <w:t xml:space="preserve"> and bacteroides). Urine was analysed for GF2 and GF3, ketones, indicant/</w:t>
      </w:r>
      <w:proofErr w:type="spellStart"/>
      <w:r>
        <w:rPr>
          <w:rFonts w:cs="Arial"/>
        </w:rPr>
        <w:t>creatinin</w:t>
      </w:r>
      <w:proofErr w:type="spellEnd"/>
      <w:r>
        <w:rPr>
          <w:rFonts w:cs="Arial"/>
        </w:rPr>
        <w:t xml:space="preserve"> ratio and bilirubin. Blood was sampled at days 28 and 112 and analysed for </w:t>
      </w:r>
      <w:r w:rsidR="00EF1ADE">
        <w:rPr>
          <w:rFonts w:cs="Arial"/>
        </w:rPr>
        <w:t>sc</w:t>
      </w:r>
      <w:r>
        <w:rPr>
          <w:rFonts w:cs="Arial"/>
        </w:rPr>
        <w:t xml:space="preserve">FOS, alanine aminotransferase (ALT), aspartate aminotransferase (AST) and cholesterol. </w:t>
      </w:r>
    </w:p>
    <w:p w:rsidR="00470976" w:rsidRDefault="00470976" w:rsidP="005C6153">
      <w:pPr>
        <w:rPr>
          <w:rFonts w:cs="Arial"/>
        </w:rPr>
      </w:pPr>
    </w:p>
    <w:p w:rsidR="005C6153" w:rsidRDefault="005C6153" w:rsidP="005C6153">
      <w:pPr>
        <w:rPr>
          <w:rFonts w:cs="Arial"/>
        </w:rPr>
      </w:pPr>
      <w:r>
        <w:rPr>
          <w:rFonts w:cs="Arial"/>
        </w:rPr>
        <w:t xml:space="preserve">Selected results are summarised in Table 4.1. There were no intergroup differences in growth, caloric intake and the percentage of feeding with spit-up or vomit. Breastfed infants had significantly (p&lt;0.05) more feedings per day than </w:t>
      </w:r>
      <w:r w:rsidR="00EF1ADE">
        <w:rPr>
          <w:rFonts w:cs="Arial"/>
        </w:rPr>
        <w:t xml:space="preserve">both groups of </w:t>
      </w:r>
      <w:r>
        <w:rPr>
          <w:rFonts w:cs="Arial"/>
        </w:rPr>
        <w:t xml:space="preserve">formula-fed infants on days 28, 56 and 84. On day 28, stool frequency was significantly higher in breastfed infants than </w:t>
      </w:r>
      <w:r w:rsidR="00EF1ADE">
        <w:rPr>
          <w:rFonts w:cs="Arial"/>
        </w:rPr>
        <w:t xml:space="preserve">both groups of </w:t>
      </w:r>
      <w:r>
        <w:rPr>
          <w:rFonts w:cs="Arial"/>
        </w:rPr>
        <w:t xml:space="preserve">formula-fed infants but was comparable on days 56, 84 and 112. The stools of breastfed infants were significantly softer (p&lt;0.05) than those of </w:t>
      </w:r>
      <w:r w:rsidR="00EF1ADE">
        <w:rPr>
          <w:rFonts w:cs="Arial"/>
        </w:rPr>
        <w:t xml:space="preserve">both groups of </w:t>
      </w:r>
      <w:r>
        <w:rPr>
          <w:rFonts w:cs="Arial"/>
        </w:rPr>
        <w:t xml:space="preserve">formula-fed infants on day 28, 56 and 84. The stools of infants consuming </w:t>
      </w:r>
      <w:r w:rsidR="00EF1ADE">
        <w:rPr>
          <w:rFonts w:cs="Arial"/>
        </w:rPr>
        <w:t>sc</w:t>
      </w:r>
      <w:r>
        <w:rPr>
          <w:rFonts w:cs="Arial"/>
        </w:rPr>
        <w:t xml:space="preserve">FOS-supplemented formula were significantly softer (p&lt;0.05) than those consuming unsupplemented formula on day 28 but were comparable at day 56 and 84. Plasma ALT and AST were comparable across all groups while cholesterol was significantly higher (p&lt;0.05) in breastfed infants than those consuming formula. GF2 and GF3 were detected in 30-80% of urine samples and ranged in concentrations of 2-200 ppm. Analysis of anaerobic faecal flora indicated no significant difference in the concentration of bifidobacteria, bacteroides or clostridia between the </w:t>
      </w:r>
      <w:r w:rsidR="00EF1ADE">
        <w:rPr>
          <w:rFonts w:cs="Arial"/>
        </w:rPr>
        <w:t>sc</w:t>
      </w:r>
      <w:r>
        <w:rPr>
          <w:rFonts w:cs="Arial"/>
        </w:rPr>
        <w:t xml:space="preserve">FOS-supplemented group and the formula control. However, in the </w:t>
      </w:r>
      <w:r w:rsidR="00EF1ADE">
        <w:rPr>
          <w:rFonts w:cs="Arial"/>
        </w:rPr>
        <w:t>sc</w:t>
      </w:r>
      <w:r>
        <w:rPr>
          <w:rFonts w:cs="Arial"/>
        </w:rPr>
        <w:t>FOS group there was a significantly higher (p&lt;</w:t>
      </w:r>
      <w:r w:rsidR="00B43A4C">
        <w:rPr>
          <w:rFonts w:cs="Arial"/>
        </w:rPr>
        <w:t xml:space="preserve">0.05) </w:t>
      </w:r>
      <w:r>
        <w:rPr>
          <w:rFonts w:cs="Arial"/>
        </w:rPr>
        <w:t>proportion of infants with improved lactobacillus status compared to the formula control group.</w:t>
      </w:r>
    </w:p>
    <w:p w:rsidR="005C6153" w:rsidRDefault="005C6153" w:rsidP="005C6153">
      <w:pPr>
        <w:rPr>
          <w:rFonts w:cs="Arial"/>
        </w:rPr>
      </w:pPr>
    </w:p>
    <w:p w:rsidR="005C6153" w:rsidRPr="00926EBA" w:rsidRDefault="00926EBA" w:rsidP="009106E3">
      <w:pPr>
        <w:keepNext/>
        <w:keepLines/>
        <w:widowControl/>
        <w:spacing w:after="120"/>
        <w:ind w:left="1134" w:hanging="1134"/>
        <w:rPr>
          <w:rFonts w:cs="Arial"/>
          <w:b/>
          <w:i/>
        </w:rPr>
      </w:pPr>
      <w:r>
        <w:rPr>
          <w:rFonts w:cs="Arial"/>
          <w:b/>
          <w:i/>
        </w:rPr>
        <w:lastRenderedPageBreak/>
        <w:t>Table 4.1:</w:t>
      </w:r>
      <w:r>
        <w:rPr>
          <w:rFonts w:cs="Arial"/>
          <w:b/>
          <w:i/>
        </w:rPr>
        <w:tab/>
      </w:r>
      <w:r w:rsidR="005C6153" w:rsidRPr="00926EBA">
        <w:rPr>
          <w:rFonts w:cs="Arial"/>
          <w:i/>
        </w:rPr>
        <w:t xml:space="preserve">Summary of findings in infants consuming 3.0 g/L </w:t>
      </w:r>
      <w:r w:rsidR="0020739C" w:rsidRPr="00926EBA">
        <w:rPr>
          <w:rFonts w:cs="Arial"/>
          <w:i/>
        </w:rPr>
        <w:t>sc</w:t>
      </w:r>
      <w:r w:rsidR="005C6153" w:rsidRPr="00926EBA">
        <w:rPr>
          <w:rFonts w:cs="Arial"/>
          <w:i/>
        </w:rPr>
        <w:t>FOS-supplemented formula from birth to postnatal day 112</w:t>
      </w:r>
    </w:p>
    <w:tbl>
      <w:tblPr>
        <w:tblStyle w:val="TableGrid"/>
        <w:tblW w:w="0" w:type="auto"/>
        <w:tblInd w:w="108" w:type="dxa"/>
        <w:tblLook w:val="04A0" w:firstRow="1" w:lastRow="0" w:firstColumn="1" w:lastColumn="0" w:noHBand="0" w:noVBand="1"/>
      </w:tblPr>
      <w:tblGrid>
        <w:gridCol w:w="2127"/>
        <w:gridCol w:w="2268"/>
        <w:gridCol w:w="2268"/>
        <w:gridCol w:w="2471"/>
      </w:tblGrid>
      <w:tr w:rsidR="005C6153" w:rsidTr="003C4D7E">
        <w:trPr>
          <w:tblHeader/>
        </w:trPr>
        <w:tc>
          <w:tcPr>
            <w:tcW w:w="2127" w:type="dxa"/>
            <w:shd w:val="clear" w:color="auto" w:fill="EEECE1" w:themeFill="background2"/>
          </w:tcPr>
          <w:p w:rsidR="005C6153" w:rsidRPr="00453FF9" w:rsidRDefault="005C6153" w:rsidP="009106E3">
            <w:pPr>
              <w:keepNext/>
              <w:keepLines/>
              <w:widowControl/>
              <w:rPr>
                <w:rFonts w:cs="Arial"/>
                <w:b/>
                <w:sz w:val="20"/>
                <w:szCs w:val="20"/>
              </w:rPr>
            </w:pPr>
            <w:r w:rsidRPr="00453FF9">
              <w:rPr>
                <w:rFonts w:cs="Arial"/>
                <w:b/>
                <w:sz w:val="20"/>
                <w:szCs w:val="20"/>
              </w:rPr>
              <w:t>Parameter</w:t>
            </w:r>
          </w:p>
        </w:tc>
        <w:tc>
          <w:tcPr>
            <w:tcW w:w="2268" w:type="dxa"/>
            <w:shd w:val="clear" w:color="auto" w:fill="EEECE1" w:themeFill="background2"/>
          </w:tcPr>
          <w:p w:rsidR="005C6153" w:rsidRPr="00453FF9" w:rsidRDefault="005C6153" w:rsidP="009106E3">
            <w:pPr>
              <w:keepNext/>
              <w:keepLines/>
              <w:widowControl/>
              <w:jc w:val="center"/>
              <w:rPr>
                <w:rFonts w:cs="Arial"/>
                <w:b/>
                <w:sz w:val="20"/>
                <w:szCs w:val="20"/>
              </w:rPr>
            </w:pPr>
            <w:r w:rsidRPr="00453FF9">
              <w:rPr>
                <w:rFonts w:cs="Arial"/>
                <w:b/>
                <w:sz w:val="20"/>
                <w:szCs w:val="20"/>
              </w:rPr>
              <w:t>Breast fed</w:t>
            </w:r>
          </w:p>
        </w:tc>
        <w:tc>
          <w:tcPr>
            <w:tcW w:w="2268" w:type="dxa"/>
            <w:shd w:val="clear" w:color="auto" w:fill="EEECE1" w:themeFill="background2"/>
          </w:tcPr>
          <w:p w:rsidR="005C6153" w:rsidRPr="00453FF9" w:rsidRDefault="005C6153" w:rsidP="009106E3">
            <w:pPr>
              <w:keepNext/>
              <w:keepLines/>
              <w:widowControl/>
              <w:jc w:val="center"/>
              <w:rPr>
                <w:rFonts w:cs="Arial"/>
                <w:b/>
                <w:sz w:val="20"/>
                <w:szCs w:val="20"/>
              </w:rPr>
            </w:pPr>
            <w:r w:rsidRPr="00453FF9">
              <w:rPr>
                <w:rFonts w:cs="Arial"/>
                <w:b/>
                <w:sz w:val="20"/>
                <w:szCs w:val="20"/>
              </w:rPr>
              <w:t>Formula</w:t>
            </w:r>
          </w:p>
        </w:tc>
        <w:tc>
          <w:tcPr>
            <w:tcW w:w="2471" w:type="dxa"/>
            <w:shd w:val="clear" w:color="auto" w:fill="EEECE1" w:themeFill="background2"/>
          </w:tcPr>
          <w:p w:rsidR="005C6153" w:rsidRPr="00453FF9" w:rsidRDefault="005C6153" w:rsidP="009106E3">
            <w:pPr>
              <w:keepNext/>
              <w:keepLines/>
              <w:widowControl/>
              <w:jc w:val="center"/>
              <w:rPr>
                <w:rFonts w:cs="Arial"/>
                <w:b/>
                <w:sz w:val="20"/>
                <w:szCs w:val="20"/>
              </w:rPr>
            </w:pPr>
            <w:r w:rsidRPr="00453FF9">
              <w:rPr>
                <w:rFonts w:cs="Arial"/>
                <w:b/>
                <w:sz w:val="20"/>
                <w:szCs w:val="20"/>
              </w:rPr>
              <w:t xml:space="preserve">Formula + 3.0 g/L </w:t>
            </w:r>
            <w:r w:rsidR="0020739C">
              <w:rPr>
                <w:rFonts w:cs="Arial"/>
                <w:b/>
                <w:sz w:val="20"/>
                <w:szCs w:val="20"/>
              </w:rPr>
              <w:t>sc</w:t>
            </w:r>
            <w:r w:rsidRPr="00453FF9">
              <w:rPr>
                <w:rFonts w:cs="Arial"/>
                <w:b/>
                <w:sz w:val="20"/>
                <w:szCs w:val="20"/>
              </w:rPr>
              <w:t>FOS</w:t>
            </w:r>
          </w:p>
        </w:tc>
      </w:tr>
      <w:tr w:rsidR="005C6153" w:rsidTr="003C4D7E">
        <w:tc>
          <w:tcPr>
            <w:tcW w:w="2127" w:type="dxa"/>
          </w:tcPr>
          <w:p w:rsidR="005C6153" w:rsidRPr="00453FF9" w:rsidRDefault="005C6153" w:rsidP="009106E3">
            <w:pPr>
              <w:keepNext/>
              <w:keepLines/>
              <w:widowControl/>
              <w:rPr>
                <w:rFonts w:cs="Arial"/>
                <w:sz w:val="20"/>
                <w:szCs w:val="20"/>
              </w:rPr>
            </w:pPr>
            <w:r>
              <w:rPr>
                <w:rFonts w:cs="Arial"/>
                <w:sz w:val="20"/>
                <w:szCs w:val="20"/>
              </w:rPr>
              <w:t>N</w:t>
            </w:r>
          </w:p>
        </w:tc>
        <w:tc>
          <w:tcPr>
            <w:tcW w:w="2268" w:type="dxa"/>
          </w:tcPr>
          <w:p w:rsidR="005C6153" w:rsidRPr="00453FF9" w:rsidRDefault="005C6153" w:rsidP="009106E3">
            <w:pPr>
              <w:keepNext/>
              <w:keepLines/>
              <w:widowControl/>
              <w:jc w:val="center"/>
              <w:rPr>
                <w:rFonts w:cs="Arial"/>
                <w:sz w:val="20"/>
                <w:szCs w:val="20"/>
              </w:rPr>
            </w:pPr>
            <w:r>
              <w:rPr>
                <w:rFonts w:cs="Arial"/>
                <w:sz w:val="20"/>
                <w:szCs w:val="20"/>
              </w:rPr>
              <w:t>25</w:t>
            </w:r>
          </w:p>
        </w:tc>
        <w:tc>
          <w:tcPr>
            <w:tcW w:w="2268" w:type="dxa"/>
          </w:tcPr>
          <w:p w:rsidR="005C6153" w:rsidRPr="00453FF9" w:rsidRDefault="005C6153" w:rsidP="009106E3">
            <w:pPr>
              <w:keepNext/>
              <w:keepLines/>
              <w:widowControl/>
              <w:jc w:val="center"/>
              <w:rPr>
                <w:rFonts w:cs="Arial"/>
                <w:sz w:val="20"/>
                <w:szCs w:val="20"/>
              </w:rPr>
            </w:pPr>
            <w:r>
              <w:rPr>
                <w:rFonts w:cs="Arial"/>
                <w:sz w:val="20"/>
                <w:szCs w:val="20"/>
              </w:rPr>
              <w:t>52</w:t>
            </w:r>
          </w:p>
        </w:tc>
        <w:tc>
          <w:tcPr>
            <w:tcW w:w="2471" w:type="dxa"/>
          </w:tcPr>
          <w:p w:rsidR="005C6153" w:rsidRPr="00453FF9" w:rsidRDefault="005C6153" w:rsidP="009106E3">
            <w:pPr>
              <w:keepNext/>
              <w:keepLines/>
              <w:widowControl/>
              <w:jc w:val="center"/>
              <w:rPr>
                <w:rFonts w:cs="Arial"/>
                <w:sz w:val="20"/>
                <w:szCs w:val="20"/>
              </w:rPr>
            </w:pPr>
            <w:r>
              <w:rPr>
                <w:rFonts w:cs="Arial"/>
                <w:sz w:val="20"/>
                <w:szCs w:val="20"/>
              </w:rPr>
              <w:t>50</w:t>
            </w:r>
          </w:p>
        </w:tc>
      </w:tr>
      <w:tr w:rsidR="005C6153" w:rsidTr="003C4D7E">
        <w:tc>
          <w:tcPr>
            <w:tcW w:w="2127" w:type="dxa"/>
          </w:tcPr>
          <w:p w:rsidR="005C6153" w:rsidRPr="00453FF9" w:rsidRDefault="005C6153" w:rsidP="009106E3">
            <w:pPr>
              <w:keepNext/>
              <w:keepLines/>
              <w:widowControl/>
              <w:rPr>
                <w:rFonts w:cs="Arial"/>
                <w:sz w:val="20"/>
                <w:szCs w:val="20"/>
              </w:rPr>
            </w:pPr>
            <w:r>
              <w:rPr>
                <w:rFonts w:cs="Arial"/>
                <w:sz w:val="20"/>
                <w:szCs w:val="20"/>
              </w:rPr>
              <w:t>Treatment failures</w:t>
            </w:r>
          </w:p>
        </w:tc>
        <w:tc>
          <w:tcPr>
            <w:tcW w:w="2268" w:type="dxa"/>
          </w:tcPr>
          <w:p w:rsidR="005C6153" w:rsidRPr="00453FF9" w:rsidRDefault="005C6153" w:rsidP="009106E3">
            <w:pPr>
              <w:keepNext/>
              <w:keepLines/>
              <w:widowControl/>
              <w:jc w:val="center"/>
              <w:rPr>
                <w:rFonts w:cs="Arial"/>
                <w:sz w:val="20"/>
                <w:szCs w:val="20"/>
              </w:rPr>
            </w:pPr>
            <w:r>
              <w:rPr>
                <w:rFonts w:cs="Arial"/>
                <w:sz w:val="20"/>
                <w:szCs w:val="20"/>
              </w:rPr>
              <w:t>0</w:t>
            </w:r>
          </w:p>
        </w:tc>
        <w:tc>
          <w:tcPr>
            <w:tcW w:w="2268" w:type="dxa"/>
          </w:tcPr>
          <w:p w:rsidR="005C6153" w:rsidRPr="00453FF9" w:rsidRDefault="005C6153" w:rsidP="009106E3">
            <w:pPr>
              <w:keepNext/>
              <w:keepLines/>
              <w:widowControl/>
              <w:jc w:val="center"/>
              <w:rPr>
                <w:rFonts w:cs="Arial"/>
                <w:sz w:val="20"/>
                <w:szCs w:val="20"/>
              </w:rPr>
            </w:pPr>
            <w:r>
              <w:rPr>
                <w:rFonts w:cs="Arial"/>
                <w:sz w:val="20"/>
                <w:szCs w:val="20"/>
              </w:rPr>
              <w:t>6</w:t>
            </w:r>
          </w:p>
        </w:tc>
        <w:tc>
          <w:tcPr>
            <w:tcW w:w="2471" w:type="dxa"/>
          </w:tcPr>
          <w:p w:rsidR="005C6153" w:rsidRPr="00453FF9" w:rsidRDefault="005C6153" w:rsidP="009106E3">
            <w:pPr>
              <w:keepNext/>
              <w:keepLines/>
              <w:widowControl/>
              <w:jc w:val="center"/>
              <w:rPr>
                <w:rFonts w:cs="Arial"/>
                <w:sz w:val="20"/>
                <w:szCs w:val="20"/>
              </w:rPr>
            </w:pPr>
            <w:r>
              <w:rPr>
                <w:rFonts w:cs="Arial"/>
                <w:sz w:val="20"/>
                <w:szCs w:val="20"/>
              </w:rPr>
              <w:t>8</w:t>
            </w:r>
          </w:p>
        </w:tc>
      </w:tr>
      <w:tr w:rsidR="005C6153" w:rsidTr="003C4D7E">
        <w:tc>
          <w:tcPr>
            <w:tcW w:w="2127" w:type="dxa"/>
          </w:tcPr>
          <w:p w:rsidR="005C6153" w:rsidRPr="00453FF9" w:rsidRDefault="005C6153" w:rsidP="009106E3">
            <w:pPr>
              <w:keepNext/>
              <w:keepLines/>
              <w:widowControl/>
              <w:rPr>
                <w:rFonts w:cs="Arial"/>
                <w:sz w:val="20"/>
                <w:szCs w:val="20"/>
              </w:rPr>
            </w:pPr>
            <w:r>
              <w:rPr>
                <w:rFonts w:cs="Arial"/>
                <w:sz w:val="20"/>
                <w:szCs w:val="20"/>
              </w:rPr>
              <w:t>Protocol failures</w:t>
            </w:r>
          </w:p>
        </w:tc>
        <w:tc>
          <w:tcPr>
            <w:tcW w:w="2268" w:type="dxa"/>
          </w:tcPr>
          <w:p w:rsidR="005C6153" w:rsidRPr="00453FF9" w:rsidRDefault="005C6153" w:rsidP="009106E3">
            <w:pPr>
              <w:keepNext/>
              <w:keepLines/>
              <w:widowControl/>
              <w:jc w:val="center"/>
              <w:rPr>
                <w:rFonts w:cs="Arial"/>
                <w:sz w:val="20"/>
                <w:szCs w:val="20"/>
              </w:rPr>
            </w:pPr>
            <w:r>
              <w:rPr>
                <w:rFonts w:cs="Arial"/>
                <w:sz w:val="20"/>
                <w:szCs w:val="20"/>
              </w:rPr>
              <w:t>2</w:t>
            </w:r>
          </w:p>
        </w:tc>
        <w:tc>
          <w:tcPr>
            <w:tcW w:w="2268" w:type="dxa"/>
          </w:tcPr>
          <w:p w:rsidR="005C6153" w:rsidRPr="00453FF9" w:rsidRDefault="005C6153" w:rsidP="009106E3">
            <w:pPr>
              <w:keepNext/>
              <w:keepLines/>
              <w:widowControl/>
              <w:jc w:val="center"/>
              <w:rPr>
                <w:rFonts w:cs="Arial"/>
                <w:sz w:val="20"/>
                <w:szCs w:val="20"/>
              </w:rPr>
            </w:pPr>
            <w:r>
              <w:rPr>
                <w:rFonts w:cs="Arial"/>
                <w:sz w:val="20"/>
                <w:szCs w:val="20"/>
              </w:rPr>
              <w:t>12</w:t>
            </w:r>
          </w:p>
        </w:tc>
        <w:tc>
          <w:tcPr>
            <w:tcW w:w="2471" w:type="dxa"/>
          </w:tcPr>
          <w:p w:rsidR="005C6153" w:rsidRPr="00453FF9" w:rsidRDefault="005C6153" w:rsidP="009106E3">
            <w:pPr>
              <w:keepNext/>
              <w:keepLines/>
              <w:widowControl/>
              <w:jc w:val="center"/>
              <w:rPr>
                <w:rFonts w:cs="Arial"/>
                <w:sz w:val="20"/>
                <w:szCs w:val="20"/>
              </w:rPr>
            </w:pPr>
            <w:r>
              <w:rPr>
                <w:rFonts w:cs="Arial"/>
                <w:sz w:val="20"/>
                <w:szCs w:val="20"/>
              </w:rPr>
              <w:t>6</w:t>
            </w:r>
          </w:p>
        </w:tc>
      </w:tr>
      <w:tr w:rsidR="005C6153" w:rsidTr="003C4D7E">
        <w:tc>
          <w:tcPr>
            <w:tcW w:w="2127" w:type="dxa"/>
          </w:tcPr>
          <w:p w:rsidR="005C6153" w:rsidRPr="00453FF9" w:rsidRDefault="005C6153" w:rsidP="009106E3">
            <w:pPr>
              <w:keepNext/>
              <w:keepLines/>
              <w:widowControl/>
              <w:rPr>
                <w:rFonts w:cs="Arial"/>
                <w:sz w:val="20"/>
                <w:szCs w:val="20"/>
              </w:rPr>
            </w:pPr>
            <w:r>
              <w:rPr>
                <w:rFonts w:cs="Arial"/>
                <w:sz w:val="20"/>
                <w:szCs w:val="20"/>
              </w:rPr>
              <w:t>Normal exit</w:t>
            </w:r>
          </w:p>
        </w:tc>
        <w:tc>
          <w:tcPr>
            <w:tcW w:w="2268" w:type="dxa"/>
          </w:tcPr>
          <w:p w:rsidR="005C6153" w:rsidRPr="00453FF9" w:rsidRDefault="005C6153" w:rsidP="009106E3">
            <w:pPr>
              <w:keepNext/>
              <w:keepLines/>
              <w:widowControl/>
              <w:jc w:val="center"/>
              <w:rPr>
                <w:rFonts w:cs="Arial"/>
                <w:sz w:val="20"/>
                <w:szCs w:val="20"/>
              </w:rPr>
            </w:pPr>
            <w:r>
              <w:rPr>
                <w:rFonts w:cs="Arial"/>
                <w:sz w:val="20"/>
                <w:szCs w:val="20"/>
              </w:rPr>
              <w:t>23</w:t>
            </w:r>
          </w:p>
        </w:tc>
        <w:tc>
          <w:tcPr>
            <w:tcW w:w="2268" w:type="dxa"/>
          </w:tcPr>
          <w:p w:rsidR="005C6153" w:rsidRPr="00453FF9" w:rsidRDefault="005C6153" w:rsidP="009106E3">
            <w:pPr>
              <w:keepNext/>
              <w:keepLines/>
              <w:widowControl/>
              <w:jc w:val="center"/>
              <w:rPr>
                <w:rFonts w:cs="Arial"/>
                <w:sz w:val="20"/>
                <w:szCs w:val="20"/>
              </w:rPr>
            </w:pPr>
            <w:r>
              <w:rPr>
                <w:rFonts w:cs="Arial"/>
                <w:sz w:val="20"/>
                <w:szCs w:val="20"/>
              </w:rPr>
              <w:t>34</w:t>
            </w:r>
          </w:p>
        </w:tc>
        <w:tc>
          <w:tcPr>
            <w:tcW w:w="2471" w:type="dxa"/>
          </w:tcPr>
          <w:p w:rsidR="005C6153" w:rsidRPr="00453FF9" w:rsidRDefault="005C6153" w:rsidP="009106E3">
            <w:pPr>
              <w:keepNext/>
              <w:keepLines/>
              <w:widowControl/>
              <w:jc w:val="center"/>
              <w:rPr>
                <w:rFonts w:cs="Arial"/>
                <w:sz w:val="20"/>
                <w:szCs w:val="20"/>
              </w:rPr>
            </w:pPr>
            <w:r>
              <w:rPr>
                <w:rFonts w:cs="Arial"/>
                <w:sz w:val="20"/>
                <w:szCs w:val="20"/>
              </w:rPr>
              <w:t>36</w:t>
            </w:r>
          </w:p>
        </w:tc>
      </w:tr>
      <w:tr w:rsidR="005C6153" w:rsidTr="003C4D7E">
        <w:tc>
          <w:tcPr>
            <w:tcW w:w="9134" w:type="dxa"/>
            <w:gridSpan w:val="4"/>
            <w:shd w:val="clear" w:color="auto" w:fill="EEECE1" w:themeFill="background2"/>
          </w:tcPr>
          <w:p w:rsidR="005C6153" w:rsidRDefault="005C6153" w:rsidP="009106E3">
            <w:pPr>
              <w:keepNext/>
              <w:keepLines/>
              <w:widowControl/>
              <w:rPr>
                <w:rFonts w:cs="Arial"/>
                <w:sz w:val="20"/>
                <w:szCs w:val="20"/>
              </w:rPr>
            </w:pPr>
          </w:p>
        </w:tc>
      </w:tr>
      <w:tr w:rsidR="005C6153" w:rsidTr="003C4D7E">
        <w:tc>
          <w:tcPr>
            <w:tcW w:w="2127" w:type="dxa"/>
          </w:tcPr>
          <w:p w:rsidR="005C6153" w:rsidRDefault="005C6153" w:rsidP="009106E3">
            <w:pPr>
              <w:keepNext/>
              <w:keepLines/>
              <w:widowControl/>
              <w:rPr>
                <w:rFonts w:cs="Arial"/>
                <w:sz w:val="20"/>
                <w:szCs w:val="20"/>
              </w:rPr>
            </w:pPr>
            <w:r>
              <w:rPr>
                <w:rFonts w:cs="Arial"/>
                <w:sz w:val="20"/>
                <w:szCs w:val="20"/>
              </w:rPr>
              <w:t>Weight gain (g/day)</w:t>
            </w:r>
          </w:p>
        </w:tc>
        <w:tc>
          <w:tcPr>
            <w:tcW w:w="2268" w:type="dxa"/>
          </w:tcPr>
          <w:p w:rsidR="005C6153" w:rsidRDefault="005C6153" w:rsidP="009106E3">
            <w:pPr>
              <w:keepNext/>
              <w:keepLines/>
              <w:widowControl/>
              <w:jc w:val="center"/>
              <w:rPr>
                <w:rFonts w:cs="Arial"/>
                <w:sz w:val="20"/>
                <w:szCs w:val="20"/>
              </w:rPr>
            </w:pPr>
            <w:r>
              <w:rPr>
                <w:rFonts w:cs="Arial"/>
                <w:sz w:val="20"/>
                <w:szCs w:val="20"/>
              </w:rPr>
              <w:t>20.8</w:t>
            </w:r>
            <w:r w:rsidRPr="0070338B">
              <w:rPr>
                <w:rFonts w:cs="Arial"/>
                <w:sz w:val="20"/>
                <w:szCs w:val="20"/>
                <w:u w:val="single"/>
              </w:rPr>
              <w:t>+</w:t>
            </w:r>
            <w:r>
              <w:rPr>
                <w:rFonts w:cs="Arial"/>
                <w:sz w:val="20"/>
                <w:szCs w:val="20"/>
              </w:rPr>
              <w:t>2.0</w:t>
            </w:r>
          </w:p>
        </w:tc>
        <w:tc>
          <w:tcPr>
            <w:tcW w:w="2268" w:type="dxa"/>
          </w:tcPr>
          <w:p w:rsidR="005C6153" w:rsidRDefault="005C6153" w:rsidP="009106E3">
            <w:pPr>
              <w:keepNext/>
              <w:keepLines/>
              <w:widowControl/>
              <w:jc w:val="center"/>
              <w:rPr>
                <w:rFonts w:cs="Arial"/>
                <w:sz w:val="20"/>
                <w:szCs w:val="20"/>
              </w:rPr>
            </w:pPr>
            <w:r>
              <w:rPr>
                <w:rFonts w:cs="Arial"/>
                <w:sz w:val="20"/>
                <w:szCs w:val="20"/>
              </w:rPr>
              <w:t>24.6</w:t>
            </w:r>
            <w:r w:rsidRPr="0070338B">
              <w:rPr>
                <w:rFonts w:cs="Arial"/>
                <w:sz w:val="20"/>
                <w:szCs w:val="20"/>
                <w:u w:val="single"/>
              </w:rPr>
              <w:t>+</w:t>
            </w:r>
            <w:r>
              <w:rPr>
                <w:rFonts w:cs="Arial"/>
                <w:sz w:val="20"/>
                <w:szCs w:val="20"/>
              </w:rPr>
              <w:t>1.0</w:t>
            </w:r>
          </w:p>
        </w:tc>
        <w:tc>
          <w:tcPr>
            <w:tcW w:w="2471" w:type="dxa"/>
          </w:tcPr>
          <w:p w:rsidR="005C6153" w:rsidRDefault="005C6153" w:rsidP="009106E3">
            <w:pPr>
              <w:keepNext/>
              <w:keepLines/>
              <w:widowControl/>
              <w:jc w:val="center"/>
              <w:rPr>
                <w:rFonts w:cs="Arial"/>
                <w:sz w:val="20"/>
                <w:szCs w:val="20"/>
              </w:rPr>
            </w:pPr>
            <w:r>
              <w:rPr>
                <w:rFonts w:cs="Arial"/>
                <w:sz w:val="20"/>
                <w:szCs w:val="20"/>
              </w:rPr>
              <w:t>23.1</w:t>
            </w:r>
            <w:r w:rsidRPr="0070338B">
              <w:rPr>
                <w:rFonts w:cs="Arial"/>
                <w:sz w:val="20"/>
                <w:szCs w:val="20"/>
                <w:u w:val="single"/>
              </w:rPr>
              <w:t>+</w:t>
            </w:r>
            <w:r>
              <w:rPr>
                <w:rFonts w:cs="Arial"/>
                <w:sz w:val="20"/>
                <w:szCs w:val="20"/>
              </w:rPr>
              <w:t>1.0</w:t>
            </w:r>
          </w:p>
        </w:tc>
      </w:tr>
      <w:tr w:rsidR="005C6153" w:rsidTr="003C4D7E">
        <w:tc>
          <w:tcPr>
            <w:tcW w:w="2127" w:type="dxa"/>
          </w:tcPr>
          <w:p w:rsidR="005C6153" w:rsidRDefault="005C6153" w:rsidP="009106E3">
            <w:pPr>
              <w:keepNext/>
              <w:keepLines/>
              <w:widowControl/>
              <w:rPr>
                <w:rFonts w:cs="Arial"/>
                <w:sz w:val="20"/>
                <w:szCs w:val="20"/>
              </w:rPr>
            </w:pPr>
            <w:r>
              <w:rPr>
                <w:rFonts w:cs="Arial"/>
                <w:sz w:val="20"/>
                <w:szCs w:val="20"/>
              </w:rPr>
              <w:t>Head circumference gain</w:t>
            </w:r>
            <w:r w:rsidRPr="00060816">
              <w:rPr>
                <w:rFonts w:cs="Arial"/>
                <w:sz w:val="20"/>
                <w:szCs w:val="20"/>
                <w:vertAlign w:val="superscript"/>
              </w:rPr>
              <w:t>1</w:t>
            </w:r>
            <w:r>
              <w:rPr>
                <w:rFonts w:cs="Arial"/>
                <w:sz w:val="20"/>
                <w:szCs w:val="20"/>
              </w:rPr>
              <w:t xml:space="preserve"> (mm/day)</w:t>
            </w:r>
          </w:p>
        </w:tc>
        <w:tc>
          <w:tcPr>
            <w:tcW w:w="2268" w:type="dxa"/>
            <w:vAlign w:val="center"/>
          </w:tcPr>
          <w:p w:rsidR="005C6153" w:rsidRDefault="005C6153" w:rsidP="009106E3">
            <w:pPr>
              <w:keepNext/>
              <w:keepLines/>
              <w:widowControl/>
              <w:jc w:val="center"/>
              <w:rPr>
                <w:rFonts w:cs="Arial"/>
                <w:sz w:val="20"/>
                <w:szCs w:val="20"/>
              </w:rPr>
            </w:pPr>
            <w:r>
              <w:rPr>
                <w:rFonts w:cs="Arial"/>
                <w:sz w:val="20"/>
                <w:szCs w:val="20"/>
              </w:rPr>
              <w:t>0.3</w:t>
            </w:r>
            <w:r w:rsidRPr="0070338B">
              <w:rPr>
                <w:rFonts w:cs="Arial"/>
                <w:sz w:val="20"/>
                <w:szCs w:val="20"/>
                <w:u w:val="single"/>
              </w:rPr>
              <w:t>+</w:t>
            </w:r>
            <w:r>
              <w:rPr>
                <w:rFonts w:cs="Arial"/>
                <w:sz w:val="20"/>
                <w:szCs w:val="20"/>
              </w:rPr>
              <w:t>0.0</w:t>
            </w:r>
          </w:p>
        </w:tc>
        <w:tc>
          <w:tcPr>
            <w:tcW w:w="2268" w:type="dxa"/>
            <w:vAlign w:val="center"/>
          </w:tcPr>
          <w:p w:rsidR="005C6153" w:rsidRDefault="005C6153" w:rsidP="009106E3">
            <w:pPr>
              <w:keepNext/>
              <w:keepLines/>
              <w:widowControl/>
              <w:jc w:val="center"/>
              <w:rPr>
                <w:rFonts w:cs="Arial"/>
                <w:sz w:val="20"/>
                <w:szCs w:val="20"/>
              </w:rPr>
            </w:pPr>
            <w:r>
              <w:rPr>
                <w:rFonts w:cs="Arial"/>
                <w:sz w:val="20"/>
                <w:szCs w:val="20"/>
              </w:rPr>
              <w:t>0.4</w:t>
            </w:r>
            <w:r w:rsidRPr="0070338B">
              <w:rPr>
                <w:rFonts w:cs="Arial"/>
                <w:sz w:val="20"/>
                <w:szCs w:val="20"/>
                <w:u w:val="single"/>
              </w:rPr>
              <w:t>+</w:t>
            </w:r>
            <w:r>
              <w:rPr>
                <w:rFonts w:cs="Arial"/>
                <w:sz w:val="20"/>
                <w:szCs w:val="20"/>
              </w:rPr>
              <w:t>0.0</w:t>
            </w:r>
          </w:p>
        </w:tc>
        <w:tc>
          <w:tcPr>
            <w:tcW w:w="2471" w:type="dxa"/>
            <w:vAlign w:val="center"/>
          </w:tcPr>
          <w:p w:rsidR="005C6153" w:rsidRDefault="005C6153" w:rsidP="009106E3">
            <w:pPr>
              <w:keepNext/>
              <w:keepLines/>
              <w:widowControl/>
              <w:jc w:val="center"/>
              <w:rPr>
                <w:rFonts w:cs="Arial"/>
                <w:sz w:val="20"/>
                <w:szCs w:val="20"/>
              </w:rPr>
            </w:pPr>
            <w:r>
              <w:rPr>
                <w:rFonts w:cs="Arial"/>
                <w:sz w:val="20"/>
                <w:szCs w:val="20"/>
              </w:rPr>
              <w:t>0.3</w:t>
            </w:r>
            <w:r w:rsidRPr="0070338B">
              <w:rPr>
                <w:rFonts w:cs="Arial"/>
                <w:sz w:val="20"/>
                <w:szCs w:val="20"/>
                <w:u w:val="single"/>
              </w:rPr>
              <w:t>+</w:t>
            </w:r>
            <w:r>
              <w:rPr>
                <w:rFonts w:cs="Arial"/>
                <w:sz w:val="20"/>
                <w:szCs w:val="20"/>
              </w:rPr>
              <w:t>0.0</w:t>
            </w:r>
          </w:p>
        </w:tc>
      </w:tr>
      <w:tr w:rsidR="005C6153" w:rsidTr="003C4D7E">
        <w:tc>
          <w:tcPr>
            <w:tcW w:w="2127" w:type="dxa"/>
          </w:tcPr>
          <w:p w:rsidR="005C6153" w:rsidRDefault="005C6153" w:rsidP="009106E3">
            <w:pPr>
              <w:keepNext/>
              <w:keepLines/>
              <w:widowControl/>
              <w:rPr>
                <w:rFonts w:cs="Arial"/>
                <w:sz w:val="20"/>
                <w:szCs w:val="20"/>
              </w:rPr>
            </w:pPr>
            <w:r>
              <w:rPr>
                <w:rFonts w:cs="Arial"/>
                <w:sz w:val="20"/>
                <w:szCs w:val="20"/>
              </w:rPr>
              <w:t>Length gain (mm/day)</w:t>
            </w:r>
          </w:p>
        </w:tc>
        <w:tc>
          <w:tcPr>
            <w:tcW w:w="2268" w:type="dxa"/>
            <w:vAlign w:val="center"/>
          </w:tcPr>
          <w:p w:rsidR="005C6153" w:rsidRDefault="005C6153" w:rsidP="009106E3">
            <w:pPr>
              <w:keepNext/>
              <w:keepLines/>
              <w:widowControl/>
              <w:jc w:val="center"/>
              <w:rPr>
                <w:rFonts w:cs="Arial"/>
                <w:sz w:val="20"/>
                <w:szCs w:val="20"/>
              </w:rPr>
            </w:pPr>
            <w:r>
              <w:rPr>
                <w:rFonts w:cs="Arial"/>
                <w:sz w:val="20"/>
                <w:szCs w:val="20"/>
              </w:rPr>
              <w:t>0.9</w:t>
            </w:r>
            <w:r w:rsidRPr="0070338B">
              <w:rPr>
                <w:rFonts w:cs="Arial"/>
                <w:sz w:val="20"/>
                <w:szCs w:val="20"/>
                <w:u w:val="single"/>
              </w:rPr>
              <w:t>+</w:t>
            </w:r>
            <w:r>
              <w:rPr>
                <w:rFonts w:cs="Arial"/>
                <w:sz w:val="20"/>
                <w:szCs w:val="20"/>
              </w:rPr>
              <w:t>0.1</w:t>
            </w:r>
          </w:p>
        </w:tc>
        <w:tc>
          <w:tcPr>
            <w:tcW w:w="2268" w:type="dxa"/>
            <w:vAlign w:val="center"/>
          </w:tcPr>
          <w:p w:rsidR="005C6153" w:rsidRDefault="005C6153" w:rsidP="009106E3">
            <w:pPr>
              <w:keepNext/>
              <w:keepLines/>
              <w:widowControl/>
              <w:jc w:val="center"/>
              <w:rPr>
                <w:rFonts w:cs="Arial"/>
                <w:sz w:val="20"/>
                <w:szCs w:val="20"/>
              </w:rPr>
            </w:pPr>
            <w:r>
              <w:rPr>
                <w:rFonts w:cs="Arial"/>
                <w:sz w:val="20"/>
                <w:szCs w:val="20"/>
              </w:rPr>
              <w:t>1.0</w:t>
            </w:r>
            <w:r w:rsidRPr="0070338B">
              <w:rPr>
                <w:rFonts w:cs="Arial"/>
                <w:sz w:val="20"/>
                <w:szCs w:val="20"/>
                <w:u w:val="single"/>
              </w:rPr>
              <w:t>+</w:t>
            </w:r>
            <w:r>
              <w:rPr>
                <w:rFonts w:cs="Arial"/>
                <w:sz w:val="20"/>
                <w:szCs w:val="20"/>
              </w:rPr>
              <w:t>0.1</w:t>
            </w:r>
          </w:p>
        </w:tc>
        <w:tc>
          <w:tcPr>
            <w:tcW w:w="2471" w:type="dxa"/>
            <w:vAlign w:val="center"/>
          </w:tcPr>
          <w:p w:rsidR="005C6153" w:rsidRDefault="005C6153" w:rsidP="009106E3">
            <w:pPr>
              <w:keepNext/>
              <w:keepLines/>
              <w:widowControl/>
              <w:jc w:val="center"/>
              <w:rPr>
                <w:rFonts w:cs="Arial"/>
                <w:sz w:val="20"/>
                <w:szCs w:val="20"/>
              </w:rPr>
            </w:pPr>
            <w:r>
              <w:rPr>
                <w:rFonts w:cs="Arial"/>
                <w:sz w:val="20"/>
                <w:szCs w:val="20"/>
              </w:rPr>
              <w:t>0.8</w:t>
            </w:r>
            <w:r w:rsidRPr="0070338B">
              <w:rPr>
                <w:rFonts w:cs="Arial"/>
                <w:sz w:val="20"/>
                <w:szCs w:val="20"/>
                <w:u w:val="single"/>
              </w:rPr>
              <w:t>+</w:t>
            </w:r>
            <w:r>
              <w:rPr>
                <w:rFonts w:cs="Arial"/>
                <w:sz w:val="20"/>
                <w:szCs w:val="20"/>
              </w:rPr>
              <w:t>0.1</w:t>
            </w:r>
          </w:p>
        </w:tc>
      </w:tr>
      <w:tr w:rsidR="005C6153" w:rsidTr="003C4D7E">
        <w:tc>
          <w:tcPr>
            <w:tcW w:w="2127" w:type="dxa"/>
          </w:tcPr>
          <w:p w:rsidR="005C6153" w:rsidRDefault="005C6153" w:rsidP="009106E3">
            <w:pPr>
              <w:keepNext/>
              <w:keepLines/>
              <w:widowControl/>
              <w:rPr>
                <w:rFonts w:cs="Arial"/>
                <w:sz w:val="20"/>
                <w:szCs w:val="20"/>
              </w:rPr>
            </w:pPr>
            <w:r>
              <w:rPr>
                <w:rFonts w:cs="Arial"/>
                <w:sz w:val="20"/>
                <w:szCs w:val="20"/>
              </w:rPr>
              <w:t>Feeding volume (mL/day)</w:t>
            </w:r>
          </w:p>
        </w:tc>
        <w:tc>
          <w:tcPr>
            <w:tcW w:w="2268" w:type="dxa"/>
            <w:vAlign w:val="center"/>
          </w:tcPr>
          <w:p w:rsidR="005C6153" w:rsidRDefault="005C6153" w:rsidP="009106E3">
            <w:pPr>
              <w:keepNext/>
              <w:keepLines/>
              <w:widowControl/>
              <w:jc w:val="center"/>
              <w:rPr>
                <w:rFonts w:cs="Arial"/>
                <w:sz w:val="20"/>
                <w:szCs w:val="20"/>
              </w:rPr>
            </w:pPr>
            <w:r>
              <w:rPr>
                <w:rFonts w:cs="Arial"/>
                <w:sz w:val="20"/>
                <w:szCs w:val="20"/>
              </w:rPr>
              <w:t>Not reported</w:t>
            </w:r>
          </w:p>
        </w:tc>
        <w:tc>
          <w:tcPr>
            <w:tcW w:w="2268" w:type="dxa"/>
            <w:vAlign w:val="center"/>
          </w:tcPr>
          <w:p w:rsidR="005C6153" w:rsidRDefault="005C6153" w:rsidP="009106E3">
            <w:pPr>
              <w:keepNext/>
              <w:keepLines/>
              <w:widowControl/>
              <w:jc w:val="center"/>
              <w:rPr>
                <w:rFonts w:cs="Arial"/>
                <w:sz w:val="20"/>
                <w:szCs w:val="20"/>
              </w:rPr>
            </w:pPr>
            <w:r>
              <w:rPr>
                <w:rFonts w:cs="Arial"/>
                <w:sz w:val="20"/>
                <w:szCs w:val="20"/>
              </w:rPr>
              <w:t>1040</w:t>
            </w:r>
            <w:r w:rsidRPr="0070338B">
              <w:rPr>
                <w:rFonts w:cs="Arial"/>
                <w:sz w:val="20"/>
                <w:szCs w:val="20"/>
                <w:u w:val="single"/>
              </w:rPr>
              <w:t>+</w:t>
            </w:r>
            <w:r>
              <w:rPr>
                <w:rFonts w:cs="Arial"/>
                <w:sz w:val="20"/>
                <w:szCs w:val="20"/>
              </w:rPr>
              <w:t>49</w:t>
            </w:r>
          </w:p>
        </w:tc>
        <w:tc>
          <w:tcPr>
            <w:tcW w:w="2471" w:type="dxa"/>
            <w:vAlign w:val="center"/>
          </w:tcPr>
          <w:p w:rsidR="005C6153" w:rsidRDefault="005C6153" w:rsidP="009106E3">
            <w:pPr>
              <w:keepNext/>
              <w:keepLines/>
              <w:widowControl/>
              <w:jc w:val="center"/>
              <w:rPr>
                <w:rFonts w:cs="Arial"/>
                <w:sz w:val="20"/>
                <w:szCs w:val="20"/>
              </w:rPr>
            </w:pPr>
            <w:r>
              <w:rPr>
                <w:rFonts w:cs="Arial"/>
                <w:sz w:val="20"/>
                <w:szCs w:val="20"/>
              </w:rPr>
              <w:t>974</w:t>
            </w:r>
            <w:r w:rsidRPr="0070338B">
              <w:rPr>
                <w:rFonts w:cs="Arial"/>
                <w:sz w:val="20"/>
                <w:szCs w:val="20"/>
                <w:u w:val="single"/>
              </w:rPr>
              <w:t>+</w:t>
            </w:r>
            <w:r>
              <w:rPr>
                <w:rFonts w:cs="Arial"/>
                <w:sz w:val="20"/>
                <w:szCs w:val="20"/>
              </w:rPr>
              <w:t>45</w:t>
            </w:r>
          </w:p>
        </w:tc>
      </w:tr>
      <w:tr w:rsidR="005C6153" w:rsidTr="003C4D7E">
        <w:tc>
          <w:tcPr>
            <w:tcW w:w="2127" w:type="dxa"/>
          </w:tcPr>
          <w:p w:rsidR="005C6153" w:rsidRDefault="005C6153" w:rsidP="009106E3">
            <w:pPr>
              <w:keepNext/>
              <w:keepLines/>
              <w:widowControl/>
              <w:rPr>
                <w:rFonts w:cs="Arial"/>
                <w:sz w:val="20"/>
                <w:szCs w:val="20"/>
              </w:rPr>
            </w:pPr>
            <w:r>
              <w:rPr>
                <w:rFonts w:cs="Arial"/>
                <w:sz w:val="20"/>
                <w:szCs w:val="20"/>
              </w:rPr>
              <w:t>Feeding frequency (No./day)</w:t>
            </w:r>
          </w:p>
        </w:tc>
        <w:tc>
          <w:tcPr>
            <w:tcW w:w="2268" w:type="dxa"/>
            <w:vAlign w:val="center"/>
          </w:tcPr>
          <w:p w:rsidR="005C6153" w:rsidRDefault="005C6153" w:rsidP="009106E3">
            <w:pPr>
              <w:keepNext/>
              <w:keepLines/>
              <w:widowControl/>
              <w:jc w:val="center"/>
              <w:rPr>
                <w:rFonts w:cs="Arial"/>
                <w:sz w:val="20"/>
                <w:szCs w:val="20"/>
              </w:rPr>
            </w:pPr>
            <w:r>
              <w:rPr>
                <w:rFonts w:cs="Arial"/>
                <w:sz w:val="20"/>
                <w:szCs w:val="20"/>
              </w:rPr>
              <w:t>7.2</w:t>
            </w:r>
            <w:r w:rsidRPr="0070338B">
              <w:rPr>
                <w:rFonts w:cs="Arial"/>
                <w:sz w:val="20"/>
                <w:szCs w:val="20"/>
                <w:u w:val="single"/>
              </w:rPr>
              <w:t>+</w:t>
            </w:r>
            <w:r>
              <w:rPr>
                <w:rFonts w:cs="Arial"/>
                <w:sz w:val="20"/>
                <w:szCs w:val="20"/>
              </w:rPr>
              <w:t>0.5</w:t>
            </w:r>
          </w:p>
        </w:tc>
        <w:tc>
          <w:tcPr>
            <w:tcW w:w="2268" w:type="dxa"/>
            <w:vAlign w:val="center"/>
          </w:tcPr>
          <w:p w:rsidR="005C6153" w:rsidRPr="0070338B" w:rsidRDefault="005C6153" w:rsidP="009106E3">
            <w:pPr>
              <w:keepNext/>
              <w:keepLines/>
              <w:widowControl/>
              <w:jc w:val="center"/>
              <w:rPr>
                <w:rFonts w:cs="Arial"/>
                <w:b/>
                <w:sz w:val="20"/>
                <w:szCs w:val="20"/>
              </w:rPr>
            </w:pPr>
            <w:r w:rsidRPr="0070338B">
              <w:rPr>
                <w:rFonts w:cs="Arial"/>
                <w:b/>
                <w:sz w:val="20"/>
                <w:szCs w:val="20"/>
              </w:rPr>
              <w:t>6.2</w:t>
            </w:r>
            <w:r w:rsidRPr="0070338B">
              <w:rPr>
                <w:rFonts w:cs="Arial"/>
                <w:b/>
                <w:sz w:val="20"/>
                <w:szCs w:val="20"/>
                <w:u w:val="single"/>
              </w:rPr>
              <w:t>+</w:t>
            </w:r>
            <w:r w:rsidRPr="0070338B">
              <w:rPr>
                <w:rFonts w:cs="Arial"/>
                <w:b/>
                <w:sz w:val="20"/>
                <w:szCs w:val="20"/>
              </w:rPr>
              <w:t>0.4*</w:t>
            </w:r>
          </w:p>
        </w:tc>
        <w:tc>
          <w:tcPr>
            <w:tcW w:w="2471" w:type="dxa"/>
            <w:vAlign w:val="center"/>
          </w:tcPr>
          <w:p w:rsidR="005C6153" w:rsidRPr="0070338B" w:rsidRDefault="005C6153" w:rsidP="009106E3">
            <w:pPr>
              <w:keepNext/>
              <w:keepLines/>
              <w:widowControl/>
              <w:jc w:val="center"/>
              <w:rPr>
                <w:rFonts w:cs="Arial"/>
                <w:b/>
                <w:sz w:val="20"/>
                <w:szCs w:val="20"/>
              </w:rPr>
            </w:pPr>
            <w:r w:rsidRPr="0070338B">
              <w:rPr>
                <w:rFonts w:cs="Arial"/>
                <w:b/>
                <w:sz w:val="20"/>
                <w:szCs w:val="20"/>
              </w:rPr>
              <w:t>6.0</w:t>
            </w:r>
            <w:r w:rsidRPr="0070338B">
              <w:rPr>
                <w:rFonts w:cs="Arial"/>
                <w:b/>
                <w:sz w:val="20"/>
                <w:szCs w:val="20"/>
                <w:u w:val="single"/>
              </w:rPr>
              <w:t>+</w:t>
            </w:r>
            <w:r w:rsidRPr="0070338B">
              <w:rPr>
                <w:rFonts w:cs="Arial"/>
                <w:b/>
                <w:sz w:val="20"/>
                <w:szCs w:val="20"/>
              </w:rPr>
              <w:t>0.3*</w:t>
            </w:r>
          </w:p>
        </w:tc>
      </w:tr>
      <w:tr w:rsidR="005C6153" w:rsidTr="003C4D7E">
        <w:tc>
          <w:tcPr>
            <w:tcW w:w="2127" w:type="dxa"/>
          </w:tcPr>
          <w:p w:rsidR="005C6153" w:rsidRDefault="005C6153" w:rsidP="009106E3">
            <w:pPr>
              <w:keepNext/>
              <w:keepLines/>
              <w:widowControl/>
              <w:rPr>
                <w:rFonts w:cs="Arial"/>
                <w:sz w:val="20"/>
                <w:szCs w:val="20"/>
              </w:rPr>
            </w:pPr>
            <w:r>
              <w:rPr>
                <w:rFonts w:cs="Arial"/>
                <w:sz w:val="20"/>
                <w:szCs w:val="20"/>
              </w:rPr>
              <w:t>Spit up (%)</w:t>
            </w:r>
          </w:p>
          <w:p w:rsidR="005C6153" w:rsidRDefault="005C6153" w:rsidP="009106E3">
            <w:pPr>
              <w:keepNext/>
              <w:keepLines/>
              <w:widowControl/>
              <w:rPr>
                <w:rFonts w:cs="Arial"/>
                <w:sz w:val="20"/>
                <w:szCs w:val="20"/>
              </w:rPr>
            </w:pPr>
            <w:r>
              <w:rPr>
                <w:rFonts w:cs="Arial"/>
                <w:sz w:val="20"/>
                <w:szCs w:val="20"/>
              </w:rPr>
              <w:t xml:space="preserve">   Day 28</w:t>
            </w:r>
          </w:p>
          <w:p w:rsidR="005C6153" w:rsidRDefault="005C6153" w:rsidP="009106E3">
            <w:pPr>
              <w:keepNext/>
              <w:keepLines/>
              <w:widowControl/>
              <w:rPr>
                <w:rFonts w:cs="Arial"/>
                <w:sz w:val="20"/>
                <w:szCs w:val="20"/>
              </w:rPr>
            </w:pPr>
            <w:r>
              <w:rPr>
                <w:rFonts w:cs="Arial"/>
                <w:sz w:val="20"/>
                <w:szCs w:val="20"/>
              </w:rPr>
              <w:t xml:space="preserve">   Day 56</w:t>
            </w:r>
          </w:p>
          <w:p w:rsidR="005C6153" w:rsidRDefault="005C6153" w:rsidP="009106E3">
            <w:pPr>
              <w:keepNext/>
              <w:keepLines/>
              <w:widowControl/>
              <w:rPr>
                <w:rFonts w:cs="Arial"/>
                <w:sz w:val="20"/>
                <w:szCs w:val="20"/>
              </w:rPr>
            </w:pPr>
            <w:r>
              <w:rPr>
                <w:rFonts w:cs="Arial"/>
                <w:sz w:val="20"/>
                <w:szCs w:val="20"/>
              </w:rPr>
              <w:t xml:space="preserve">   Day 84</w:t>
            </w:r>
          </w:p>
          <w:p w:rsidR="005C6153" w:rsidRDefault="005C6153" w:rsidP="009106E3">
            <w:pPr>
              <w:keepNext/>
              <w:keepLines/>
              <w:widowControl/>
              <w:rPr>
                <w:rFonts w:cs="Arial"/>
                <w:sz w:val="20"/>
                <w:szCs w:val="20"/>
              </w:rPr>
            </w:pPr>
            <w:r>
              <w:rPr>
                <w:rFonts w:cs="Arial"/>
                <w:sz w:val="20"/>
                <w:szCs w:val="20"/>
              </w:rPr>
              <w:t xml:space="preserve">   Day 112</w:t>
            </w:r>
          </w:p>
        </w:tc>
        <w:tc>
          <w:tcPr>
            <w:tcW w:w="2268" w:type="dxa"/>
            <w:vAlign w:val="center"/>
          </w:tcPr>
          <w:p w:rsidR="005C6153" w:rsidRPr="00E2411E" w:rsidRDefault="005C6153" w:rsidP="009106E3">
            <w:pPr>
              <w:keepNext/>
              <w:keepLines/>
              <w:widowControl/>
              <w:jc w:val="center"/>
              <w:rPr>
                <w:rFonts w:cs="Arial"/>
                <w:sz w:val="20"/>
                <w:szCs w:val="20"/>
              </w:rPr>
            </w:pPr>
          </w:p>
          <w:p w:rsidR="005C6153" w:rsidRPr="00E2411E" w:rsidRDefault="005C6153" w:rsidP="009106E3">
            <w:pPr>
              <w:keepNext/>
              <w:keepLines/>
              <w:widowControl/>
              <w:jc w:val="center"/>
              <w:rPr>
                <w:rFonts w:cs="Arial"/>
                <w:sz w:val="20"/>
                <w:szCs w:val="20"/>
              </w:rPr>
            </w:pPr>
            <w:r>
              <w:rPr>
                <w:rFonts w:cs="Arial"/>
                <w:sz w:val="20"/>
                <w:szCs w:val="20"/>
              </w:rPr>
              <w:t>22</w:t>
            </w:r>
          </w:p>
          <w:p w:rsidR="005C6153" w:rsidRPr="00E2411E" w:rsidRDefault="005C6153" w:rsidP="009106E3">
            <w:pPr>
              <w:keepNext/>
              <w:keepLines/>
              <w:widowControl/>
              <w:jc w:val="center"/>
              <w:rPr>
                <w:rFonts w:cs="Arial"/>
                <w:sz w:val="20"/>
                <w:szCs w:val="20"/>
              </w:rPr>
            </w:pPr>
            <w:r>
              <w:rPr>
                <w:rFonts w:cs="Arial"/>
                <w:sz w:val="20"/>
                <w:szCs w:val="20"/>
              </w:rPr>
              <w:t>27</w:t>
            </w:r>
          </w:p>
          <w:p w:rsidR="005C6153" w:rsidRPr="00E2411E" w:rsidRDefault="005C6153" w:rsidP="009106E3">
            <w:pPr>
              <w:keepNext/>
              <w:keepLines/>
              <w:widowControl/>
              <w:jc w:val="center"/>
              <w:rPr>
                <w:rFonts w:cs="Arial"/>
                <w:sz w:val="20"/>
                <w:szCs w:val="20"/>
              </w:rPr>
            </w:pPr>
            <w:r>
              <w:rPr>
                <w:rFonts w:cs="Arial"/>
                <w:sz w:val="20"/>
                <w:szCs w:val="20"/>
              </w:rPr>
              <w:t>20</w:t>
            </w:r>
          </w:p>
          <w:p w:rsidR="005C6153" w:rsidRPr="00E2411E" w:rsidRDefault="005C6153" w:rsidP="009106E3">
            <w:pPr>
              <w:keepNext/>
              <w:keepLines/>
              <w:widowControl/>
              <w:jc w:val="center"/>
              <w:rPr>
                <w:rFonts w:cs="Arial"/>
                <w:sz w:val="20"/>
                <w:szCs w:val="20"/>
              </w:rPr>
            </w:pPr>
            <w:r>
              <w:rPr>
                <w:rFonts w:cs="Arial"/>
                <w:sz w:val="20"/>
                <w:szCs w:val="20"/>
              </w:rPr>
              <w:t>24</w:t>
            </w:r>
          </w:p>
        </w:tc>
        <w:tc>
          <w:tcPr>
            <w:tcW w:w="2268" w:type="dxa"/>
            <w:vAlign w:val="center"/>
          </w:tcPr>
          <w:p w:rsidR="005C6153" w:rsidRPr="00E2411E" w:rsidRDefault="005C6153" w:rsidP="009106E3">
            <w:pPr>
              <w:keepNext/>
              <w:keepLines/>
              <w:widowControl/>
              <w:jc w:val="center"/>
              <w:rPr>
                <w:rFonts w:cs="Arial"/>
                <w:sz w:val="20"/>
                <w:szCs w:val="20"/>
              </w:rPr>
            </w:pPr>
          </w:p>
          <w:p w:rsidR="005C6153" w:rsidRPr="00E2411E" w:rsidRDefault="005C6153" w:rsidP="009106E3">
            <w:pPr>
              <w:keepNext/>
              <w:keepLines/>
              <w:widowControl/>
              <w:jc w:val="center"/>
              <w:rPr>
                <w:rFonts w:cs="Arial"/>
                <w:sz w:val="20"/>
                <w:szCs w:val="20"/>
              </w:rPr>
            </w:pPr>
            <w:r>
              <w:rPr>
                <w:rFonts w:cs="Arial"/>
                <w:sz w:val="20"/>
                <w:szCs w:val="20"/>
              </w:rPr>
              <w:t>15</w:t>
            </w:r>
          </w:p>
          <w:p w:rsidR="005C6153" w:rsidRPr="00E2411E" w:rsidRDefault="005C6153" w:rsidP="009106E3">
            <w:pPr>
              <w:keepNext/>
              <w:keepLines/>
              <w:widowControl/>
              <w:jc w:val="center"/>
              <w:rPr>
                <w:rFonts w:cs="Arial"/>
                <w:sz w:val="20"/>
                <w:szCs w:val="20"/>
              </w:rPr>
            </w:pPr>
            <w:r>
              <w:rPr>
                <w:rFonts w:cs="Arial"/>
                <w:sz w:val="20"/>
                <w:szCs w:val="20"/>
              </w:rPr>
              <w:t>23</w:t>
            </w:r>
          </w:p>
          <w:p w:rsidR="005C6153" w:rsidRPr="00E2411E" w:rsidRDefault="005C6153" w:rsidP="009106E3">
            <w:pPr>
              <w:keepNext/>
              <w:keepLines/>
              <w:widowControl/>
              <w:jc w:val="center"/>
              <w:rPr>
                <w:rFonts w:cs="Arial"/>
                <w:sz w:val="20"/>
                <w:szCs w:val="20"/>
              </w:rPr>
            </w:pPr>
            <w:r>
              <w:rPr>
                <w:rFonts w:cs="Arial"/>
                <w:sz w:val="20"/>
                <w:szCs w:val="20"/>
              </w:rPr>
              <w:t>13</w:t>
            </w:r>
          </w:p>
          <w:p w:rsidR="005C6153" w:rsidRPr="00E2411E" w:rsidRDefault="005C6153" w:rsidP="009106E3">
            <w:pPr>
              <w:keepNext/>
              <w:keepLines/>
              <w:widowControl/>
              <w:jc w:val="center"/>
              <w:rPr>
                <w:rFonts w:cs="Arial"/>
                <w:sz w:val="20"/>
                <w:szCs w:val="20"/>
              </w:rPr>
            </w:pPr>
            <w:r>
              <w:rPr>
                <w:rFonts w:cs="Arial"/>
                <w:sz w:val="20"/>
                <w:szCs w:val="20"/>
              </w:rPr>
              <w:t>25</w:t>
            </w:r>
          </w:p>
        </w:tc>
        <w:tc>
          <w:tcPr>
            <w:tcW w:w="2471" w:type="dxa"/>
            <w:vAlign w:val="center"/>
          </w:tcPr>
          <w:p w:rsidR="005C6153" w:rsidRPr="00E2411E" w:rsidRDefault="005C6153" w:rsidP="009106E3">
            <w:pPr>
              <w:keepNext/>
              <w:keepLines/>
              <w:widowControl/>
              <w:jc w:val="center"/>
              <w:rPr>
                <w:rFonts w:cs="Arial"/>
                <w:sz w:val="20"/>
                <w:szCs w:val="20"/>
              </w:rPr>
            </w:pPr>
          </w:p>
          <w:p w:rsidR="005C6153" w:rsidRPr="00E2411E" w:rsidRDefault="005C6153" w:rsidP="009106E3">
            <w:pPr>
              <w:keepNext/>
              <w:keepLines/>
              <w:widowControl/>
              <w:jc w:val="center"/>
              <w:rPr>
                <w:rFonts w:cs="Arial"/>
                <w:sz w:val="20"/>
                <w:szCs w:val="20"/>
              </w:rPr>
            </w:pPr>
            <w:r>
              <w:rPr>
                <w:rFonts w:cs="Arial"/>
                <w:sz w:val="20"/>
                <w:szCs w:val="20"/>
              </w:rPr>
              <w:t>17</w:t>
            </w:r>
          </w:p>
          <w:p w:rsidR="005C6153" w:rsidRPr="00E2411E" w:rsidRDefault="005C6153" w:rsidP="009106E3">
            <w:pPr>
              <w:keepNext/>
              <w:keepLines/>
              <w:widowControl/>
              <w:jc w:val="center"/>
              <w:rPr>
                <w:rFonts w:cs="Arial"/>
                <w:sz w:val="20"/>
                <w:szCs w:val="20"/>
              </w:rPr>
            </w:pPr>
            <w:r>
              <w:rPr>
                <w:rFonts w:cs="Arial"/>
                <w:sz w:val="20"/>
                <w:szCs w:val="20"/>
              </w:rPr>
              <w:t>9</w:t>
            </w:r>
          </w:p>
          <w:p w:rsidR="005C6153" w:rsidRPr="00E2411E" w:rsidRDefault="005C6153" w:rsidP="009106E3">
            <w:pPr>
              <w:keepNext/>
              <w:keepLines/>
              <w:widowControl/>
              <w:jc w:val="center"/>
              <w:rPr>
                <w:rFonts w:cs="Arial"/>
                <w:sz w:val="20"/>
                <w:szCs w:val="20"/>
              </w:rPr>
            </w:pPr>
            <w:r>
              <w:rPr>
                <w:rFonts w:cs="Arial"/>
                <w:sz w:val="20"/>
                <w:szCs w:val="20"/>
              </w:rPr>
              <w:t>12</w:t>
            </w:r>
          </w:p>
          <w:p w:rsidR="005C6153" w:rsidRPr="00E2411E" w:rsidRDefault="005C6153" w:rsidP="009106E3">
            <w:pPr>
              <w:keepNext/>
              <w:keepLines/>
              <w:widowControl/>
              <w:jc w:val="center"/>
              <w:rPr>
                <w:rFonts w:cs="Arial"/>
                <w:sz w:val="20"/>
                <w:szCs w:val="20"/>
              </w:rPr>
            </w:pPr>
            <w:r>
              <w:rPr>
                <w:rFonts w:cs="Arial"/>
                <w:sz w:val="20"/>
                <w:szCs w:val="20"/>
              </w:rPr>
              <w:t>15</w:t>
            </w:r>
          </w:p>
        </w:tc>
      </w:tr>
      <w:tr w:rsidR="005C6153" w:rsidTr="003C4D7E">
        <w:trPr>
          <w:cantSplit/>
        </w:trPr>
        <w:tc>
          <w:tcPr>
            <w:tcW w:w="2127" w:type="dxa"/>
          </w:tcPr>
          <w:p w:rsidR="005C6153" w:rsidRDefault="000A1D4D" w:rsidP="009106E3">
            <w:pPr>
              <w:keepNext/>
              <w:keepLines/>
              <w:widowControl/>
              <w:rPr>
                <w:rFonts w:cs="Arial"/>
                <w:sz w:val="20"/>
                <w:szCs w:val="20"/>
              </w:rPr>
            </w:pPr>
            <w:r>
              <w:rPr>
                <w:rFonts w:cs="Arial"/>
                <w:sz w:val="20"/>
                <w:szCs w:val="20"/>
              </w:rPr>
              <w:t>Median</w:t>
            </w:r>
            <w:r w:rsidR="005C6153">
              <w:rPr>
                <w:rFonts w:cs="Arial"/>
                <w:sz w:val="20"/>
                <w:szCs w:val="20"/>
              </w:rPr>
              <w:t xml:space="preserve"> No. of stools per day</w:t>
            </w:r>
          </w:p>
          <w:p w:rsidR="005C6153" w:rsidRDefault="005C6153" w:rsidP="009106E3">
            <w:pPr>
              <w:keepNext/>
              <w:keepLines/>
              <w:widowControl/>
              <w:rPr>
                <w:rFonts w:cs="Arial"/>
                <w:sz w:val="20"/>
                <w:szCs w:val="20"/>
              </w:rPr>
            </w:pPr>
            <w:r>
              <w:rPr>
                <w:rFonts w:cs="Arial"/>
                <w:sz w:val="20"/>
                <w:szCs w:val="20"/>
              </w:rPr>
              <w:t xml:space="preserve">   Day 28</w:t>
            </w:r>
          </w:p>
          <w:p w:rsidR="005C6153" w:rsidRDefault="005C6153" w:rsidP="009106E3">
            <w:pPr>
              <w:keepNext/>
              <w:keepLines/>
              <w:widowControl/>
              <w:rPr>
                <w:rFonts w:cs="Arial"/>
                <w:sz w:val="20"/>
                <w:szCs w:val="20"/>
              </w:rPr>
            </w:pPr>
            <w:r>
              <w:rPr>
                <w:rFonts w:cs="Arial"/>
                <w:sz w:val="20"/>
                <w:szCs w:val="20"/>
              </w:rPr>
              <w:t xml:space="preserve">   Day 56</w:t>
            </w:r>
          </w:p>
          <w:p w:rsidR="005C6153" w:rsidRDefault="005C6153" w:rsidP="009106E3">
            <w:pPr>
              <w:keepNext/>
              <w:keepLines/>
              <w:widowControl/>
              <w:rPr>
                <w:rFonts w:cs="Arial"/>
                <w:sz w:val="20"/>
                <w:szCs w:val="20"/>
              </w:rPr>
            </w:pPr>
            <w:r>
              <w:rPr>
                <w:rFonts w:cs="Arial"/>
                <w:sz w:val="20"/>
                <w:szCs w:val="20"/>
              </w:rPr>
              <w:t xml:space="preserve">   Day 84</w:t>
            </w:r>
          </w:p>
          <w:p w:rsidR="005C6153" w:rsidRPr="00453FF9" w:rsidRDefault="005C6153" w:rsidP="009106E3">
            <w:pPr>
              <w:keepNext/>
              <w:keepLines/>
              <w:widowControl/>
              <w:rPr>
                <w:rFonts w:cs="Arial"/>
                <w:sz w:val="20"/>
                <w:szCs w:val="20"/>
              </w:rPr>
            </w:pPr>
            <w:r>
              <w:rPr>
                <w:rFonts w:cs="Arial"/>
                <w:sz w:val="20"/>
                <w:szCs w:val="20"/>
              </w:rPr>
              <w:t xml:space="preserve">   Day 112</w:t>
            </w:r>
          </w:p>
        </w:tc>
        <w:tc>
          <w:tcPr>
            <w:tcW w:w="2268" w:type="dxa"/>
          </w:tcPr>
          <w:p w:rsidR="005C6153" w:rsidRDefault="005C6153" w:rsidP="009106E3">
            <w:pPr>
              <w:keepNext/>
              <w:keepLines/>
              <w:widowControl/>
              <w:jc w:val="center"/>
              <w:rPr>
                <w:rFonts w:cs="Arial"/>
                <w:sz w:val="20"/>
                <w:szCs w:val="20"/>
              </w:rPr>
            </w:pPr>
          </w:p>
          <w:p w:rsidR="005C6153" w:rsidRDefault="005C6153" w:rsidP="009106E3">
            <w:pPr>
              <w:keepNext/>
              <w:keepLines/>
              <w:widowControl/>
              <w:jc w:val="center"/>
              <w:rPr>
                <w:rFonts w:cs="Arial"/>
                <w:sz w:val="20"/>
                <w:szCs w:val="20"/>
              </w:rPr>
            </w:pPr>
          </w:p>
          <w:p w:rsidR="005C6153" w:rsidRDefault="005C6153" w:rsidP="009106E3">
            <w:pPr>
              <w:keepNext/>
              <w:keepLines/>
              <w:widowControl/>
              <w:jc w:val="center"/>
              <w:rPr>
                <w:rFonts w:cs="Arial"/>
                <w:sz w:val="20"/>
                <w:szCs w:val="20"/>
              </w:rPr>
            </w:pPr>
            <w:r>
              <w:rPr>
                <w:rFonts w:cs="Arial"/>
                <w:sz w:val="20"/>
                <w:szCs w:val="20"/>
              </w:rPr>
              <w:t>3.7</w:t>
            </w:r>
          </w:p>
          <w:p w:rsidR="005C6153" w:rsidRDefault="005C6153" w:rsidP="009106E3">
            <w:pPr>
              <w:keepNext/>
              <w:keepLines/>
              <w:widowControl/>
              <w:jc w:val="center"/>
              <w:rPr>
                <w:rFonts w:cs="Arial"/>
                <w:sz w:val="20"/>
                <w:szCs w:val="20"/>
              </w:rPr>
            </w:pPr>
            <w:r>
              <w:rPr>
                <w:rFonts w:cs="Arial"/>
                <w:sz w:val="20"/>
                <w:szCs w:val="20"/>
              </w:rPr>
              <w:t>2.0</w:t>
            </w:r>
          </w:p>
          <w:p w:rsidR="005C6153" w:rsidRDefault="005C6153" w:rsidP="009106E3">
            <w:pPr>
              <w:keepNext/>
              <w:keepLines/>
              <w:widowControl/>
              <w:jc w:val="center"/>
              <w:rPr>
                <w:rFonts w:cs="Arial"/>
                <w:sz w:val="20"/>
                <w:szCs w:val="20"/>
              </w:rPr>
            </w:pPr>
            <w:r>
              <w:rPr>
                <w:rFonts w:cs="Arial"/>
                <w:sz w:val="20"/>
                <w:szCs w:val="20"/>
              </w:rPr>
              <w:t>1.3</w:t>
            </w:r>
          </w:p>
          <w:p w:rsidR="005C6153" w:rsidRPr="00453FF9" w:rsidRDefault="005C6153" w:rsidP="009106E3">
            <w:pPr>
              <w:keepNext/>
              <w:keepLines/>
              <w:widowControl/>
              <w:jc w:val="center"/>
              <w:rPr>
                <w:rFonts w:cs="Arial"/>
                <w:sz w:val="20"/>
                <w:szCs w:val="20"/>
              </w:rPr>
            </w:pPr>
            <w:r>
              <w:rPr>
                <w:rFonts w:cs="Arial"/>
                <w:sz w:val="20"/>
                <w:szCs w:val="20"/>
              </w:rPr>
              <w:t>0.8</w:t>
            </w:r>
          </w:p>
        </w:tc>
        <w:tc>
          <w:tcPr>
            <w:tcW w:w="2268" w:type="dxa"/>
          </w:tcPr>
          <w:p w:rsidR="005C6153" w:rsidRDefault="005C6153" w:rsidP="009106E3">
            <w:pPr>
              <w:keepNext/>
              <w:keepLines/>
              <w:widowControl/>
              <w:jc w:val="center"/>
              <w:rPr>
                <w:rFonts w:cs="Arial"/>
                <w:sz w:val="20"/>
                <w:szCs w:val="20"/>
              </w:rPr>
            </w:pPr>
          </w:p>
          <w:p w:rsidR="005C6153" w:rsidRDefault="005C6153" w:rsidP="009106E3">
            <w:pPr>
              <w:keepNext/>
              <w:keepLines/>
              <w:widowControl/>
              <w:jc w:val="center"/>
              <w:rPr>
                <w:rFonts w:cs="Arial"/>
                <w:sz w:val="20"/>
                <w:szCs w:val="20"/>
              </w:rPr>
            </w:pPr>
          </w:p>
          <w:p w:rsidR="005C6153" w:rsidRPr="00550BD7" w:rsidRDefault="005C6153" w:rsidP="009106E3">
            <w:pPr>
              <w:keepNext/>
              <w:keepLines/>
              <w:widowControl/>
              <w:jc w:val="center"/>
              <w:rPr>
                <w:rFonts w:cs="Arial"/>
                <w:b/>
                <w:sz w:val="20"/>
                <w:szCs w:val="20"/>
              </w:rPr>
            </w:pPr>
            <w:r w:rsidRPr="00550BD7">
              <w:rPr>
                <w:rFonts w:cs="Arial"/>
                <w:b/>
                <w:sz w:val="20"/>
                <w:szCs w:val="20"/>
              </w:rPr>
              <w:t>1.7*</w:t>
            </w:r>
          </w:p>
          <w:p w:rsidR="005C6153" w:rsidRDefault="005C6153" w:rsidP="009106E3">
            <w:pPr>
              <w:keepNext/>
              <w:keepLines/>
              <w:widowControl/>
              <w:jc w:val="center"/>
              <w:rPr>
                <w:rFonts w:cs="Arial"/>
                <w:sz w:val="20"/>
                <w:szCs w:val="20"/>
              </w:rPr>
            </w:pPr>
            <w:r>
              <w:rPr>
                <w:rFonts w:cs="Arial"/>
                <w:sz w:val="20"/>
                <w:szCs w:val="20"/>
              </w:rPr>
              <w:t>1.0</w:t>
            </w:r>
          </w:p>
          <w:p w:rsidR="005C6153" w:rsidRDefault="005C6153" w:rsidP="009106E3">
            <w:pPr>
              <w:keepNext/>
              <w:keepLines/>
              <w:widowControl/>
              <w:jc w:val="center"/>
              <w:rPr>
                <w:rFonts w:cs="Arial"/>
                <w:sz w:val="20"/>
                <w:szCs w:val="20"/>
              </w:rPr>
            </w:pPr>
            <w:r>
              <w:rPr>
                <w:rFonts w:cs="Arial"/>
                <w:sz w:val="20"/>
                <w:szCs w:val="20"/>
              </w:rPr>
              <w:t>1.3</w:t>
            </w:r>
          </w:p>
          <w:p w:rsidR="005C6153" w:rsidRPr="00453FF9" w:rsidRDefault="005C6153" w:rsidP="009106E3">
            <w:pPr>
              <w:keepNext/>
              <w:keepLines/>
              <w:widowControl/>
              <w:jc w:val="center"/>
              <w:rPr>
                <w:rFonts w:cs="Arial"/>
                <w:sz w:val="20"/>
                <w:szCs w:val="20"/>
              </w:rPr>
            </w:pPr>
            <w:r>
              <w:rPr>
                <w:rFonts w:cs="Arial"/>
                <w:sz w:val="20"/>
                <w:szCs w:val="20"/>
              </w:rPr>
              <w:t>1.0</w:t>
            </w:r>
          </w:p>
        </w:tc>
        <w:tc>
          <w:tcPr>
            <w:tcW w:w="2471" w:type="dxa"/>
          </w:tcPr>
          <w:p w:rsidR="005C6153" w:rsidRDefault="005C6153" w:rsidP="009106E3">
            <w:pPr>
              <w:keepNext/>
              <w:keepLines/>
              <w:widowControl/>
              <w:jc w:val="center"/>
              <w:rPr>
                <w:rFonts w:cs="Arial"/>
                <w:sz w:val="20"/>
                <w:szCs w:val="20"/>
              </w:rPr>
            </w:pPr>
          </w:p>
          <w:p w:rsidR="005C6153" w:rsidRDefault="005C6153" w:rsidP="009106E3">
            <w:pPr>
              <w:keepNext/>
              <w:keepLines/>
              <w:widowControl/>
              <w:jc w:val="center"/>
              <w:rPr>
                <w:rFonts w:cs="Arial"/>
                <w:sz w:val="20"/>
                <w:szCs w:val="20"/>
              </w:rPr>
            </w:pPr>
          </w:p>
          <w:p w:rsidR="005C6153" w:rsidRPr="0070338B" w:rsidRDefault="005C6153" w:rsidP="009106E3">
            <w:pPr>
              <w:keepNext/>
              <w:keepLines/>
              <w:widowControl/>
              <w:jc w:val="center"/>
              <w:rPr>
                <w:rFonts w:cs="Arial"/>
                <w:b/>
                <w:sz w:val="20"/>
                <w:szCs w:val="20"/>
              </w:rPr>
            </w:pPr>
            <w:r w:rsidRPr="0070338B">
              <w:rPr>
                <w:rFonts w:cs="Arial"/>
                <w:b/>
                <w:sz w:val="20"/>
                <w:szCs w:val="20"/>
              </w:rPr>
              <w:t>2.0</w:t>
            </w:r>
            <w:r w:rsidRPr="003F7DA0">
              <w:rPr>
                <w:rFonts w:cs="Arial"/>
                <w:b/>
                <w:sz w:val="20"/>
                <w:szCs w:val="20"/>
                <w:vertAlign w:val="superscript"/>
              </w:rPr>
              <w:t>#</w:t>
            </w:r>
          </w:p>
          <w:p w:rsidR="005C6153" w:rsidRDefault="005C6153" w:rsidP="009106E3">
            <w:pPr>
              <w:keepNext/>
              <w:keepLines/>
              <w:widowControl/>
              <w:jc w:val="center"/>
              <w:rPr>
                <w:rFonts w:cs="Arial"/>
                <w:sz w:val="20"/>
                <w:szCs w:val="20"/>
              </w:rPr>
            </w:pPr>
            <w:r>
              <w:rPr>
                <w:rFonts w:cs="Arial"/>
                <w:sz w:val="20"/>
                <w:szCs w:val="20"/>
              </w:rPr>
              <w:t>1.0</w:t>
            </w:r>
          </w:p>
          <w:p w:rsidR="005C6153" w:rsidRDefault="005C6153" w:rsidP="009106E3">
            <w:pPr>
              <w:keepNext/>
              <w:keepLines/>
              <w:widowControl/>
              <w:jc w:val="center"/>
              <w:rPr>
                <w:rFonts w:cs="Arial"/>
                <w:sz w:val="20"/>
                <w:szCs w:val="20"/>
              </w:rPr>
            </w:pPr>
            <w:r>
              <w:rPr>
                <w:rFonts w:cs="Arial"/>
                <w:sz w:val="20"/>
                <w:szCs w:val="20"/>
              </w:rPr>
              <w:t>1.0</w:t>
            </w:r>
          </w:p>
          <w:p w:rsidR="005C6153" w:rsidRPr="00453FF9" w:rsidRDefault="005C6153" w:rsidP="009106E3">
            <w:pPr>
              <w:keepNext/>
              <w:keepLines/>
              <w:widowControl/>
              <w:jc w:val="center"/>
              <w:rPr>
                <w:rFonts w:cs="Arial"/>
                <w:sz w:val="20"/>
                <w:szCs w:val="20"/>
              </w:rPr>
            </w:pPr>
            <w:r>
              <w:rPr>
                <w:rFonts w:cs="Arial"/>
                <w:sz w:val="20"/>
                <w:szCs w:val="20"/>
              </w:rPr>
              <w:t>1.0</w:t>
            </w:r>
          </w:p>
        </w:tc>
      </w:tr>
      <w:tr w:rsidR="005C6153" w:rsidTr="003C4D7E">
        <w:tc>
          <w:tcPr>
            <w:tcW w:w="2127" w:type="dxa"/>
          </w:tcPr>
          <w:p w:rsidR="005C6153" w:rsidRDefault="005C6153" w:rsidP="009106E3">
            <w:pPr>
              <w:keepNext/>
              <w:keepLines/>
              <w:widowControl/>
              <w:rPr>
                <w:rFonts w:cs="Arial"/>
                <w:sz w:val="20"/>
                <w:szCs w:val="20"/>
              </w:rPr>
            </w:pPr>
            <w:r>
              <w:rPr>
                <w:rFonts w:cs="Arial"/>
                <w:sz w:val="20"/>
                <w:szCs w:val="20"/>
              </w:rPr>
              <w:t>MRSC</w:t>
            </w:r>
            <w:r w:rsidRPr="00BF471B">
              <w:rPr>
                <w:rFonts w:cs="Arial"/>
                <w:sz w:val="20"/>
                <w:szCs w:val="20"/>
                <w:vertAlign w:val="superscript"/>
              </w:rPr>
              <w:t>1</w:t>
            </w:r>
          </w:p>
          <w:p w:rsidR="005C6153" w:rsidRDefault="005C6153" w:rsidP="009106E3">
            <w:pPr>
              <w:keepNext/>
              <w:keepLines/>
              <w:widowControl/>
              <w:rPr>
                <w:rFonts w:cs="Arial"/>
                <w:sz w:val="20"/>
                <w:szCs w:val="20"/>
              </w:rPr>
            </w:pPr>
            <w:r>
              <w:rPr>
                <w:rFonts w:cs="Arial"/>
                <w:sz w:val="20"/>
                <w:szCs w:val="20"/>
              </w:rPr>
              <w:t xml:space="preserve">   Day 28</w:t>
            </w:r>
          </w:p>
          <w:p w:rsidR="005C6153" w:rsidRDefault="005C6153" w:rsidP="009106E3">
            <w:pPr>
              <w:keepNext/>
              <w:keepLines/>
              <w:widowControl/>
              <w:rPr>
                <w:rFonts w:cs="Arial"/>
                <w:sz w:val="20"/>
                <w:szCs w:val="20"/>
              </w:rPr>
            </w:pPr>
            <w:r>
              <w:rPr>
                <w:rFonts w:cs="Arial"/>
                <w:sz w:val="20"/>
                <w:szCs w:val="20"/>
              </w:rPr>
              <w:t xml:space="preserve">   Day 56</w:t>
            </w:r>
          </w:p>
          <w:p w:rsidR="005C6153" w:rsidRDefault="005C6153" w:rsidP="009106E3">
            <w:pPr>
              <w:keepNext/>
              <w:keepLines/>
              <w:widowControl/>
              <w:rPr>
                <w:rFonts w:cs="Arial"/>
                <w:sz w:val="20"/>
                <w:szCs w:val="20"/>
              </w:rPr>
            </w:pPr>
            <w:r>
              <w:rPr>
                <w:rFonts w:cs="Arial"/>
                <w:sz w:val="20"/>
                <w:szCs w:val="20"/>
              </w:rPr>
              <w:t xml:space="preserve">   Day 84</w:t>
            </w:r>
          </w:p>
          <w:p w:rsidR="005C6153" w:rsidRPr="00453FF9" w:rsidRDefault="005C6153" w:rsidP="009106E3">
            <w:pPr>
              <w:keepNext/>
              <w:keepLines/>
              <w:widowControl/>
              <w:rPr>
                <w:rFonts w:cs="Arial"/>
                <w:sz w:val="20"/>
                <w:szCs w:val="20"/>
              </w:rPr>
            </w:pPr>
            <w:r>
              <w:rPr>
                <w:rFonts w:cs="Arial"/>
                <w:sz w:val="20"/>
                <w:szCs w:val="20"/>
              </w:rPr>
              <w:t xml:space="preserve">   Day 112</w:t>
            </w:r>
          </w:p>
        </w:tc>
        <w:tc>
          <w:tcPr>
            <w:tcW w:w="2268" w:type="dxa"/>
          </w:tcPr>
          <w:p w:rsidR="005C6153" w:rsidRDefault="005C6153" w:rsidP="009106E3">
            <w:pPr>
              <w:keepNext/>
              <w:keepLines/>
              <w:widowControl/>
              <w:jc w:val="center"/>
              <w:rPr>
                <w:rFonts w:cs="Arial"/>
                <w:sz w:val="20"/>
                <w:szCs w:val="20"/>
              </w:rPr>
            </w:pPr>
          </w:p>
          <w:p w:rsidR="005C6153" w:rsidRDefault="005C6153" w:rsidP="009106E3">
            <w:pPr>
              <w:keepNext/>
              <w:keepLines/>
              <w:widowControl/>
              <w:jc w:val="center"/>
              <w:rPr>
                <w:rFonts w:cs="Arial"/>
                <w:sz w:val="20"/>
                <w:szCs w:val="20"/>
              </w:rPr>
            </w:pPr>
            <w:r>
              <w:rPr>
                <w:rFonts w:cs="Arial"/>
                <w:sz w:val="20"/>
                <w:szCs w:val="20"/>
              </w:rPr>
              <w:t>2.0 (1.2-3.0)</w:t>
            </w:r>
          </w:p>
          <w:p w:rsidR="005C6153" w:rsidRDefault="005C6153" w:rsidP="009106E3">
            <w:pPr>
              <w:keepNext/>
              <w:keepLines/>
              <w:widowControl/>
              <w:jc w:val="center"/>
              <w:rPr>
                <w:rFonts w:cs="Arial"/>
                <w:sz w:val="20"/>
                <w:szCs w:val="20"/>
              </w:rPr>
            </w:pPr>
            <w:r>
              <w:rPr>
                <w:rFonts w:cs="Arial"/>
                <w:sz w:val="20"/>
                <w:szCs w:val="20"/>
              </w:rPr>
              <w:t>2.0 (1.0-3.0)</w:t>
            </w:r>
          </w:p>
          <w:p w:rsidR="005C6153" w:rsidRDefault="005C6153" w:rsidP="009106E3">
            <w:pPr>
              <w:keepNext/>
              <w:keepLines/>
              <w:widowControl/>
              <w:jc w:val="center"/>
              <w:rPr>
                <w:rFonts w:cs="Arial"/>
                <w:sz w:val="20"/>
                <w:szCs w:val="20"/>
              </w:rPr>
            </w:pPr>
            <w:r>
              <w:rPr>
                <w:rFonts w:cs="Arial"/>
                <w:sz w:val="20"/>
                <w:szCs w:val="20"/>
              </w:rPr>
              <w:t>2.0 (1.5-3.0)</w:t>
            </w:r>
          </w:p>
          <w:p w:rsidR="005C6153" w:rsidRPr="00453FF9" w:rsidRDefault="005C6153" w:rsidP="009106E3">
            <w:pPr>
              <w:keepNext/>
              <w:keepLines/>
              <w:widowControl/>
              <w:jc w:val="center"/>
              <w:rPr>
                <w:rFonts w:cs="Arial"/>
                <w:sz w:val="20"/>
                <w:szCs w:val="20"/>
              </w:rPr>
            </w:pPr>
            <w:r>
              <w:rPr>
                <w:rFonts w:cs="Arial"/>
                <w:sz w:val="20"/>
                <w:szCs w:val="20"/>
              </w:rPr>
              <w:t>2.0 (1.6-3.0)</w:t>
            </w:r>
          </w:p>
        </w:tc>
        <w:tc>
          <w:tcPr>
            <w:tcW w:w="2268" w:type="dxa"/>
          </w:tcPr>
          <w:p w:rsidR="005C6153" w:rsidRDefault="005C6153" w:rsidP="009106E3">
            <w:pPr>
              <w:keepNext/>
              <w:keepLines/>
              <w:widowControl/>
              <w:jc w:val="center"/>
              <w:rPr>
                <w:rFonts w:cs="Arial"/>
                <w:sz w:val="20"/>
                <w:szCs w:val="20"/>
              </w:rPr>
            </w:pPr>
          </w:p>
          <w:p w:rsidR="005C6153" w:rsidRDefault="005C6153" w:rsidP="009106E3">
            <w:pPr>
              <w:keepNext/>
              <w:keepLines/>
              <w:widowControl/>
              <w:jc w:val="center"/>
              <w:rPr>
                <w:rFonts w:cs="Arial"/>
                <w:sz w:val="20"/>
                <w:szCs w:val="20"/>
              </w:rPr>
            </w:pPr>
            <w:r w:rsidRPr="00550BD7">
              <w:rPr>
                <w:rFonts w:cs="Arial"/>
                <w:b/>
                <w:sz w:val="20"/>
                <w:szCs w:val="20"/>
              </w:rPr>
              <w:t>3.0*</w:t>
            </w:r>
            <w:r>
              <w:rPr>
                <w:rFonts w:cs="Arial"/>
                <w:sz w:val="20"/>
                <w:szCs w:val="20"/>
              </w:rPr>
              <w:t xml:space="preserve"> (1.6-5.0)</w:t>
            </w:r>
          </w:p>
          <w:p w:rsidR="005C6153" w:rsidRDefault="005C6153" w:rsidP="009106E3">
            <w:pPr>
              <w:keepNext/>
              <w:keepLines/>
              <w:widowControl/>
              <w:jc w:val="center"/>
              <w:rPr>
                <w:rFonts w:cs="Arial"/>
                <w:sz w:val="20"/>
                <w:szCs w:val="20"/>
              </w:rPr>
            </w:pPr>
            <w:r w:rsidRPr="00550BD7">
              <w:rPr>
                <w:rFonts w:cs="Arial"/>
                <w:b/>
                <w:sz w:val="20"/>
                <w:szCs w:val="20"/>
              </w:rPr>
              <w:t>2.6*</w:t>
            </w:r>
            <w:r>
              <w:rPr>
                <w:rFonts w:cs="Arial"/>
                <w:sz w:val="20"/>
                <w:szCs w:val="20"/>
              </w:rPr>
              <w:t xml:space="preserve"> (1.1-3.8)</w:t>
            </w:r>
          </w:p>
          <w:p w:rsidR="005C6153" w:rsidRDefault="005C6153" w:rsidP="009106E3">
            <w:pPr>
              <w:keepNext/>
              <w:keepLines/>
              <w:widowControl/>
              <w:jc w:val="center"/>
              <w:rPr>
                <w:rFonts w:cs="Arial"/>
                <w:sz w:val="20"/>
                <w:szCs w:val="20"/>
              </w:rPr>
            </w:pPr>
            <w:r w:rsidRPr="00550BD7">
              <w:rPr>
                <w:rFonts w:cs="Arial"/>
                <w:b/>
                <w:sz w:val="20"/>
                <w:szCs w:val="20"/>
              </w:rPr>
              <w:t>2.4*</w:t>
            </w:r>
            <w:r>
              <w:rPr>
                <w:rFonts w:cs="Arial"/>
                <w:sz w:val="20"/>
                <w:szCs w:val="20"/>
              </w:rPr>
              <w:t xml:space="preserve"> (1.7-3.5)</w:t>
            </w:r>
          </w:p>
          <w:p w:rsidR="005C6153" w:rsidRPr="00453FF9" w:rsidRDefault="005C6153" w:rsidP="009106E3">
            <w:pPr>
              <w:keepNext/>
              <w:keepLines/>
              <w:widowControl/>
              <w:jc w:val="center"/>
              <w:rPr>
                <w:rFonts w:cs="Arial"/>
                <w:sz w:val="20"/>
                <w:szCs w:val="20"/>
              </w:rPr>
            </w:pPr>
            <w:r>
              <w:rPr>
                <w:rFonts w:cs="Arial"/>
                <w:sz w:val="20"/>
                <w:szCs w:val="20"/>
              </w:rPr>
              <w:t>2.7 (1.0-3.7)</w:t>
            </w:r>
          </w:p>
        </w:tc>
        <w:tc>
          <w:tcPr>
            <w:tcW w:w="2471" w:type="dxa"/>
          </w:tcPr>
          <w:p w:rsidR="005C6153" w:rsidRDefault="005C6153" w:rsidP="009106E3">
            <w:pPr>
              <w:keepNext/>
              <w:keepLines/>
              <w:widowControl/>
              <w:jc w:val="center"/>
              <w:rPr>
                <w:rFonts w:cs="Arial"/>
                <w:sz w:val="20"/>
                <w:szCs w:val="20"/>
              </w:rPr>
            </w:pPr>
          </w:p>
          <w:p w:rsidR="005C6153" w:rsidRDefault="005C6153" w:rsidP="009106E3">
            <w:pPr>
              <w:keepNext/>
              <w:keepLines/>
              <w:widowControl/>
              <w:jc w:val="center"/>
              <w:rPr>
                <w:rFonts w:cs="Arial"/>
                <w:sz w:val="20"/>
                <w:szCs w:val="20"/>
              </w:rPr>
            </w:pPr>
            <w:r w:rsidRPr="00D76438">
              <w:rPr>
                <w:rFonts w:cs="Arial"/>
                <w:b/>
                <w:sz w:val="20"/>
                <w:szCs w:val="20"/>
              </w:rPr>
              <w:t>2.8</w:t>
            </w:r>
            <w:r w:rsidR="00FF21A5" w:rsidRPr="003F7DA0">
              <w:rPr>
                <w:rFonts w:cs="Arial"/>
                <w:b/>
                <w:sz w:val="20"/>
                <w:szCs w:val="20"/>
                <w:vertAlign w:val="superscript"/>
              </w:rPr>
              <w:t>#</w:t>
            </w:r>
            <w:r>
              <w:rPr>
                <w:rFonts w:cs="Arial"/>
                <w:sz w:val="20"/>
                <w:szCs w:val="20"/>
              </w:rPr>
              <w:t xml:space="preserve"> (1.0-4.6)</w:t>
            </w:r>
          </w:p>
          <w:p w:rsidR="005C6153" w:rsidRDefault="005C6153" w:rsidP="009106E3">
            <w:pPr>
              <w:keepNext/>
              <w:keepLines/>
              <w:widowControl/>
              <w:jc w:val="center"/>
              <w:rPr>
                <w:rFonts w:cs="Arial"/>
                <w:sz w:val="20"/>
                <w:szCs w:val="20"/>
              </w:rPr>
            </w:pPr>
            <w:r w:rsidRPr="00550BD7">
              <w:rPr>
                <w:rFonts w:cs="Arial"/>
                <w:b/>
                <w:sz w:val="20"/>
                <w:szCs w:val="20"/>
              </w:rPr>
              <w:t>2.5*</w:t>
            </w:r>
            <w:r>
              <w:rPr>
                <w:rFonts w:cs="Arial"/>
                <w:sz w:val="20"/>
                <w:szCs w:val="20"/>
              </w:rPr>
              <w:t xml:space="preserve"> (1.0-3.3)</w:t>
            </w:r>
          </w:p>
          <w:p w:rsidR="005C6153" w:rsidRDefault="005C6153" w:rsidP="009106E3">
            <w:pPr>
              <w:keepNext/>
              <w:keepLines/>
              <w:widowControl/>
              <w:jc w:val="center"/>
              <w:rPr>
                <w:rFonts w:cs="Arial"/>
                <w:sz w:val="20"/>
                <w:szCs w:val="20"/>
              </w:rPr>
            </w:pPr>
            <w:r w:rsidRPr="00550BD7">
              <w:rPr>
                <w:rFonts w:cs="Arial"/>
                <w:b/>
                <w:sz w:val="20"/>
                <w:szCs w:val="20"/>
              </w:rPr>
              <w:t>2.7*</w:t>
            </w:r>
            <w:r>
              <w:rPr>
                <w:rFonts w:cs="Arial"/>
                <w:sz w:val="20"/>
                <w:szCs w:val="20"/>
              </w:rPr>
              <w:t xml:space="preserve"> (1.3-4.0)</w:t>
            </w:r>
          </w:p>
          <w:p w:rsidR="005C6153" w:rsidRPr="00453FF9" w:rsidRDefault="005C6153" w:rsidP="009106E3">
            <w:pPr>
              <w:keepNext/>
              <w:keepLines/>
              <w:widowControl/>
              <w:jc w:val="center"/>
              <w:rPr>
                <w:rFonts w:cs="Arial"/>
                <w:sz w:val="20"/>
                <w:szCs w:val="20"/>
              </w:rPr>
            </w:pPr>
            <w:r>
              <w:rPr>
                <w:rFonts w:cs="Arial"/>
                <w:sz w:val="20"/>
                <w:szCs w:val="20"/>
              </w:rPr>
              <w:t>2.0 (1.0-3.0)</w:t>
            </w:r>
          </w:p>
        </w:tc>
      </w:tr>
      <w:tr w:rsidR="005C6153" w:rsidTr="003C4D7E">
        <w:tc>
          <w:tcPr>
            <w:tcW w:w="2127" w:type="dxa"/>
          </w:tcPr>
          <w:p w:rsidR="005C6153" w:rsidRDefault="005C6153" w:rsidP="009106E3">
            <w:pPr>
              <w:keepNext/>
              <w:keepLines/>
              <w:widowControl/>
              <w:rPr>
                <w:rFonts w:cs="Arial"/>
                <w:sz w:val="20"/>
                <w:szCs w:val="20"/>
              </w:rPr>
            </w:pPr>
            <w:r>
              <w:rPr>
                <w:rFonts w:cs="Arial"/>
                <w:sz w:val="20"/>
                <w:szCs w:val="20"/>
              </w:rPr>
              <w:t>Cholesterol (mg/</w:t>
            </w:r>
            <w:proofErr w:type="spellStart"/>
            <w:r>
              <w:rPr>
                <w:rFonts w:cs="Arial"/>
                <w:sz w:val="20"/>
                <w:szCs w:val="20"/>
              </w:rPr>
              <w:t>dL</w:t>
            </w:r>
            <w:proofErr w:type="spellEnd"/>
            <w:r>
              <w:rPr>
                <w:rFonts w:cs="Arial"/>
                <w:sz w:val="20"/>
                <w:szCs w:val="20"/>
              </w:rPr>
              <w:t>)</w:t>
            </w:r>
            <w:r w:rsidRPr="00060816">
              <w:rPr>
                <w:rFonts w:cs="Arial"/>
                <w:sz w:val="20"/>
                <w:szCs w:val="20"/>
                <w:vertAlign w:val="superscript"/>
              </w:rPr>
              <w:t>1</w:t>
            </w:r>
          </w:p>
          <w:p w:rsidR="005C6153" w:rsidRDefault="005C6153" w:rsidP="009106E3">
            <w:pPr>
              <w:keepNext/>
              <w:keepLines/>
              <w:widowControl/>
              <w:rPr>
                <w:rFonts w:cs="Arial"/>
                <w:sz w:val="20"/>
                <w:szCs w:val="20"/>
              </w:rPr>
            </w:pPr>
            <w:r>
              <w:rPr>
                <w:rFonts w:cs="Arial"/>
                <w:sz w:val="20"/>
                <w:szCs w:val="20"/>
              </w:rPr>
              <w:t xml:space="preserve">   Day 28</w:t>
            </w:r>
          </w:p>
          <w:p w:rsidR="005C6153" w:rsidRPr="00453FF9" w:rsidRDefault="005C6153" w:rsidP="009106E3">
            <w:pPr>
              <w:keepNext/>
              <w:keepLines/>
              <w:widowControl/>
              <w:rPr>
                <w:rFonts w:cs="Arial"/>
                <w:sz w:val="20"/>
                <w:szCs w:val="20"/>
              </w:rPr>
            </w:pPr>
            <w:r>
              <w:rPr>
                <w:rFonts w:cs="Arial"/>
                <w:sz w:val="20"/>
                <w:szCs w:val="20"/>
              </w:rPr>
              <w:t xml:space="preserve">   Day 112</w:t>
            </w:r>
          </w:p>
        </w:tc>
        <w:tc>
          <w:tcPr>
            <w:tcW w:w="2268" w:type="dxa"/>
          </w:tcPr>
          <w:p w:rsidR="005C6153" w:rsidRDefault="005C6153" w:rsidP="009106E3">
            <w:pPr>
              <w:keepNext/>
              <w:keepLines/>
              <w:widowControl/>
              <w:jc w:val="center"/>
              <w:rPr>
                <w:rFonts w:cs="Arial"/>
                <w:sz w:val="20"/>
                <w:szCs w:val="20"/>
              </w:rPr>
            </w:pPr>
          </w:p>
          <w:p w:rsidR="005C6153" w:rsidRDefault="005C6153" w:rsidP="009106E3">
            <w:pPr>
              <w:keepNext/>
              <w:keepLines/>
              <w:widowControl/>
              <w:jc w:val="center"/>
              <w:rPr>
                <w:rFonts w:cs="Arial"/>
                <w:sz w:val="20"/>
                <w:szCs w:val="20"/>
              </w:rPr>
            </w:pPr>
            <w:r>
              <w:rPr>
                <w:rFonts w:cs="Arial"/>
                <w:sz w:val="20"/>
                <w:szCs w:val="20"/>
              </w:rPr>
              <w:t>139</w:t>
            </w:r>
            <w:r w:rsidRPr="00E2411E">
              <w:rPr>
                <w:rFonts w:cs="Arial"/>
                <w:sz w:val="20"/>
                <w:szCs w:val="20"/>
                <w:u w:val="single"/>
              </w:rPr>
              <w:t>+</w:t>
            </w:r>
            <w:r>
              <w:rPr>
                <w:rFonts w:cs="Arial"/>
                <w:sz w:val="20"/>
                <w:szCs w:val="20"/>
              </w:rPr>
              <w:t>5</w:t>
            </w:r>
          </w:p>
          <w:p w:rsidR="005C6153" w:rsidRPr="00453FF9" w:rsidRDefault="005C6153" w:rsidP="009106E3">
            <w:pPr>
              <w:keepNext/>
              <w:keepLines/>
              <w:widowControl/>
              <w:jc w:val="center"/>
              <w:rPr>
                <w:rFonts w:cs="Arial"/>
                <w:sz w:val="20"/>
                <w:szCs w:val="20"/>
              </w:rPr>
            </w:pPr>
            <w:r>
              <w:rPr>
                <w:rFonts w:cs="Arial"/>
                <w:sz w:val="20"/>
                <w:szCs w:val="20"/>
              </w:rPr>
              <w:t>148</w:t>
            </w:r>
            <w:r w:rsidRPr="00E2411E">
              <w:rPr>
                <w:rFonts w:cs="Arial"/>
                <w:sz w:val="20"/>
                <w:szCs w:val="20"/>
                <w:u w:val="single"/>
              </w:rPr>
              <w:t>+</w:t>
            </w:r>
            <w:r>
              <w:rPr>
                <w:rFonts w:cs="Arial"/>
                <w:sz w:val="20"/>
                <w:szCs w:val="20"/>
              </w:rPr>
              <w:t>5</w:t>
            </w:r>
          </w:p>
        </w:tc>
        <w:tc>
          <w:tcPr>
            <w:tcW w:w="2268" w:type="dxa"/>
          </w:tcPr>
          <w:p w:rsidR="005C6153" w:rsidRPr="00060816" w:rsidRDefault="005C6153" w:rsidP="009106E3">
            <w:pPr>
              <w:keepNext/>
              <w:keepLines/>
              <w:widowControl/>
              <w:jc w:val="center"/>
              <w:rPr>
                <w:rFonts w:cs="Arial"/>
                <w:b/>
                <w:sz w:val="20"/>
                <w:szCs w:val="20"/>
              </w:rPr>
            </w:pPr>
          </w:p>
          <w:p w:rsidR="005C6153" w:rsidRPr="00060816" w:rsidRDefault="005C6153" w:rsidP="009106E3">
            <w:pPr>
              <w:keepNext/>
              <w:keepLines/>
              <w:widowControl/>
              <w:jc w:val="center"/>
              <w:rPr>
                <w:rFonts w:cs="Arial"/>
                <w:b/>
                <w:sz w:val="20"/>
                <w:szCs w:val="20"/>
              </w:rPr>
            </w:pPr>
            <w:r w:rsidRPr="00060816">
              <w:rPr>
                <w:rFonts w:cs="Arial"/>
                <w:b/>
                <w:sz w:val="20"/>
                <w:szCs w:val="20"/>
              </w:rPr>
              <w:t>102</w:t>
            </w:r>
            <w:r w:rsidRPr="00060816">
              <w:rPr>
                <w:rFonts w:cs="Arial"/>
                <w:b/>
                <w:sz w:val="20"/>
                <w:szCs w:val="20"/>
                <w:u w:val="single"/>
              </w:rPr>
              <w:t>+</w:t>
            </w:r>
            <w:r w:rsidRPr="00060816">
              <w:rPr>
                <w:rFonts w:cs="Arial"/>
                <w:b/>
                <w:sz w:val="20"/>
                <w:szCs w:val="20"/>
              </w:rPr>
              <w:t>3</w:t>
            </w:r>
            <w:r>
              <w:rPr>
                <w:rFonts w:cs="Arial"/>
                <w:b/>
                <w:sz w:val="20"/>
                <w:szCs w:val="20"/>
              </w:rPr>
              <w:t>*</w:t>
            </w:r>
          </w:p>
          <w:p w:rsidR="005C6153" w:rsidRPr="00060816" w:rsidRDefault="005C6153" w:rsidP="009106E3">
            <w:pPr>
              <w:keepNext/>
              <w:keepLines/>
              <w:widowControl/>
              <w:jc w:val="center"/>
              <w:rPr>
                <w:rFonts w:cs="Arial"/>
                <w:b/>
                <w:sz w:val="20"/>
                <w:szCs w:val="20"/>
              </w:rPr>
            </w:pPr>
            <w:r w:rsidRPr="00060816">
              <w:rPr>
                <w:rFonts w:cs="Arial"/>
                <w:b/>
                <w:sz w:val="20"/>
                <w:szCs w:val="20"/>
              </w:rPr>
              <w:t>117</w:t>
            </w:r>
            <w:r w:rsidRPr="00060816">
              <w:rPr>
                <w:rFonts w:cs="Arial"/>
                <w:b/>
                <w:sz w:val="20"/>
                <w:szCs w:val="20"/>
                <w:u w:val="single"/>
              </w:rPr>
              <w:t>+</w:t>
            </w:r>
            <w:r w:rsidRPr="00060816">
              <w:rPr>
                <w:rFonts w:cs="Arial"/>
                <w:b/>
                <w:sz w:val="20"/>
                <w:szCs w:val="20"/>
              </w:rPr>
              <w:t>3</w:t>
            </w:r>
            <w:r>
              <w:rPr>
                <w:rFonts w:cs="Arial"/>
                <w:b/>
                <w:sz w:val="20"/>
                <w:szCs w:val="20"/>
              </w:rPr>
              <w:t>*</w:t>
            </w:r>
          </w:p>
        </w:tc>
        <w:tc>
          <w:tcPr>
            <w:tcW w:w="2471" w:type="dxa"/>
          </w:tcPr>
          <w:p w:rsidR="005C6153" w:rsidRPr="00060816" w:rsidRDefault="005C6153" w:rsidP="009106E3">
            <w:pPr>
              <w:keepNext/>
              <w:keepLines/>
              <w:widowControl/>
              <w:jc w:val="center"/>
              <w:rPr>
                <w:rFonts w:cs="Arial"/>
                <w:b/>
                <w:sz w:val="20"/>
                <w:szCs w:val="20"/>
              </w:rPr>
            </w:pPr>
          </w:p>
          <w:p w:rsidR="005C6153" w:rsidRPr="00060816" w:rsidRDefault="005C6153" w:rsidP="009106E3">
            <w:pPr>
              <w:keepNext/>
              <w:keepLines/>
              <w:widowControl/>
              <w:jc w:val="center"/>
              <w:rPr>
                <w:rFonts w:cs="Arial"/>
                <w:b/>
                <w:sz w:val="20"/>
                <w:szCs w:val="20"/>
              </w:rPr>
            </w:pPr>
            <w:r w:rsidRPr="00060816">
              <w:rPr>
                <w:rFonts w:cs="Arial"/>
                <w:b/>
                <w:sz w:val="20"/>
                <w:szCs w:val="20"/>
              </w:rPr>
              <w:t>110</w:t>
            </w:r>
            <w:r w:rsidRPr="00060816">
              <w:rPr>
                <w:rFonts w:cs="Arial"/>
                <w:b/>
                <w:sz w:val="20"/>
                <w:szCs w:val="20"/>
                <w:u w:val="single"/>
              </w:rPr>
              <w:t>+</w:t>
            </w:r>
            <w:r w:rsidRPr="00060816">
              <w:rPr>
                <w:rFonts w:cs="Arial"/>
                <w:b/>
                <w:sz w:val="20"/>
                <w:szCs w:val="20"/>
              </w:rPr>
              <w:t>4</w:t>
            </w:r>
            <w:r>
              <w:rPr>
                <w:rFonts w:cs="Arial"/>
                <w:b/>
                <w:sz w:val="20"/>
                <w:szCs w:val="20"/>
              </w:rPr>
              <w:t>*</w:t>
            </w:r>
          </w:p>
          <w:p w:rsidR="005C6153" w:rsidRPr="00060816" w:rsidRDefault="005C6153" w:rsidP="009106E3">
            <w:pPr>
              <w:keepNext/>
              <w:keepLines/>
              <w:widowControl/>
              <w:jc w:val="center"/>
              <w:rPr>
                <w:rFonts w:cs="Arial"/>
                <w:b/>
                <w:sz w:val="20"/>
                <w:szCs w:val="20"/>
              </w:rPr>
            </w:pPr>
            <w:r w:rsidRPr="00060816">
              <w:rPr>
                <w:rFonts w:cs="Arial"/>
                <w:b/>
                <w:sz w:val="20"/>
                <w:szCs w:val="20"/>
              </w:rPr>
              <w:t>119</w:t>
            </w:r>
            <w:r w:rsidRPr="00060816">
              <w:rPr>
                <w:rFonts w:cs="Arial"/>
                <w:b/>
                <w:sz w:val="20"/>
                <w:szCs w:val="20"/>
                <w:u w:val="single"/>
              </w:rPr>
              <w:t>+</w:t>
            </w:r>
            <w:r w:rsidRPr="00060816">
              <w:rPr>
                <w:rFonts w:cs="Arial"/>
                <w:b/>
                <w:sz w:val="20"/>
                <w:szCs w:val="20"/>
              </w:rPr>
              <w:t>4</w:t>
            </w:r>
            <w:r>
              <w:rPr>
                <w:rFonts w:cs="Arial"/>
                <w:b/>
                <w:sz w:val="20"/>
                <w:szCs w:val="20"/>
              </w:rPr>
              <w:t>*</w:t>
            </w:r>
          </w:p>
        </w:tc>
      </w:tr>
      <w:tr w:rsidR="005C6153" w:rsidTr="003C4D7E">
        <w:tc>
          <w:tcPr>
            <w:tcW w:w="9134" w:type="dxa"/>
            <w:gridSpan w:val="4"/>
          </w:tcPr>
          <w:p w:rsidR="005C6153" w:rsidRPr="00060816" w:rsidRDefault="005C6153" w:rsidP="009106E3">
            <w:pPr>
              <w:keepNext/>
              <w:keepLines/>
              <w:widowControl/>
              <w:rPr>
                <w:rFonts w:cs="Arial"/>
                <w:b/>
                <w:sz w:val="20"/>
                <w:szCs w:val="20"/>
              </w:rPr>
            </w:pPr>
            <w:r>
              <w:rPr>
                <w:rFonts w:cs="Arial"/>
                <w:sz w:val="20"/>
                <w:szCs w:val="20"/>
              </w:rPr>
              <w:t xml:space="preserve">Degree of colonisation for lactobacillus frequency counts (%) [&lt;low, detectable </w:t>
            </w:r>
            <w:r w:rsidR="00155820">
              <w:rPr>
                <w:rFonts w:cs="Arial"/>
                <w:sz w:val="20"/>
                <w:szCs w:val="20"/>
              </w:rPr>
              <w:t>and</w:t>
            </w:r>
            <w:r>
              <w:rPr>
                <w:rFonts w:cs="Arial"/>
                <w:sz w:val="20"/>
                <w:szCs w:val="20"/>
              </w:rPr>
              <w:t xml:space="preserve"> &gt;high]</w:t>
            </w:r>
            <w:r w:rsidRPr="00DC0D2F">
              <w:rPr>
                <w:rFonts w:cs="Arial"/>
                <w:sz w:val="20"/>
                <w:szCs w:val="20"/>
                <w:vertAlign w:val="superscript"/>
              </w:rPr>
              <w:t>3</w:t>
            </w:r>
          </w:p>
        </w:tc>
      </w:tr>
      <w:tr w:rsidR="005C6153" w:rsidTr="00EF1ADE">
        <w:trPr>
          <w:cantSplit/>
        </w:trPr>
        <w:tc>
          <w:tcPr>
            <w:tcW w:w="2127" w:type="dxa"/>
          </w:tcPr>
          <w:p w:rsidR="005C6153" w:rsidRDefault="005C6153" w:rsidP="009106E3">
            <w:pPr>
              <w:keepNext/>
              <w:keepLines/>
              <w:widowControl/>
              <w:rPr>
                <w:rFonts w:cs="Arial"/>
                <w:sz w:val="20"/>
                <w:szCs w:val="20"/>
              </w:rPr>
            </w:pPr>
            <w:r>
              <w:rPr>
                <w:rFonts w:cs="Arial"/>
                <w:sz w:val="20"/>
                <w:szCs w:val="20"/>
              </w:rPr>
              <w:t xml:space="preserve">   Day 8</w:t>
            </w:r>
          </w:p>
          <w:p w:rsidR="005C6153" w:rsidRDefault="005C6153" w:rsidP="009106E3">
            <w:pPr>
              <w:keepNext/>
              <w:keepLines/>
              <w:widowControl/>
              <w:rPr>
                <w:rFonts w:cs="Arial"/>
                <w:sz w:val="20"/>
                <w:szCs w:val="20"/>
              </w:rPr>
            </w:pPr>
            <w:r>
              <w:rPr>
                <w:rFonts w:cs="Arial"/>
                <w:sz w:val="20"/>
                <w:szCs w:val="20"/>
              </w:rPr>
              <w:t xml:space="preserve">   Day 28</w:t>
            </w:r>
          </w:p>
          <w:p w:rsidR="005C6153" w:rsidRDefault="005C6153" w:rsidP="009106E3">
            <w:pPr>
              <w:keepNext/>
              <w:keepLines/>
              <w:widowControl/>
              <w:rPr>
                <w:rFonts w:cs="Arial"/>
                <w:sz w:val="20"/>
                <w:szCs w:val="20"/>
              </w:rPr>
            </w:pPr>
            <w:r>
              <w:rPr>
                <w:rFonts w:cs="Arial"/>
                <w:sz w:val="20"/>
                <w:szCs w:val="20"/>
              </w:rPr>
              <w:t xml:space="preserve">   Day 56</w:t>
            </w:r>
          </w:p>
          <w:p w:rsidR="005C6153" w:rsidRDefault="005C6153" w:rsidP="009106E3">
            <w:pPr>
              <w:keepNext/>
              <w:keepLines/>
              <w:widowControl/>
              <w:rPr>
                <w:rFonts w:cs="Arial"/>
                <w:sz w:val="20"/>
                <w:szCs w:val="20"/>
              </w:rPr>
            </w:pPr>
            <w:r>
              <w:rPr>
                <w:rFonts w:cs="Arial"/>
                <w:sz w:val="20"/>
                <w:szCs w:val="20"/>
              </w:rPr>
              <w:t xml:space="preserve">   Day 84</w:t>
            </w:r>
          </w:p>
          <w:p w:rsidR="005C6153" w:rsidRDefault="005C6153" w:rsidP="009106E3">
            <w:pPr>
              <w:keepNext/>
              <w:keepLines/>
              <w:widowControl/>
              <w:rPr>
                <w:rFonts w:cs="Arial"/>
                <w:sz w:val="20"/>
                <w:szCs w:val="20"/>
              </w:rPr>
            </w:pPr>
            <w:r>
              <w:rPr>
                <w:rFonts w:cs="Arial"/>
                <w:sz w:val="20"/>
                <w:szCs w:val="20"/>
              </w:rPr>
              <w:t xml:space="preserve">   Day 112</w:t>
            </w:r>
          </w:p>
        </w:tc>
        <w:tc>
          <w:tcPr>
            <w:tcW w:w="2268" w:type="dxa"/>
          </w:tcPr>
          <w:p w:rsidR="005C6153" w:rsidRDefault="005C6153" w:rsidP="009106E3">
            <w:pPr>
              <w:keepNext/>
              <w:keepLines/>
              <w:widowControl/>
              <w:jc w:val="center"/>
              <w:rPr>
                <w:rFonts w:cs="Arial"/>
                <w:sz w:val="20"/>
                <w:szCs w:val="20"/>
              </w:rPr>
            </w:pPr>
            <w:r>
              <w:rPr>
                <w:rFonts w:cs="Arial"/>
                <w:sz w:val="20"/>
                <w:szCs w:val="20"/>
              </w:rPr>
              <w:t xml:space="preserve">94, 6 </w:t>
            </w:r>
            <w:r w:rsidR="00155820">
              <w:rPr>
                <w:rFonts w:cs="Arial"/>
                <w:sz w:val="20"/>
                <w:szCs w:val="20"/>
              </w:rPr>
              <w:t>and</w:t>
            </w:r>
            <w:r>
              <w:rPr>
                <w:rFonts w:cs="Arial"/>
                <w:sz w:val="20"/>
                <w:szCs w:val="20"/>
              </w:rPr>
              <w:t xml:space="preserve"> 0</w:t>
            </w:r>
          </w:p>
          <w:p w:rsidR="005C6153" w:rsidRDefault="005C6153" w:rsidP="009106E3">
            <w:pPr>
              <w:keepNext/>
              <w:keepLines/>
              <w:widowControl/>
              <w:jc w:val="center"/>
              <w:rPr>
                <w:rFonts w:cs="Arial"/>
                <w:sz w:val="20"/>
                <w:szCs w:val="20"/>
              </w:rPr>
            </w:pPr>
            <w:r>
              <w:rPr>
                <w:rFonts w:cs="Arial"/>
                <w:sz w:val="20"/>
                <w:szCs w:val="20"/>
              </w:rPr>
              <w:t xml:space="preserve">71, 18 </w:t>
            </w:r>
            <w:r w:rsidR="00155820">
              <w:rPr>
                <w:rFonts w:cs="Arial"/>
                <w:sz w:val="20"/>
                <w:szCs w:val="20"/>
              </w:rPr>
              <w:t>and</w:t>
            </w:r>
            <w:r>
              <w:rPr>
                <w:rFonts w:cs="Arial"/>
                <w:sz w:val="20"/>
                <w:szCs w:val="20"/>
              </w:rPr>
              <w:t>12</w:t>
            </w:r>
          </w:p>
          <w:p w:rsidR="005C6153" w:rsidRDefault="005C6153" w:rsidP="009106E3">
            <w:pPr>
              <w:keepNext/>
              <w:keepLines/>
              <w:widowControl/>
              <w:jc w:val="center"/>
              <w:rPr>
                <w:rFonts w:cs="Arial"/>
                <w:sz w:val="20"/>
                <w:szCs w:val="20"/>
              </w:rPr>
            </w:pPr>
            <w:r>
              <w:rPr>
                <w:rFonts w:cs="Arial"/>
                <w:sz w:val="20"/>
                <w:szCs w:val="20"/>
              </w:rPr>
              <w:t xml:space="preserve">53, 35 </w:t>
            </w:r>
            <w:r w:rsidR="00155820">
              <w:rPr>
                <w:rFonts w:cs="Arial"/>
                <w:sz w:val="20"/>
                <w:szCs w:val="20"/>
              </w:rPr>
              <w:t>and</w:t>
            </w:r>
            <w:r>
              <w:rPr>
                <w:rFonts w:cs="Arial"/>
                <w:sz w:val="20"/>
                <w:szCs w:val="20"/>
              </w:rPr>
              <w:t xml:space="preserve"> 12</w:t>
            </w:r>
          </w:p>
          <w:p w:rsidR="005C6153" w:rsidRDefault="005C6153" w:rsidP="009106E3">
            <w:pPr>
              <w:keepNext/>
              <w:keepLines/>
              <w:widowControl/>
              <w:jc w:val="center"/>
              <w:rPr>
                <w:rFonts w:cs="Arial"/>
                <w:sz w:val="20"/>
                <w:szCs w:val="20"/>
              </w:rPr>
            </w:pPr>
            <w:r>
              <w:rPr>
                <w:rFonts w:cs="Arial"/>
                <w:sz w:val="20"/>
                <w:szCs w:val="20"/>
              </w:rPr>
              <w:t xml:space="preserve">53, 29 </w:t>
            </w:r>
            <w:r w:rsidR="00155820">
              <w:rPr>
                <w:rFonts w:cs="Arial"/>
                <w:sz w:val="20"/>
                <w:szCs w:val="20"/>
              </w:rPr>
              <w:t>and</w:t>
            </w:r>
            <w:r>
              <w:rPr>
                <w:rFonts w:cs="Arial"/>
                <w:sz w:val="20"/>
                <w:szCs w:val="20"/>
              </w:rPr>
              <w:t xml:space="preserve"> 18</w:t>
            </w:r>
          </w:p>
          <w:p w:rsidR="005C6153" w:rsidRDefault="005C6153" w:rsidP="009106E3">
            <w:pPr>
              <w:keepNext/>
              <w:keepLines/>
              <w:widowControl/>
              <w:jc w:val="center"/>
              <w:rPr>
                <w:rFonts w:cs="Arial"/>
                <w:sz w:val="20"/>
                <w:szCs w:val="20"/>
              </w:rPr>
            </w:pPr>
            <w:r>
              <w:rPr>
                <w:rFonts w:cs="Arial"/>
                <w:sz w:val="20"/>
                <w:szCs w:val="20"/>
              </w:rPr>
              <w:t xml:space="preserve">41, 20 </w:t>
            </w:r>
            <w:r w:rsidR="00155820">
              <w:rPr>
                <w:rFonts w:cs="Arial"/>
                <w:sz w:val="20"/>
                <w:szCs w:val="20"/>
              </w:rPr>
              <w:t>and</w:t>
            </w:r>
            <w:r>
              <w:rPr>
                <w:rFonts w:cs="Arial"/>
                <w:sz w:val="20"/>
                <w:szCs w:val="20"/>
              </w:rPr>
              <w:t xml:space="preserve"> 29</w:t>
            </w:r>
          </w:p>
        </w:tc>
        <w:tc>
          <w:tcPr>
            <w:tcW w:w="2268" w:type="dxa"/>
          </w:tcPr>
          <w:p w:rsidR="005C6153" w:rsidRPr="00DC0D2F" w:rsidRDefault="005C6153" w:rsidP="009106E3">
            <w:pPr>
              <w:keepNext/>
              <w:keepLines/>
              <w:widowControl/>
              <w:jc w:val="center"/>
              <w:rPr>
                <w:rFonts w:cs="Arial"/>
                <w:sz w:val="20"/>
                <w:szCs w:val="20"/>
              </w:rPr>
            </w:pPr>
            <w:r>
              <w:rPr>
                <w:rFonts w:cs="Arial"/>
                <w:sz w:val="20"/>
                <w:szCs w:val="20"/>
              </w:rPr>
              <w:t xml:space="preserve">72, 24 </w:t>
            </w:r>
            <w:r w:rsidR="00155820">
              <w:rPr>
                <w:rFonts w:cs="Arial"/>
                <w:sz w:val="20"/>
                <w:szCs w:val="20"/>
              </w:rPr>
              <w:t>and</w:t>
            </w:r>
            <w:r>
              <w:rPr>
                <w:rFonts w:cs="Arial"/>
                <w:sz w:val="20"/>
                <w:szCs w:val="20"/>
              </w:rPr>
              <w:t>3</w:t>
            </w:r>
          </w:p>
          <w:p w:rsidR="005C6153" w:rsidRPr="00DC0D2F" w:rsidRDefault="005C6153" w:rsidP="009106E3">
            <w:pPr>
              <w:keepNext/>
              <w:keepLines/>
              <w:widowControl/>
              <w:jc w:val="center"/>
              <w:rPr>
                <w:rFonts w:cs="Arial"/>
                <w:sz w:val="20"/>
                <w:szCs w:val="20"/>
              </w:rPr>
            </w:pPr>
            <w:r>
              <w:rPr>
                <w:rFonts w:cs="Arial"/>
                <w:sz w:val="20"/>
                <w:szCs w:val="20"/>
              </w:rPr>
              <w:t xml:space="preserve">79, 14 </w:t>
            </w:r>
            <w:r w:rsidR="00155820">
              <w:rPr>
                <w:rFonts w:cs="Arial"/>
                <w:sz w:val="20"/>
                <w:szCs w:val="20"/>
              </w:rPr>
              <w:t>and</w:t>
            </w:r>
            <w:r>
              <w:rPr>
                <w:rFonts w:cs="Arial"/>
                <w:sz w:val="20"/>
                <w:szCs w:val="20"/>
              </w:rPr>
              <w:t xml:space="preserve"> 7</w:t>
            </w:r>
          </w:p>
          <w:p w:rsidR="005C6153" w:rsidRPr="00DC0D2F" w:rsidRDefault="005C6153" w:rsidP="009106E3">
            <w:pPr>
              <w:keepNext/>
              <w:keepLines/>
              <w:widowControl/>
              <w:jc w:val="center"/>
              <w:rPr>
                <w:rFonts w:cs="Arial"/>
                <w:sz w:val="20"/>
                <w:szCs w:val="20"/>
              </w:rPr>
            </w:pPr>
            <w:r>
              <w:rPr>
                <w:rFonts w:cs="Arial"/>
                <w:sz w:val="20"/>
                <w:szCs w:val="20"/>
              </w:rPr>
              <w:t xml:space="preserve">86, 10 </w:t>
            </w:r>
            <w:r w:rsidR="00155820">
              <w:rPr>
                <w:rFonts w:cs="Arial"/>
                <w:sz w:val="20"/>
                <w:szCs w:val="20"/>
              </w:rPr>
              <w:t>and</w:t>
            </w:r>
            <w:r>
              <w:rPr>
                <w:rFonts w:cs="Arial"/>
                <w:sz w:val="20"/>
                <w:szCs w:val="20"/>
              </w:rPr>
              <w:t xml:space="preserve"> 3</w:t>
            </w:r>
          </w:p>
          <w:p w:rsidR="005C6153" w:rsidRPr="00DC0D2F" w:rsidRDefault="005C6153" w:rsidP="009106E3">
            <w:pPr>
              <w:keepNext/>
              <w:keepLines/>
              <w:widowControl/>
              <w:jc w:val="center"/>
              <w:rPr>
                <w:rFonts w:cs="Arial"/>
                <w:sz w:val="20"/>
                <w:szCs w:val="20"/>
              </w:rPr>
            </w:pPr>
            <w:r>
              <w:rPr>
                <w:rFonts w:cs="Arial"/>
                <w:sz w:val="20"/>
                <w:szCs w:val="20"/>
              </w:rPr>
              <w:t xml:space="preserve">79, 21 </w:t>
            </w:r>
            <w:r w:rsidR="00155820">
              <w:rPr>
                <w:rFonts w:cs="Arial"/>
                <w:sz w:val="20"/>
                <w:szCs w:val="20"/>
              </w:rPr>
              <w:t>and</w:t>
            </w:r>
            <w:r>
              <w:rPr>
                <w:rFonts w:cs="Arial"/>
                <w:sz w:val="20"/>
                <w:szCs w:val="20"/>
              </w:rPr>
              <w:t xml:space="preserve"> 0</w:t>
            </w:r>
          </w:p>
          <w:p w:rsidR="005C6153" w:rsidRPr="000767B4" w:rsidRDefault="005C6153" w:rsidP="009106E3">
            <w:pPr>
              <w:keepNext/>
              <w:keepLines/>
              <w:widowControl/>
              <w:jc w:val="center"/>
              <w:rPr>
                <w:rFonts w:cs="Arial"/>
                <w:sz w:val="20"/>
                <w:szCs w:val="20"/>
              </w:rPr>
            </w:pPr>
            <w:r w:rsidRPr="000767B4">
              <w:rPr>
                <w:rFonts w:cs="Arial"/>
                <w:sz w:val="20"/>
                <w:szCs w:val="20"/>
              </w:rPr>
              <w:t xml:space="preserve">86, 10 </w:t>
            </w:r>
            <w:r w:rsidR="00155820">
              <w:rPr>
                <w:rFonts w:cs="Arial"/>
                <w:sz w:val="20"/>
                <w:szCs w:val="20"/>
              </w:rPr>
              <w:t>and</w:t>
            </w:r>
            <w:r w:rsidRPr="000767B4">
              <w:rPr>
                <w:rFonts w:cs="Arial"/>
                <w:sz w:val="20"/>
                <w:szCs w:val="20"/>
              </w:rPr>
              <w:t xml:space="preserve"> 3</w:t>
            </w:r>
          </w:p>
        </w:tc>
        <w:tc>
          <w:tcPr>
            <w:tcW w:w="2471" w:type="dxa"/>
          </w:tcPr>
          <w:p w:rsidR="005C6153" w:rsidRPr="00DC0D2F" w:rsidRDefault="005C6153" w:rsidP="009106E3">
            <w:pPr>
              <w:keepNext/>
              <w:keepLines/>
              <w:widowControl/>
              <w:jc w:val="center"/>
              <w:rPr>
                <w:rFonts w:cs="Arial"/>
                <w:sz w:val="20"/>
                <w:szCs w:val="20"/>
              </w:rPr>
            </w:pPr>
            <w:r>
              <w:rPr>
                <w:rFonts w:cs="Arial"/>
                <w:sz w:val="20"/>
                <w:szCs w:val="20"/>
              </w:rPr>
              <w:t xml:space="preserve">90, 7 </w:t>
            </w:r>
            <w:r w:rsidR="00155820">
              <w:rPr>
                <w:rFonts w:cs="Arial"/>
                <w:sz w:val="20"/>
                <w:szCs w:val="20"/>
              </w:rPr>
              <w:t>and</w:t>
            </w:r>
            <w:r>
              <w:rPr>
                <w:rFonts w:cs="Arial"/>
                <w:sz w:val="20"/>
                <w:szCs w:val="20"/>
              </w:rPr>
              <w:t xml:space="preserve"> 3</w:t>
            </w:r>
          </w:p>
          <w:p w:rsidR="005C6153" w:rsidRDefault="005C6153" w:rsidP="009106E3">
            <w:pPr>
              <w:keepNext/>
              <w:keepLines/>
              <w:widowControl/>
              <w:jc w:val="center"/>
              <w:rPr>
                <w:rFonts w:cs="Arial"/>
                <w:sz w:val="20"/>
                <w:szCs w:val="20"/>
              </w:rPr>
            </w:pPr>
            <w:r>
              <w:rPr>
                <w:rFonts w:cs="Arial"/>
                <w:sz w:val="20"/>
                <w:szCs w:val="20"/>
              </w:rPr>
              <w:t xml:space="preserve">72, 10 </w:t>
            </w:r>
            <w:r w:rsidR="00155820">
              <w:rPr>
                <w:rFonts w:cs="Arial"/>
                <w:sz w:val="20"/>
                <w:szCs w:val="20"/>
              </w:rPr>
              <w:t>and</w:t>
            </w:r>
            <w:r>
              <w:rPr>
                <w:rFonts w:cs="Arial"/>
                <w:sz w:val="20"/>
                <w:szCs w:val="20"/>
              </w:rPr>
              <w:t xml:space="preserve"> 17</w:t>
            </w:r>
          </w:p>
          <w:p w:rsidR="005C6153" w:rsidRPr="0020511C" w:rsidRDefault="005C6153" w:rsidP="009106E3">
            <w:pPr>
              <w:keepNext/>
              <w:keepLines/>
              <w:widowControl/>
              <w:jc w:val="center"/>
              <w:rPr>
                <w:rFonts w:cs="Arial"/>
                <w:b/>
                <w:sz w:val="20"/>
                <w:szCs w:val="20"/>
              </w:rPr>
            </w:pPr>
            <w:r w:rsidRPr="0020511C">
              <w:rPr>
                <w:rFonts w:cs="Arial"/>
                <w:b/>
                <w:sz w:val="20"/>
                <w:szCs w:val="20"/>
              </w:rPr>
              <w:t xml:space="preserve">41, 38 </w:t>
            </w:r>
            <w:r w:rsidR="00155820">
              <w:rPr>
                <w:rFonts w:cs="Arial"/>
                <w:b/>
                <w:sz w:val="20"/>
                <w:szCs w:val="20"/>
              </w:rPr>
              <w:t>and</w:t>
            </w:r>
            <w:r w:rsidRPr="0020511C">
              <w:rPr>
                <w:rFonts w:cs="Arial"/>
                <w:b/>
                <w:sz w:val="20"/>
                <w:szCs w:val="20"/>
              </w:rPr>
              <w:t xml:space="preserve"> 21</w:t>
            </w:r>
            <w:r w:rsidRPr="003F7DA0">
              <w:rPr>
                <w:rFonts w:cs="Arial"/>
                <w:b/>
                <w:sz w:val="20"/>
                <w:szCs w:val="20"/>
                <w:vertAlign w:val="superscript"/>
              </w:rPr>
              <w:t>#</w:t>
            </w:r>
          </w:p>
          <w:p w:rsidR="005C6153" w:rsidRPr="0020511C" w:rsidRDefault="005C6153" w:rsidP="009106E3">
            <w:pPr>
              <w:keepNext/>
              <w:keepLines/>
              <w:widowControl/>
              <w:jc w:val="center"/>
              <w:rPr>
                <w:rFonts w:cs="Arial"/>
                <w:b/>
                <w:sz w:val="20"/>
                <w:szCs w:val="20"/>
              </w:rPr>
            </w:pPr>
            <w:r w:rsidRPr="0020511C">
              <w:rPr>
                <w:rFonts w:cs="Arial"/>
                <w:b/>
                <w:sz w:val="20"/>
                <w:szCs w:val="20"/>
              </w:rPr>
              <w:t xml:space="preserve">48, 14 </w:t>
            </w:r>
            <w:r w:rsidR="00155820">
              <w:rPr>
                <w:rFonts w:cs="Arial"/>
                <w:b/>
                <w:sz w:val="20"/>
                <w:szCs w:val="20"/>
              </w:rPr>
              <w:t>and</w:t>
            </w:r>
            <w:r w:rsidRPr="0020511C">
              <w:rPr>
                <w:rFonts w:cs="Arial"/>
                <w:b/>
                <w:sz w:val="20"/>
                <w:szCs w:val="20"/>
              </w:rPr>
              <w:t xml:space="preserve"> 38</w:t>
            </w:r>
            <w:r w:rsidRPr="003F7DA0">
              <w:rPr>
                <w:rFonts w:cs="Arial"/>
                <w:b/>
                <w:sz w:val="20"/>
                <w:szCs w:val="20"/>
                <w:vertAlign w:val="superscript"/>
              </w:rPr>
              <w:t>#</w:t>
            </w:r>
          </w:p>
          <w:p w:rsidR="005C6153" w:rsidRPr="0020511C" w:rsidRDefault="005C6153" w:rsidP="009106E3">
            <w:pPr>
              <w:keepNext/>
              <w:keepLines/>
              <w:widowControl/>
              <w:jc w:val="center"/>
              <w:rPr>
                <w:rFonts w:cs="Arial"/>
                <w:b/>
                <w:sz w:val="20"/>
                <w:szCs w:val="20"/>
              </w:rPr>
            </w:pPr>
            <w:r w:rsidRPr="0020511C">
              <w:rPr>
                <w:rFonts w:cs="Arial"/>
                <w:b/>
                <w:sz w:val="20"/>
                <w:szCs w:val="20"/>
              </w:rPr>
              <w:t xml:space="preserve">59, 24 </w:t>
            </w:r>
            <w:r w:rsidR="00155820">
              <w:rPr>
                <w:rFonts w:cs="Arial"/>
                <w:b/>
                <w:sz w:val="20"/>
                <w:szCs w:val="20"/>
              </w:rPr>
              <w:t>and</w:t>
            </w:r>
            <w:r w:rsidRPr="0020511C">
              <w:rPr>
                <w:rFonts w:cs="Arial"/>
                <w:b/>
                <w:sz w:val="20"/>
                <w:szCs w:val="20"/>
              </w:rPr>
              <w:t xml:space="preserve"> 17</w:t>
            </w:r>
            <w:r w:rsidRPr="003F7DA0">
              <w:rPr>
                <w:rFonts w:cs="Arial"/>
                <w:b/>
                <w:sz w:val="20"/>
                <w:szCs w:val="20"/>
                <w:vertAlign w:val="superscript"/>
              </w:rPr>
              <w:t>#</w:t>
            </w:r>
          </w:p>
        </w:tc>
      </w:tr>
    </w:tbl>
    <w:p w:rsidR="000A1D4D" w:rsidRDefault="000A1D4D" w:rsidP="009106E3">
      <w:pPr>
        <w:keepNext/>
        <w:keepLines/>
        <w:widowControl/>
        <w:spacing w:before="60"/>
        <w:rPr>
          <w:rFonts w:cs="Arial"/>
          <w:sz w:val="20"/>
          <w:szCs w:val="20"/>
        </w:rPr>
      </w:pPr>
      <w:r>
        <w:rPr>
          <w:rFonts w:cs="Arial"/>
          <w:sz w:val="20"/>
          <w:szCs w:val="20"/>
        </w:rPr>
        <w:t xml:space="preserve">Results are expressed as the mean </w:t>
      </w:r>
      <w:r w:rsidRPr="009A73CF">
        <w:rPr>
          <w:rFonts w:cs="Arial"/>
          <w:sz w:val="20"/>
          <w:szCs w:val="20"/>
          <w:u w:val="single"/>
        </w:rPr>
        <w:t>+</w:t>
      </w:r>
      <w:r>
        <w:rPr>
          <w:rFonts w:cs="Arial"/>
          <w:sz w:val="20"/>
          <w:szCs w:val="20"/>
        </w:rPr>
        <w:t xml:space="preserve"> SEM</w:t>
      </w:r>
      <w:r w:rsidR="009A73CF">
        <w:rPr>
          <w:rFonts w:cs="Arial"/>
          <w:sz w:val="20"/>
          <w:szCs w:val="20"/>
        </w:rPr>
        <w:t xml:space="preserve"> unless otherwise specified</w:t>
      </w:r>
    </w:p>
    <w:p w:rsidR="005C6153" w:rsidRPr="005E22CA" w:rsidRDefault="005C6153" w:rsidP="009106E3">
      <w:pPr>
        <w:keepNext/>
        <w:keepLines/>
        <w:widowControl/>
        <w:spacing w:before="60"/>
        <w:rPr>
          <w:rFonts w:cs="Arial"/>
          <w:sz w:val="20"/>
          <w:szCs w:val="20"/>
        </w:rPr>
      </w:pPr>
      <w:r w:rsidRPr="005E22CA">
        <w:rPr>
          <w:rFonts w:cs="Arial"/>
          <w:sz w:val="20"/>
          <w:szCs w:val="20"/>
        </w:rPr>
        <w:t xml:space="preserve">*p&lt;0.05 compared to breastfed infants </w:t>
      </w:r>
    </w:p>
    <w:p w:rsidR="005C6153" w:rsidRPr="005E22CA" w:rsidRDefault="005C6153" w:rsidP="009106E3">
      <w:pPr>
        <w:keepNext/>
        <w:keepLines/>
        <w:widowControl/>
        <w:spacing w:before="60"/>
        <w:rPr>
          <w:rFonts w:cs="Arial"/>
          <w:sz w:val="20"/>
          <w:szCs w:val="20"/>
        </w:rPr>
      </w:pPr>
      <w:r w:rsidRPr="005E22CA">
        <w:rPr>
          <w:rFonts w:cs="Arial"/>
          <w:sz w:val="20"/>
          <w:szCs w:val="20"/>
        </w:rPr>
        <w:t>#p&lt;0.05 compared to unsupplemented, formula-fed infants</w:t>
      </w:r>
    </w:p>
    <w:p w:rsidR="005C6153" w:rsidRDefault="000A1D4D" w:rsidP="009106E3">
      <w:pPr>
        <w:keepNext/>
        <w:keepLines/>
        <w:widowControl/>
        <w:spacing w:before="60"/>
        <w:rPr>
          <w:rFonts w:cs="Arial"/>
          <w:sz w:val="20"/>
          <w:szCs w:val="20"/>
        </w:rPr>
      </w:pPr>
      <w:r>
        <w:rPr>
          <w:rFonts w:cs="Arial"/>
          <w:sz w:val="20"/>
          <w:szCs w:val="20"/>
          <w:vertAlign w:val="superscript"/>
        </w:rPr>
        <w:t>1</w:t>
      </w:r>
      <w:r w:rsidR="005C6153" w:rsidRPr="005E22CA">
        <w:rPr>
          <w:rFonts w:cs="Arial"/>
          <w:sz w:val="20"/>
          <w:szCs w:val="20"/>
        </w:rPr>
        <w:t xml:space="preserve">median </w:t>
      </w:r>
      <w:r w:rsidR="009A73CF">
        <w:rPr>
          <w:rFonts w:cs="Arial"/>
          <w:sz w:val="20"/>
          <w:szCs w:val="20"/>
        </w:rPr>
        <w:t xml:space="preserve">rank </w:t>
      </w:r>
      <w:r w:rsidR="005C6153" w:rsidRPr="005E22CA">
        <w:rPr>
          <w:rFonts w:cs="Arial"/>
          <w:sz w:val="20"/>
          <w:szCs w:val="20"/>
        </w:rPr>
        <w:t>(range)</w:t>
      </w:r>
    </w:p>
    <w:p w:rsidR="005C6153" w:rsidRPr="005E22CA" w:rsidRDefault="000A1D4D" w:rsidP="009106E3">
      <w:pPr>
        <w:keepNext/>
        <w:keepLines/>
        <w:widowControl/>
        <w:spacing w:before="60"/>
        <w:rPr>
          <w:rFonts w:cs="Arial"/>
          <w:sz w:val="20"/>
          <w:szCs w:val="20"/>
        </w:rPr>
      </w:pPr>
      <w:r w:rsidRPr="000A1D4D">
        <w:rPr>
          <w:rFonts w:cs="Arial"/>
          <w:sz w:val="20"/>
          <w:szCs w:val="20"/>
          <w:vertAlign w:val="superscript"/>
        </w:rPr>
        <w:t>2</w:t>
      </w:r>
      <w:r w:rsidR="005C6153">
        <w:rPr>
          <w:rFonts w:cs="Arial"/>
          <w:sz w:val="20"/>
          <w:szCs w:val="20"/>
        </w:rPr>
        <w:t>&lt;low = &lt;10</w:t>
      </w:r>
      <w:r w:rsidR="005C6153" w:rsidRPr="0020511C">
        <w:rPr>
          <w:rFonts w:cs="Arial"/>
          <w:sz w:val="20"/>
          <w:szCs w:val="20"/>
          <w:vertAlign w:val="subscript"/>
        </w:rPr>
        <w:t>4</w:t>
      </w:r>
      <w:r w:rsidR="005C6153">
        <w:rPr>
          <w:rFonts w:cs="Arial"/>
          <w:sz w:val="20"/>
          <w:szCs w:val="20"/>
        </w:rPr>
        <w:t>, detectable = 10</w:t>
      </w:r>
      <w:r w:rsidR="005C6153" w:rsidRPr="0020511C">
        <w:rPr>
          <w:rFonts w:cs="Arial"/>
          <w:sz w:val="20"/>
          <w:szCs w:val="20"/>
          <w:vertAlign w:val="superscript"/>
        </w:rPr>
        <w:t>4</w:t>
      </w:r>
      <w:r w:rsidR="005C6153">
        <w:rPr>
          <w:rFonts w:cs="Arial"/>
          <w:sz w:val="20"/>
          <w:szCs w:val="20"/>
        </w:rPr>
        <w:t>-10</w:t>
      </w:r>
      <w:r w:rsidR="005C6153" w:rsidRPr="0020511C">
        <w:rPr>
          <w:rFonts w:cs="Arial"/>
          <w:sz w:val="20"/>
          <w:szCs w:val="20"/>
          <w:vertAlign w:val="superscript"/>
        </w:rPr>
        <w:t>9</w:t>
      </w:r>
      <w:r w:rsidR="005C6153">
        <w:rPr>
          <w:rFonts w:cs="Arial"/>
          <w:sz w:val="20"/>
          <w:szCs w:val="20"/>
        </w:rPr>
        <w:t xml:space="preserve"> and &gt;high = &gt;10</w:t>
      </w:r>
      <w:r w:rsidR="005C6153" w:rsidRPr="0020511C">
        <w:rPr>
          <w:rFonts w:cs="Arial"/>
          <w:sz w:val="20"/>
          <w:szCs w:val="20"/>
          <w:vertAlign w:val="superscript"/>
        </w:rPr>
        <w:t>10</w:t>
      </w:r>
    </w:p>
    <w:p w:rsidR="00F35A54" w:rsidRDefault="00F35A54">
      <w:pPr>
        <w:widowControl/>
        <w:rPr>
          <w:rFonts w:cs="Arial"/>
        </w:rPr>
      </w:pPr>
      <w:r>
        <w:rPr>
          <w:rFonts w:cs="Arial"/>
        </w:rPr>
        <w:br w:type="page"/>
      </w:r>
    </w:p>
    <w:p w:rsidR="005C6153" w:rsidRDefault="00984057"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lastRenderedPageBreak/>
        <w:t xml:space="preserve">2. </w:t>
      </w:r>
      <w:proofErr w:type="spellStart"/>
      <w:r w:rsidR="005C6153">
        <w:rPr>
          <w:rFonts w:cs="Arial"/>
          <w:b/>
          <w:sz w:val="20"/>
          <w:szCs w:val="20"/>
        </w:rPr>
        <w:t>Malacaman</w:t>
      </w:r>
      <w:proofErr w:type="spellEnd"/>
      <w:r w:rsidR="005C6153">
        <w:rPr>
          <w:rFonts w:cs="Arial"/>
          <w:b/>
          <w:sz w:val="20"/>
          <w:szCs w:val="20"/>
        </w:rPr>
        <w:t xml:space="preserve"> EA, </w:t>
      </w:r>
      <w:proofErr w:type="spellStart"/>
      <w:r w:rsidR="005C6153">
        <w:rPr>
          <w:rFonts w:cs="Arial"/>
          <w:b/>
          <w:sz w:val="20"/>
          <w:szCs w:val="20"/>
        </w:rPr>
        <w:t>Choudhry</w:t>
      </w:r>
      <w:proofErr w:type="spellEnd"/>
      <w:r w:rsidR="005C6153">
        <w:rPr>
          <w:rFonts w:cs="Arial"/>
          <w:b/>
          <w:sz w:val="20"/>
          <w:szCs w:val="20"/>
        </w:rPr>
        <w:t xml:space="preserve"> I, </w:t>
      </w:r>
      <w:proofErr w:type="spellStart"/>
      <w:r w:rsidR="005C6153">
        <w:rPr>
          <w:rFonts w:cs="Arial"/>
          <w:b/>
          <w:sz w:val="20"/>
          <w:szCs w:val="20"/>
        </w:rPr>
        <w:t>Gheen</w:t>
      </w:r>
      <w:proofErr w:type="spellEnd"/>
      <w:r w:rsidR="005C6153">
        <w:rPr>
          <w:rFonts w:cs="Arial"/>
          <w:b/>
          <w:sz w:val="20"/>
          <w:szCs w:val="20"/>
        </w:rPr>
        <w:t xml:space="preserve"> D, Marks F, </w:t>
      </w:r>
      <w:proofErr w:type="spellStart"/>
      <w:r w:rsidR="005C6153">
        <w:rPr>
          <w:rFonts w:cs="Arial"/>
          <w:b/>
          <w:sz w:val="20"/>
          <w:szCs w:val="20"/>
        </w:rPr>
        <w:t>Forti</w:t>
      </w:r>
      <w:proofErr w:type="spellEnd"/>
      <w:r w:rsidR="005C6153">
        <w:rPr>
          <w:rFonts w:cs="Arial"/>
          <w:b/>
          <w:sz w:val="20"/>
          <w:szCs w:val="20"/>
        </w:rPr>
        <w:t xml:space="preserve"> W </w:t>
      </w:r>
      <w:r w:rsidR="00155820">
        <w:rPr>
          <w:rFonts w:cs="Arial"/>
          <w:b/>
          <w:sz w:val="20"/>
          <w:szCs w:val="20"/>
        </w:rPr>
        <w:t>and</w:t>
      </w:r>
      <w:r w:rsidR="005C6153">
        <w:rPr>
          <w:rFonts w:cs="Arial"/>
          <w:b/>
          <w:sz w:val="20"/>
          <w:szCs w:val="20"/>
        </w:rPr>
        <w:t xml:space="preserve"> Martens W (1993) The effect of an alternate carbohydrate on stool characteristics and tolerance in healthy, term infants. Study No. CP-AE04. Ross Laboratories, </w:t>
      </w:r>
      <w:proofErr w:type="spellStart"/>
      <w:r w:rsidR="003948EA">
        <w:rPr>
          <w:rFonts w:cs="Arial"/>
          <w:b/>
          <w:sz w:val="20"/>
          <w:szCs w:val="20"/>
        </w:rPr>
        <w:t>Abbott</w:t>
      </w:r>
      <w:r w:rsidR="005C6153">
        <w:rPr>
          <w:rFonts w:cs="Arial"/>
          <w:b/>
          <w:sz w:val="20"/>
          <w:szCs w:val="20"/>
        </w:rPr>
        <w:t>t</w:t>
      </w:r>
      <w:proofErr w:type="spellEnd"/>
      <w:r w:rsidR="005C6153">
        <w:rPr>
          <w:rFonts w:cs="Arial"/>
          <w:b/>
          <w:sz w:val="20"/>
          <w:szCs w:val="20"/>
        </w:rPr>
        <w:t xml:space="preserve"> laboratories </w:t>
      </w:r>
      <w:proofErr w:type="spellStart"/>
      <w:r w:rsidR="005C6153">
        <w:rPr>
          <w:rFonts w:cs="Arial"/>
          <w:b/>
          <w:sz w:val="20"/>
          <w:szCs w:val="20"/>
        </w:rPr>
        <w:t>Pediatric</w:t>
      </w:r>
      <w:proofErr w:type="spellEnd"/>
      <w:r w:rsidR="005C6153">
        <w:rPr>
          <w:rFonts w:cs="Arial"/>
          <w:b/>
          <w:sz w:val="20"/>
          <w:szCs w:val="20"/>
        </w:rPr>
        <w:t xml:space="preserve"> Nutrition Research </w:t>
      </w:r>
      <w:r w:rsidR="00155820">
        <w:rPr>
          <w:rFonts w:cs="Arial"/>
          <w:b/>
          <w:sz w:val="20"/>
          <w:szCs w:val="20"/>
        </w:rPr>
        <w:t>and</w:t>
      </w:r>
      <w:r w:rsidR="005C6153">
        <w:rPr>
          <w:rFonts w:cs="Arial"/>
          <w:b/>
          <w:sz w:val="20"/>
          <w:szCs w:val="20"/>
        </w:rPr>
        <w:t xml:space="preserve"> Development Department. Unpublished.</w:t>
      </w:r>
    </w:p>
    <w:p w:rsidR="005C6153" w:rsidRDefault="005C6153" w:rsidP="005C6153">
      <w:pPr>
        <w:pBdr>
          <w:top w:val="single" w:sz="4" w:space="1" w:color="auto"/>
          <w:left w:val="single" w:sz="4" w:space="0" w:color="auto"/>
          <w:bottom w:val="single" w:sz="4" w:space="1" w:color="auto"/>
          <w:right w:val="single" w:sz="4" w:space="4" w:color="auto"/>
        </w:pBdr>
        <w:rPr>
          <w:rFonts w:cs="Arial"/>
          <w:b/>
          <w:sz w:val="20"/>
          <w:szCs w:val="20"/>
        </w:rPr>
      </w:pPr>
    </w:p>
    <w:p w:rsidR="005C6153" w:rsidRPr="00B45EAC" w:rsidRDefault="003948EA"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Abbott</w:t>
      </w:r>
      <w:r w:rsidR="005C6153">
        <w:rPr>
          <w:rFonts w:cs="Arial"/>
          <w:b/>
          <w:sz w:val="20"/>
          <w:szCs w:val="20"/>
        </w:rPr>
        <w:t xml:space="preserve"> Nutrition (2011d) Growth, tolerance and stool characteristics of term infants consuming short-chain fructooligosaccharides. Study No. AE04/AE12.</w:t>
      </w:r>
    </w:p>
    <w:p w:rsidR="005C6153" w:rsidRDefault="005C6153" w:rsidP="005C6153">
      <w:pPr>
        <w:rPr>
          <w:rFonts w:cs="Arial"/>
        </w:rPr>
      </w:pPr>
    </w:p>
    <w:p w:rsidR="005C6153" w:rsidRDefault="005C6153" w:rsidP="005C6153">
      <w:pPr>
        <w:rPr>
          <w:rFonts w:cs="Arial"/>
        </w:rPr>
      </w:pPr>
      <w:r>
        <w:rPr>
          <w:rFonts w:cs="Arial"/>
        </w:rPr>
        <w:t>Sixty-six healthy term infants (4-10 weeks post-natal age) were fed cow milk-based infant formula containing iron (</w:t>
      </w:r>
      <w:proofErr w:type="spellStart"/>
      <w:r>
        <w:rPr>
          <w:rFonts w:cs="Arial"/>
        </w:rPr>
        <w:t>Similac</w:t>
      </w:r>
      <w:proofErr w:type="spellEnd"/>
      <w:r>
        <w:rPr>
          <w:rFonts w:cs="Arial"/>
        </w:rPr>
        <w:t xml:space="preserve">®) for two weeks and then randomised to receive whey-enriched formula supplemented with 0 (n=23), 1.5 (n=22) or 3.0 g/L (n=21) scFOS (Source </w:t>
      </w:r>
      <w:r w:rsidR="00155820">
        <w:rPr>
          <w:rFonts w:cs="Arial"/>
        </w:rPr>
        <w:t>and</w:t>
      </w:r>
      <w:r>
        <w:rPr>
          <w:rFonts w:cs="Arial"/>
        </w:rPr>
        <w:t xml:space="preserve"> Batch No, unspecified) for 29 days. Analysis of </w:t>
      </w:r>
      <w:r w:rsidR="00B856F7">
        <w:rPr>
          <w:rFonts w:cs="Arial"/>
        </w:rPr>
        <w:t>sc</w:t>
      </w:r>
      <w:r>
        <w:rPr>
          <w:rFonts w:cs="Arial"/>
        </w:rPr>
        <w:t xml:space="preserve">FOS-containing formula determined that the 1.5 g/L formula contained 0.65 and 0.60 g GF2 and GF3, respectively (~83% of total </w:t>
      </w:r>
      <w:r w:rsidR="00B856F7">
        <w:rPr>
          <w:rFonts w:cs="Arial"/>
        </w:rPr>
        <w:t>sc</w:t>
      </w:r>
      <w:r>
        <w:rPr>
          <w:rFonts w:cs="Arial"/>
        </w:rPr>
        <w:t xml:space="preserve">FOS), while the 3.0 g/L formula contained 1.45 and 1.41 g GF2 and GF3, respectively (~92% of total </w:t>
      </w:r>
      <w:r w:rsidR="00B856F7">
        <w:rPr>
          <w:rFonts w:cs="Arial"/>
        </w:rPr>
        <w:t>sc</w:t>
      </w:r>
      <w:r>
        <w:rPr>
          <w:rFonts w:cs="Arial"/>
        </w:rPr>
        <w:t xml:space="preserve">FOS). A group of breastfed infants (n=25) served as a </w:t>
      </w:r>
      <w:r w:rsidR="005B57F9">
        <w:rPr>
          <w:rFonts w:cs="Arial"/>
        </w:rPr>
        <w:t>reference group</w:t>
      </w:r>
      <w:r>
        <w:rPr>
          <w:rFonts w:cs="Arial"/>
        </w:rPr>
        <w:t>. Age at entry was significantly different (p&lt;0.05) across the groups (39, 41 and 49 weeks). Bodyweight was recorded on days 1, 15 and 29. Formula intake, stool characteristics (MRSC and frequency</w:t>
      </w:r>
      <w:r w:rsidR="00B856F7">
        <w:rPr>
          <w:rFonts w:cs="Arial"/>
        </w:rPr>
        <w:t xml:space="preserve"> were recorded daily</w:t>
      </w:r>
      <w:r>
        <w:rPr>
          <w:rFonts w:cs="Arial"/>
        </w:rPr>
        <w:t xml:space="preserve">) and the incidence of spit-up and vomit were recorded by parents. Stools and urine samples were collected on days 15 and 29 for the analysis of microflora, and </w:t>
      </w:r>
      <w:r w:rsidR="00B856F7">
        <w:rPr>
          <w:rFonts w:cs="Arial"/>
        </w:rPr>
        <w:t>sc</w:t>
      </w:r>
      <w:r>
        <w:rPr>
          <w:rFonts w:cs="Arial"/>
        </w:rPr>
        <w:t xml:space="preserve">FOS and urine ketones, respectively. Blood was sampled on day 29 from 4 or 5 infants per group for the analysis of </w:t>
      </w:r>
      <w:r w:rsidR="00B856F7">
        <w:rPr>
          <w:rFonts w:cs="Arial"/>
        </w:rPr>
        <w:t>sc</w:t>
      </w:r>
      <w:r>
        <w:rPr>
          <w:rFonts w:cs="Arial"/>
        </w:rPr>
        <w:t xml:space="preserve">FOS, ALT and AST. </w:t>
      </w:r>
    </w:p>
    <w:p w:rsidR="005C6153" w:rsidRDefault="005C6153" w:rsidP="005C6153">
      <w:pPr>
        <w:rPr>
          <w:rFonts w:cs="Arial"/>
        </w:rPr>
      </w:pPr>
    </w:p>
    <w:p w:rsidR="005C6153" w:rsidRDefault="005C6153" w:rsidP="005C6153">
      <w:pPr>
        <w:rPr>
          <w:rFonts w:cs="Arial"/>
        </w:rPr>
      </w:pPr>
      <w:r>
        <w:rPr>
          <w:rFonts w:cs="Arial"/>
        </w:rPr>
        <w:t xml:space="preserve">Key finding are summarised in Table 4.2. There were no intergroup differences in formula intake </w:t>
      </w:r>
      <w:r w:rsidR="00B856F7">
        <w:rPr>
          <w:rFonts w:cs="Arial"/>
        </w:rPr>
        <w:t xml:space="preserve">(in the formula groups only) </w:t>
      </w:r>
      <w:r>
        <w:rPr>
          <w:rFonts w:cs="Arial"/>
        </w:rPr>
        <w:t xml:space="preserve">or the number of feeds per day, stool characteristics, the incidence of spit-up or vomit or the mean log counts of aerobic and anaerobic microflora. Average weight gain was comparable across the three groups. No </w:t>
      </w:r>
      <w:r w:rsidR="00B856F7">
        <w:rPr>
          <w:rFonts w:cs="Arial"/>
        </w:rPr>
        <w:t>sc</w:t>
      </w:r>
      <w:r>
        <w:rPr>
          <w:rFonts w:cs="Arial"/>
        </w:rPr>
        <w:t xml:space="preserve">FOS was detectable in plasma. </w:t>
      </w:r>
      <w:r w:rsidR="00B856F7">
        <w:rPr>
          <w:rFonts w:cs="Arial"/>
        </w:rPr>
        <w:t>sc</w:t>
      </w:r>
      <w:r>
        <w:rPr>
          <w:rFonts w:cs="Arial"/>
        </w:rPr>
        <w:t xml:space="preserve">FOS (GF2 and GF3) </w:t>
      </w:r>
      <w:r w:rsidR="00AC2848">
        <w:rPr>
          <w:rFonts w:cs="Arial"/>
        </w:rPr>
        <w:t xml:space="preserve">in urine </w:t>
      </w:r>
      <w:r>
        <w:rPr>
          <w:rFonts w:cs="Arial"/>
        </w:rPr>
        <w:t xml:space="preserve">was detected in 4/11 (~40-57 ppm) and 8/11 (~59-114 ppm) infants in the 1.5 and 3.0 g/L </w:t>
      </w:r>
      <w:r w:rsidR="00B856F7">
        <w:rPr>
          <w:rFonts w:cs="Arial"/>
        </w:rPr>
        <w:t>sc</w:t>
      </w:r>
      <w:r>
        <w:rPr>
          <w:rFonts w:cs="Arial"/>
        </w:rPr>
        <w:t xml:space="preserve">FOS groups, respectively. There were no intergroup differences in ALT or AST. Infants consuming the </w:t>
      </w:r>
      <w:r w:rsidR="00B856F7">
        <w:rPr>
          <w:rFonts w:cs="Arial"/>
        </w:rPr>
        <w:t>sc</w:t>
      </w:r>
      <w:r>
        <w:rPr>
          <w:rFonts w:cs="Arial"/>
        </w:rPr>
        <w:t>FOS-supplemented formula had significantly lower (p&lt;0.05) clostridia colonisation (combined for both concentrations) compared to unsupplemented formula.</w:t>
      </w:r>
    </w:p>
    <w:p w:rsidR="00F35A54" w:rsidRDefault="00F35A54">
      <w:pPr>
        <w:widowControl/>
        <w:rPr>
          <w:rFonts w:cs="Arial"/>
        </w:rPr>
      </w:pPr>
      <w:r>
        <w:rPr>
          <w:rFonts w:cs="Arial"/>
        </w:rPr>
        <w:br w:type="page"/>
      </w:r>
    </w:p>
    <w:p w:rsidR="005C6153" w:rsidRDefault="005C6153" w:rsidP="005C6153">
      <w:pPr>
        <w:rPr>
          <w:rFonts w:cs="Arial"/>
        </w:rPr>
      </w:pPr>
    </w:p>
    <w:p w:rsidR="005C6153" w:rsidRPr="00926EBA" w:rsidRDefault="005C6153" w:rsidP="00F111DB">
      <w:pPr>
        <w:spacing w:after="120"/>
        <w:ind w:left="1134" w:hanging="1134"/>
        <w:rPr>
          <w:rFonts w:cs="Arial"/>
          <w:b/>
          <w:i/>
        </w:rPr>
      </w:pPr>
      <w:r w:rsidRPr="00926EBA">
        <w:rPr>
          <w:rFonts w:cs="Arial"/>
          <w:b/>
          <w:i/>
        </w:rPr>
        <w:t>Table 4.2:</w:t>
      </w:r>
      <w:r w:rsidR="00F111DB" w:rsidRPr="00926EBA">
        <w:rPr>
          <w:rFonts w:cs="Arial"/>
          <w:b/>
          <w:i/>
        </w:rPr>
        <w:tab/>
      </w:r>
      <w:r w:rsidRPr="00926EBA">
        <w:rPr>
          <w:rFonts w:cs="Arial"/>
          <w:i/>
        </w:rPr>
        <w:t xml:space="preserve">Summary of findings in infants that consumed 0, 1.5 or 3.0 g/L </w:t>
      </w:r>
      <w:r w:rsidR="00B856F7" w:rsidRPr="00926EBA">
        <w:rPr>
          <w:rFonts w:cs="Arial"/>
          <w:i/>
        </w:rPr>
        <w:t>sc</w:t>
      </w:r>
      <w:r w:rsidRPr="00926EBA">
        <w:rPr>
          <w:rFonts w:cs="Arial"/>
          <w:i/>
        </w:rPr>
        <w:t>FOS-supplemented formula for 29 days.</w:t>
      </w:r>
    </w:p>
    <w:tbl>
      <w:tblPr>
        <w:tblStyle w:val="TableGrid"/>
        <w:tblW w:w="0" w:type="auto"/>
        <w:tblInd w:w="108" w:type="dxa"/>
        <w:tblLook w:val="04A0" w:firstRow="1" w:lastRow="0" w:firstColumn="1" w:lastColumn="0" w:noHBand="0" w:noVBand="1"/>
      </w:tblPr>
      <w:tblGrid>
        <w:gridCol w:w="2127"/>
        <w:gridCol w:w="2268"/>
        <w:gridCol w:w="2268"/>
        <w:gridCol w:w="2471"/>
      </w:tblGrid>
      <w:tr w:rsidR="005C6153" w:rsidTr="003C4D7E">
        <w:trPr>
          <w:tblHeader/>
        </w:trPr>
        <w:tc>
          <w:tcPr>
            <w:tcW w:w="2127" w:type="dxa"/>
            <w:shd w:val="clear" w:color="auto" w:fill="EEECE1" w:themeFill="background2"/>
          </w:tcPr>
          <w:p w:rsidR="005C6153" w:rsidRPr="00453FF9" w:rsidRDefault="005C6153" w:rsidP="003C4D7E">
            <w:pPr>
              <w:rPr>
                <w:rFonts w:cs="Arial"/>
                <w:b/>
                <w:sz w:val="20"/>
                <w:szCs w:val="20"/>
              </w:rPr>
            </w:pPr>
            <w:r w:rsidRPr="00453FF9">
              <w:rPr>
                <w:rFonts w:cs="Arial"/>
                <w:b/>
                <w:sz w:val="20"/>
                <w:szCs w:val="20"/>
              </w:rPr>
              <w:t>Parameter</w:t>
            </w:r>
          </w:p>
        </w:tc>
        <w:tc>
          <w:tcPr>
            <w:tcW w:w="2268" w:type="dxa"/>
            <w:shd w:val="clear" w:color="auto" w:fill="EEECE1" w:themeFill="background2"/>
          </w:tcPr>
          <w:p w:rsidR="005C6153" w:rsidRPr="00453FF9" w:rsidRDefault="005C6153" w:rsidP="003C4D7E">
            <w:pPr>
              <w:jc w:val="center"/>
              <w:rPr>
                <w:rFonts w:cs="Arial"/>
                <w:b/>
                <w:sz w:val="20"/>
                <w:szCs w:val="20"/>
              </w:rPr>
            </w:pPr>
            <w:r>
              <w:rPr>
                <w:rFonts w:cs="Arial"/>
                <w:b/>
                <w:sz w:val="20"/>
                <w:szCs w:val="20"/>
              </w:rPr>
              <w:t xml:space="preserve">0 g/L </w:t>
            </w:r>
            <w:r w:rsidR="00AC7049">
              <w:rPr>
                <w:rFonts w:cs="Arial"/>
                <w:b/>
                <w:sz w:val="20"/>
                <w:szCs w:val="20"/>
              </w:rPr>
              <w:t>sc</w:t>
            </w:r>
            <w:r>
              <w:rPr>
                <w:rFonts w:cs="Arial"/>
                <w:b/>
                <w:sz w:val="20"/>
                <w:szCs w:val="20"/>
              </w:rPr>
              <w:t>FOS</w:t>
            </w:r>
          </w:p>
        </w:tc>
        <w:tc>
          <w:tcPr>
            <w:tcW w:w="2268" w:type="dxa"/>
            <w:shd w:val="clear" w:color="auto" w:fill="EEECE1" w:themeFill="background2"/>
          </w:tcPr>
          <w:p w:rsidR="005C6153" w:rsidRPr="00453FF9" w:rsidRDefault="005C6153" w:rsidP="003C4D7E">
            <w:pPr>
              <w:jc w:val="center"/>
              <w:rPr>
                <w:rFonts w:cs="Arial"/>
                <w:b/>
                <w:sz w:val="20"/>
                <w:szCs w:val="20"/>
              </w:rPr>
            </w:pPr>
            <w:r>
              <w:rPr>
                <w:rFonts w:cs="Arial"/>
                <w:b/>
                <w:sz w:val="20"/>
                <w:szCs w:val="20"/>
              </w:rPr>
              <w:t xml:space="preserve">1.5 g/L </w:t>
            </w:r>
            <w:r w:rsidR="00B856F7">
              <w:rPr>
                <w:rFonts w:cs="Arial"/>
                <w:b/>
                <w:sz w:val="20"/>
                <w:szCs w:val="20"/>
              </w:rPr>
              <w:t>sc</w:t>
            </w:r>
            <w:r>
              <w:rPr>
                <w:rFonts w:cs="Arial"/>
                <w:b/>
                <w:sz w:val="20"/>
                <w:szCs w:val="20"/>
              </w:rPr>
              <w:t>FOS</w:t>
            </w:r>
          </w:p>
        </w:tc>
        <w:tc>
          <w:tcPr>
            <w:tcW w:w="2471" w:type="dxa"/>
            <w:shd w:val="clear" w:color="auto" w:fill="EEECE1" w:themeFill="background2"/>
          </w:tcPr>
          <w:p w:rsidR="005C6153" w:rsidRPr="00453FF9" w:rsidRDefault="005C6153" w:rsidP="003C4D7E">
            <w:pPr>
              <w:jc w:val="center"/>
              <w:rPr>
                <w:rFonts w:cs="Arial"/>
                <w:b/>
                <w:sz w:val="20"/>
                <w:szCs w:val="20"/>
              </w:rPr>
            </w:pPr>
            <w:r w:rsidRPr="00453FF9">
              <w:rPr>
                <w:rFonts w:cs="Arial"/>
                <w:b/>
                <w:sz w:val="20"/>
                <w:szCs w:val="20"/>
              </w:rPr>
              <w:t xml:space="preserve">3.0 g/L </w:t>
            </w:r>
            <w:r w:rsidR="00B856F7">
              <w:rPr>
                <w:rFonts w:cs="Arial"/>
                <w:b/>
                <w:sz w:val="20"/>
                <w:szCs w:val="20"/>
              </w:rPr>
              <w:t>sc</w:t>
            </w:r>
            <w:r w:rsidRPr="00453FF9">
              <w:rPr>
                <w:rFonts w:cs="Arial"/>
                <w:b/>
                <w:sz w:val="20"/>
                <w:szCs w:val="20"/>
              </w:rPr>
              <w:t>FOS</w:t>
            </w:r>
          </w:p>
        </w:tc>
      </w:tr>
      <w:tr w:rsidR="005C6153" w:rsidTr="003C4D7E">
        <w:tc>
          <w:tcPr>
            <w:tcW w:w="2127" w:type="dxa"/>
          </w:tcPr>
          <w:p w:rsidR="005C6153" w:rsidRPr="00453FF9" w:rsidRDefault="005C6153" w:rsidP="003C4D7E">
            <w:pPr>
              <w:rPr>
                <w:rFonts w:cs="Arial"/>
                <w:sz w:val="20"/>
                <w:szCs w:val="20"/>
              </w:rPr>
            </w:pPr>
            <w:r>
              <w:rPr>
                <w:rFonts w:cs="Arial"/>
                <w:sz w:val="20"/>
                <w:szCs w:val="20"/>
              </w:rPr>
              <w:t>N</w:t>
            </w:r>
          </w:p>
        </w:tc>
        <w:tc>
          <w:tcPr>
            <w:tcW w:w="2268" w:type="dxa"/>
          </w:tcPr>
          <w:p w:rsidR="005C6153" w:rsidRPr="00453FF9" w:rsidRDefault="005C6153" w:rsidP="003C4D7E">
            <w:pPr>
              <w:jc w:val="center"/>
              <w:rPr>
                <w:rFonts w:cs="Arial"/>
                <w:sz w:val="20"/>
                <w:szCs w:val="20"/>
              </w:rPr>
            </w:pPr>
            <w:r>
              <w:rPr>
                <w:rFonts w:cs="Arial"/>
                <w:sz w:val="20"/>
                <w:szCs w:val="20"/>
              </w:rPr>
              <w:t>23</w:t>
            </w:r>
          </w:p>
        </w:tc>
        <w:tc>
          <w:tcPr>
            <w:tcW w:w="2268" w:type="dxa"/>
          </w:tcPr>
          <w:p w:rsidR="005C6153" w:rsidRPr="00453FF9" w:rsidRDefault="005C6153" w:rsidP="003C4D7E">
            <w:pPr>
              <w:jc w:val="center"/>
              <w:rPr>
                <w:rFonts w:cs="Arial"/>
                <w:sz w:val="20"/>
                <w:szCs w:val="20"/>
              </w:rPr>
            </w:pPr>
            <w:r>
              <w:rPr>
                <w:rFonts w:cs="Arial"/>
                <w:sz w:val="20"/>
                <w:szCs w:val="20"/>
              </w:rPr>
              <w:t>22</w:t>
            </w:r>
          </w:p>
        </w:tc>
        <w:tc>
          <w:tcPr>
            <w:tcW w:w="2471" w:type="dxa"/>
          </w:tcPr>
          <w:p w:rsidR="005C6153" w:rsidRPr="00453FF9" w:rsidRDefault="005C6153" w:rsidP="003C4D7E">
            <w:pPr>
              <w:jc w:val="center"/>
              <w:rPr>
                <w:rFonts w:cs="Arial"/>
                <w:sz w:val="20"/>
                <w:szCs w:val="20"/>
              </w:rPr>
            </w:pPr>
            <w:r>
              <w:rPr>
                <w:rFonts w:cs="Arial"/>
                <w:sz w:val="20"/>
                <w:szCs w:val="20"/>
              </w:rPr>
              <w:t>21</w:t>
            </w:r>
          </w:p>
        </w:tc>
      </w:tr>
      <w:tr w:rsidR="005C6153" w:rsidTr="003C4D7E">
        <w:tc>
          <w:tcPr>
            <w:tcW w:w="2127" w:type="dxa"/>
          </w:tcPr>
          <w:p w:rsidR="005C6153" w:rsidRDefault="005C6153" w:rsidP="003C4D7E">
            <w:pPr>
              <w:rPr>
                <w:rFonts w:cs="Arial"/>
                <w:sz w:val="20"/>
                <w:szCs w:val="20"/>
              </w:rPr>
            </w:pPr>
            <w:r>
              <w:rPr>
                <w:rFonts w:cs="Arial"/>
                <w:sz w:val="20"/>
                <w:szCs w:val="20"/>
              </w:rPr>
              <w:t>Age at entry (days)</w:t>
            </w:r>
          </w:p>
        </w:tc>
        <w:tc>
          <w:tcPr>
            <w:tcW w:w="2268" w:type="dxa"/>
          </w:tcPr>
          <w:p w:rsidR="005C6153" w:rsidRDefault="005C6153" w:rsidP="003C4D7E">
            <w:pPr>
              <w:jc w:val="center"/>
              <w:rPr>
                <w:rFonts w:cs="Arial"/>
                <w:sz w:val="20"/>
                <w:szCs w:val="20"/>
              </w:rPr>
            </w:pPr>
            <w:r>
              <w:rPr>
                <w:rFonts w:cs="Arial"/>
                <w:sz w:val="20"/>
                <w:szCs w:val="20"/>
              </w:rPr>
              <w:t>39</w:t>
            </w:r>
            <w:r w:rsidRPr="00EF35C6">
              <w:rPr>
                <w:rFonts w:cs="Arial"/>
                <w:sz w:val="20"/>
                <w:szCs w:val="20"/>
                <w:u w:val="single"/>
              </w:rPr>
              <w:t>+</w:t>
            </w:r>
            <w:r>
              <w:rPr>
                <w:rFonts w:cs="Arial"/>
                <w:sz w:val="20"/>
                <w:szCs w:val="20"/>
              </w:rPr>
              <w:t>2</w:t>
            </w:r>
          </w:p>
        </w:tc>
        <w:tc>
          <w:tcPr>
            <w:tcW w:w="2268" w:type="dxa"/>
          </w:tcPr>
          <w:p w:rsidR="005C6153" w:rsidRDefault="005C6153" w:rsidP="003C4D7E">
            <w:pPr>
              <w:jc w:val="center"/>
              <w:rPr>
                <w:rFonts w:cs="Arial"/>
                <w:sz w:val="20"/>
                <w:szCs w:val="20"/>
              </w:rPr>
            </w:pPr>
            <w:r>
              <w:rPr>
                <w:rFonts w:cs="Arial"/>
                <w:sz w:val="20"/>
                <w:szCs w:val="20"/>
              </w:rPr>
              <w:t>41</w:t>
            </w:r>
            <w:r w:rsidRPr="00EF35C6">
              <w:rPr>
                <w:rFonts w:cs="Arial"/>
                <w:sz w:val="20"/>
                <w:szCs w:val="20"/>
                <w:u w:val="single"/>
              </w:rPr>
              <w:t>+</w:t>
            </w:r>
            <w:r>
              <w:rPr>
                <w:rFonts w:cs="Arial"/>
                <w:sz w:val="20"/>
                <w:szCs w:val="20"/>
              </w:rPr>
              <w:t>3</w:t>
            </w:r>
          </w:p>
        </w:tc>
        <w:tc>
          <w:tcPr>
            <w:tcW w:w="2471" w:type="dxa"/>
          </w:tcPr>
          <w:p w:rsidR="005C6153" w:rsidRDefault="005C6153" w:rsidP="003C4D7E">
            <w:pPr>
              <w:jc w:val="center"/>
              <w:rPr>
                <w:rFonts w:cs="Arial"/>
                <w:sz w:val="20"/>
                <w:szCs w:val="20"/>
              </w:rPr>
            </w:pPr>
            <w:r>
              <w:rPr>
                <w:rFonts w:cs="Arial"/>
                <w:sz w:val="20"/>
                <w:szCs w:val="20"/>
              </w:rPr>
              <w:t>49</w:t>
            </w:r>
            <w:r w:rsidRPr="00EF35C6">
              <w:rPr>
                <w:rFonts w:cs="Arial"/>
                <w:sz w:val="20"/>
                <w:szCs w:val="20"/>
                <w:u w:val="single"/>
              </w:rPr>
              <w:t>+</w:t>
            </w:r>
            <w:r>
              <w:rPr>
                <w:rFonts w:cs="Arial"/>
                <w:sz w:val="20"/>
                <w:szCs w:val="20"/>
              </w:rPr>
              <w:t>3</w:t>
            </w:r>
          </w:p>
        </w:tc>
      </w:tr>
      <w:tr w:rsidR="005C6153" w:rsidTr="003C4D7E">
        <w:tc>
          <w:tcPr>
            <w:tcW w:w="2127" w:type="dxa"/>
          </w:tcPr>
          <w:p w:rsidR="005C6153" w:rsidRDefault="005C6153" w:rsidP="003C4D7E">
            <w:pPr>
              <w:rPr>
                <w:rFonts w:cs="Arial"/>
                <w:sz w:val="20"/>
                <w:szCs w:val="20"/>
              </w:rPr>
            </w:pPr>
            <w:r>
              <w:rPr>
                <w:rFonts w:cs="Arial"/>
                <w:sz w:val="20"/>
                <w:szCs w:val="20"/>
              </w:rPr>
              <w:t>Successful completer</w:t>
            </w:r>
          </w:p>
        </w:tc>
        <w:tc>
          <w:tcPr>
            <w:tcW w:w="2268" w:type="dxa"/>
          </w:tcPr>
          <w:p w:rsidR="005C6153" w:rsidRDefault="005C6153" w:rsidP="003C4D7E">
            <w:pPr>
              <w:jc w:val="center"/>
              <w:rPr>
                <w:rFonts w:cs="Arial"/>
                <w:sz w:val="20"/>
                <w:szCs w:val="20"/>
              </w:rPr>
            </w:pPr>
            <w:r>
              <w:rPr>
                <w:rFonts w:cs="Arial"/>
                <w:sz w:val="20"/>
                <w:szCs w:val="20"/>
              </w:rPr>
              <w:t>20</w:t>
            </w:r>
          </w:p>
        </w:tc>
        <w:tc>
          <w:tcPr>
            <w:tcW w:w="2268" w:type="dxa"/>
          </w:tcPr>
          <w:p w:rsidR="005C6153" w:rsidRDefault="005C6153" w:rsidP="003C4D7E">
            <w:pPr>
              <w:jc w:val="center"/>
              <w:rPr>
                <w:rFonts w:cs="Arial"/>
                <w:sz w:val="20"/>
                <w:szCs w:val="20"/>
              </w:rPr>
            </w:pPr>
            <w:r>
              <w:rPr>
                <w:rFonts w:cs="Arial"/>
                <w:sz w:val="20"/>
                <w:szCs w:val="20"/>
              </w:rPr>
              <w:t>17</w:t>
            </w:r>
          </w:p>
        </w:tc>
        <w:tc>
          <w:tcPr>
            <w:tcW w:w="2471" w:type="dxa"/>
          </w:tcPr>
          <w:p w:rsidR="005C6153" w:rsidRDefault="005C6153" w:rsidP="003C4D7E">
            <w:pPr>
              <w:jc w:val="center"/>
              <w:rPr>
                <w:rFonts w:cs="Arial"/>
                <w:sz w:val="20"/>
                <w:szCs w:val="20"/>
              </w:rPr>
            </w:pPr>
            <w:r>
              <w:rPr>
                <w:rFonts w:cs="Arial"/>
                <w:sz w:val="20"/>
                <w:szCs w:val="20"/>
              </w:rPr>
              <w:t>16</w:t>
            </w:r>
          </w:p>
        </w:tc>
      </w:tr>
      <w:tr w:rsidR="005C6153" w:rsidTr="003C4D7E">
        <w:tc>
          <w:tcPr>
            <w:tcW w:w="2127" w:type="dxa"/>
          </w:tcPr>
          <w:p w:rsidR="005C6153" w:rsidRDefault="005C6153" w:rsidP="003C4D7E">
            <w:pPr>
              <w:rPr>
                <w:rFonts w:cs="Arial"/>
                <w:sz w:val="20"/>
                <w:szCs w:val="20"/>
              </w:rPr>
            </w:pPr>
            <w:r>
              <w:rPr>
                <w:rFonts w:cs="Arial"/>
                <w:sz w:val="20"/>
                <w:szCs w:val="20"/>
              </w:rPr>
              <w:t>Treatment failure - intolerance</w:t>
            </w:r>
          </w:p>
        </w:tc>
        <w:tc>
          <w:tcPr>
            <w:tcW w:w="2268" w:type="dxa"/>
            <w:vAlign w:val="center"/>
          </w:tcPr>
          <w:p w:rsidR="005C6153" w:rsidRDefault="005C6153" w:rsidP="003C4D7E">
            <w:pPr>
              <w:jc w:val="center"/>
              <w:rPr>
                <w:rFonts w:cs="Arial"/>
                <w:sz w:val="20"/>
                <w:szCs w:val="20"/>
              </w:rPr>
            </w:pPr>
            <w:r>
              <w:rPr>
                <w:rFonts w:cs="Arial"/>
                <w:sz w:val="20"/>
                <w:szCs w:val="20"/>
              </w:rPr>
              <w:t>1</w:t>
            </w:r>
          </w:p>
        </w:tc>
        <w:tc>
          <w:tcPr>
            <w:tcW w:w="2268" w:type="dxa"/>
            <w:vAlign w:val="center"/>
          </w:tcPr>
          <w:p w:rsidR="005C6153" w:rsidRDefault="005C6153" w:rsidP="003C4D7E">
            <w:pPr>
              <w:jc w:val="center"/>
              <w:rPr>
                <w:rFonts w:cs="Arial"/>
                <w:sz w:val="20"/>
                <w:szCs w:val="20"/>
              </w:rPr>
            </w:pPr>
            <w:r>
              <w:rPr>
                <w:rFonts w:cs="Arial"/>
                <w:sz w:val="20"/>
                <w:szCs w:val="20"/>
              </w:rPr>
              <w:t>2</w:t>
            </w:r>
          </w:p>
        </w:tc>
        <w:tc>
          <w:tcPr>
            <w:tcW w:w="2471" w:type="dxa"/>
            <w:vAlign w:val="center"/>
          </w:tcPr>
          <w:p w:rsidR="005C6153" w:rsidRDefault="005C6153" w:rsidP="003C4D7E">
            <w:pPr>
              <w:jc w:val="center"/>
              <w:rPr>
                <w:rFonts w:cs="Arial"/>
                <w:sz w:val="20"/>
                <w:szCs w:val="20"/>
              </w:rPr>
            </w:pPr>
            <w:r>
              <w:rPr>
                <w:rFonts w:cs="Arial"/>
                <w:sz w:val="20"/>
                <w:szCs w:val="20"/>
              </w:rPr>
              <w:t>3</w:t>
            </w:r>
          </w:p>
        </w:tc>
      </w:tr>
      <w:tr w:rsidR="005C6153" w:rsidTr="003C4D7E">
        <w:tc>
          <w:tcPr>
            <w:tcW w:w="2127" w:type="dxa"/>
          </w:tcPr>
          <w:p w:rsidR="005C6153" w:rsidRDefault="005C6153" w:rsidP="003C4D7E">
            <w:pPr>
              <w:rPr>
                <w:rFonts w:cs="Arial"/>
                <w:sz w:val="20"/>
                <w:szCs w:val="20"/>
              </w:rPr>
            </w:pPr>
            <w:r>
              <w:rPr>
                <w:rFonts w:cs="Arial"/>
                <w:sz w:val="20"/>
                <w:szCs w:val="20"/>
              </w:rPr>
              <w:t xml:space="preserve">Treatment failure </w:t>
            </w:r>
            <w:r w:rsidR="00AC7049">
              <w:rPr>
                <w:rFonts w:cs="Arial"/>
                <w:sz w:val="20"/>
                <w:szCs w:val="20"/>
              </w:rPr>
              <w:t>-</w:t>
            </w:r>
            <w:r>
              <w:rPr>
                <w:rFonts w:cs="Arial"/>
                <w:sz w:val="20"/>
                <w:szCs w:val="20"/>
              </w:rPr>
              <w:t>rejection</w:t>
            </w:r>
          </w:p>
        </w:tc>
        <w:tc>
          <w:tcPr>
            <w:tcW w:w="2268" w:type="dxa"/>
            <w:vAlign w:val="center"/>
          </w:tcPr>
          <w:p w:rsidR="005C6153" w:rsidRDefault="005C6153" w:rsidP="003C4D7E">
            <w:pPr>
              <w:jc w:val="center"/>
              <w:rPr>
                <w:rFonts w:cs="Arial"/>
                <w:sz w:val="20"/>
                <w:szCs w:val="20"/>
              </w:rPr>
            </w:pPr>
            <w:r>
              <w:rPr>
                <w:rFonts w:cs="Arial"/>
                <w:sz w:val="20"/>
                <w:szCs w:val="20"/>
              </w:rPr>
              <w:t>0</w:t>
            </w:r>
          </w:p>
        </w:tc>
        <w:tc>
          <w:tcPr>
            <w:tcW w:w="2268" w:type="dxa"/>
            <w:vAlign w:val="center"/>
          </w:tcPr>
          <w:p w:rsidR="005C6153" w:rsidRDefault="005C6153" w:rsidP="003C4D7E">
            <w:pPr>
              <w:jc w:val="center"/>
              <w:rPr>
                <w:rFonts w:cs="Arial"/>
                <w:sz w:val="20"/>
                <w:szCs w:val="20"/>
              </w:rPr>
            </w:pPr>
            <w:r>
              <w:rPr>
                <w:rFonts w:cs="Arial"/>
                <w:sz w:val="20"/>
                <w:szCs w:val="20"/>
              </w:rPr>
              <w:t>0</w:t>
            </w:r>
          </w:p>
        </w:tc>
        <w:tc>
          <w:tcPr>
            <w:tcW w:w="2471" w:type="dxa"/>
            <w:vAlign w:val="center"/>
          </w:tcPr>
          <w:p w:rsidR="005C6153" w:rsidRDefault="005C6153" w:rsidP="003C4D7E">
            <w:pPr>
              <w:jc w:val="center"/>
              <w:rPr>
                <w:rFonts w:cs="Arial"/>
                <w:sz w:val="20"/>
                <w:szCs w:val="20"/>
              </w:rPr>
            </w:pPr>
            <w:r>
              <w:rPr>
                <w:rFonts w:cs="Arial"/>
                <w:sz w:val="20"/>
                <w:szCs w:val="20"/>
              </w:rPr>
              <w:t>1</w:t>
            </w:r>
          </w:p>
        </w:tc>
      </w:tr>
      <w:tr w:rsidR="005C6153" w:rsidTr="003C4D7E">
        <w:tc>
          <w:tcPr>
            <w:tcW w:w="2127" w:type="dxa"/>
          </w:tcPr>
          <w:p w:rsidR="005C6153" w:rsidRPr="00453FF9" w:rsidRDefault="005C6153" w:rsidP="003C4D7E">
            <w:pPr>
              <w:rPr>
                <w:rFonts w:cs="Arial"/>
                <w:sz w:val="20"/>
                <w:szCs w:val="20"/>
              </w:rPr>
            </w:pPr>
            <w:r>
              <w:rPr>
                <w:rFonts w:cs="Arial"/>
                <w:sz w:val="20"/>
                <w:szCs w:val="20"/>
              </w:rPr>
              <w:t>Protocol failures</w:t>
            </w:r>
          </w:p>
        </w:tc>
        <w:tc>
          <w:tcPr>
            <w:tcW w:w="2268" w:type="dxa"/>
          </w:tcPr>
          <w:p w:rsidR="005C6153" w:rsidRPr="00453FF9" w:rsidRDefault="005C6153" w:rsidP="003C4D7E">
            <w:pPr>
              <w:jc w:val="center"/>
              <w:rPr>
                <w:rFonts w:cs="Arial"/>
                <w:sz w:val="20"/>
                <w:szCs w:val="20"/>
              </w:rPr>
            </w:pPr>
            <w:r>
              <w:rPr>
                <w:rFonts w:cs="Arial"/>
                <w:sz w:val="20"/>
                <w:szCs w:val="20"/>
              </w:rPr>
              <w:t>0</w:t>
            </w:r>
          </w:p>
        </w:tc>
        <w:tc>
          <w:tcPr>
            <w:tcW w:w="2268" w:type="dxa"/>
          </w:tcPr>
          <w:p w:rsidR="005C6153" w:rsidRPr="00453FF9" w:rsidRDefault="005C6153" w:rsidP="003C4D7E">
            <w:pPr>
              <w:jc w:val="center"/>
              <w:rPr>
                <w:rFonts w:cs="Arial"/>
                <w:sz w:val="20"/>
                <w:szCs w:val="20"/>
              </w:rPr>
            </w:pPr>
            <w:r>
              <w:rPr>
                <w:rFonts w:cs="Arial"/>
                <w:sz w:val="20"/>
                <w:szCs w:val="20"/>
              </w:rPr>
              <w:t>3</w:t>
            </w:r>
          </w:p>
        </w:tc>
        <w:tc>
          <w:tcPr>
            <w:tcW w:w="2471" w:type="dxa"/>
          </w:tcPr>
          <w:p w:rsidR="005C6153" w:rsidRPr="00453FF9" w:rsidRDefault="005C6153" w:rsidP="003C4D7E">
            <w:pPr>
              <w:jc w:val="center"/>
              <w:rPr>
                <w:rFonts w:cs="Arial"/>
                <w:sz w:val="20"/>
                <w:szCs w:val="20"/>
              </w:rPr>
            </w:pPr>
            <w:r>
              <w:rPr>
                <w:rFonts w:cs="Arial"/>
                <w:sz w:val="20"/>
                <w:szCs w:val="20"/>
              </w:rPr>
              <w:t>0</w:t>
            </w:r>
          </w:p>
        </w:tc>
      </w:tr>
      <w:tr w:rsidR="005C6153" w:rsidTr="003C4D7E">
        <w:tc>
          <w:tcPr>
            <w:tcW w:w="2127" w:type="dxa"/>
          </w:tcPr>
          <w:p w:rsidR="005C6153" w:rsidRPr="00453FF9" w:rsidRDefault="005C6153" w:rsidP="003C4D7E">
            <w:pPr>
              <w:rPr>
                <w:rFonts w:cs="Arial"/>
                <w:sz w:val="20"/>
                <w:szCs w:val="20"/>
              </w:rPr>
            </w:pPr>
            <w:r>
              <w:rPr>
                <w:rFonts w:cs="Arial"/>
                <w:sz w:val="20"/>
                <w:szCs w:val="20"/>
              </w:rPr>
              <w:t>TOTAL</w:t>
            </w:r>
          </w:p>
        </w:tc>
        <w:tc>
          <w:tcPr>
            <w:tcW w:w="2268" w:type="dxa"/>
          </w:tcPr>
          <w:p w:rsidR="005C6153" w:rsidRPr="00453FF9" w:rsidRDefault="005C6153" w:rsidP="003C4D7E">
            <w:pPr>
              <w:jc w:val="center"/>
              <w:rPr>
                <w:rFonts w:cs="Arial"/>
                <w:sz w:val="20"/>
                <w:szCs w:val="20"/>
              </w:rPr>
            </w:pPr>
            <w:r>
              <w:rPr>
                <w:rFonts w:cs="Arial"/>
                <w:sz w:val="20"/>
                <w:szCs w:val="20"/>
              </w:rPr>
              <w:t>21</w:t>
            </w:r>
          </w:p>
        </w:tc>
        <w:tc>
          <w:tcPr>
            <w:tcW w:w="2268" w:type="dxa"/>
          </w:tcPr>
          <w:p w:rsidR="005C6153" w:rsidRPr="00453FF9" w:rsidRDefault="005C6153" w:rsidP="003C4D7E">
            <w:pPr>
              <w:jc w:val="center"/>
              <w:rPr>
                <w:rFonts w:cs="Arial"/>
                <w:sz w:val="20"/>
                <w:szCs w:val="20"/>
              </w:rPr>
            </w:pPr>
            <w:r>
              <w:rPr>
                <w:rFonts w:cs="Arial"/>
                <w:sz w:val="20"/>
                <w:szCs w:val="20"/>
              </w:rPr>
              <w:t>22</w:t>
            </w:r>
          </w:p>
        </w:tc>
        <w:tc>
          <w:tcPr>
            <w:tcW w:w="2471" w:type="dxa"/>
          </w:tcPr>
          <w:p w:rsidR="005C6153" w:rsidRPr="00453FF9" w:rsidRDefault="005C6153" w:rsidP="003C4D7E">
            <w:pPr>
              <w:jc w:val="center"/>
              <w:rPr>
                <w:rFonts w:cs="Arial"/>
                <w:sz w:val="20"/>
                <w:szCs w:val="20"/>
              </w:rPr>
            </w:pPr>
            <w:r>
              <w:rPr>
                <w:rFonts w:cs="Arial"/>
                <w:sz w:val="20"/>
                <w:szCs w:val="20"/>
              </w:rPr>
              <w:t>20</w:t>
            </w:r>
          </w:p>
        </w:tc>
      </w:tr>
      <w:tr w:rsidR="005C6153" w:rsidTr="003C4D7E">
        <w:tc>
          <w:tcPr>
            <w:tcW w:w="9134" w:type="dxa"/>
            <w:gridSpan w:val="4"/>
            <w:shd w:val="clear" w:color="auto" w:fill="EEECE1" w:themeFill="background2"/>
          </w:tcPr>
          <w:p w:rsidR="005C6153" w:rsidRDefault="005C6153" w:rsidP="003C4D7E">
            <w:pPr>
              <w:jc w:val="center"/>
              <w:rPr>
                <w:rFonts w:cs="Arial"/>
                <w:sz w:val="20"/>
                <w:szCs w:val="20"/>
              </w:rPr>
            </w:pPr>
          </w:p>
        </w:tc>
      </w:tr>
      <w:tr w:rsidR="005C6153" w:rsidTr="003C4D7E">
        <w:tc>
          <w:tcPr>
            <w:tcW w:w="2127" w:type="dxa"/>
          </w:tcPr>
          <w:p w:rsidR="005C6153" w:rsidRDefault="005C6153" w:rsidP="003C4D7E">
            <w:pPr>
              <w:rPr>
                <w:rFonts w:cs="Arial"/>
                <w:sz w:val="20"/>
                <w:szCs w:val="20"/>
              </w:rPr>
            </w:pPr>
            <w:r>
              <w:rPr>
                <w:rFonts w:cs="Arial"/>
                <w:sz w:val="20"/>
                <w:szCs w:val="20"/>
              </w:rPr>
              <w:t>Weight gain (g/day)</w:t>
            </w:r>
          </w:p>
        </w:tc>
        <w:tc>
          <w:tcPr>
            <w:tcW w:w="2268" w:type="dxa"/>
          </w:tcPr>
          <w:p w:rsidR="005C6153" w:rsidRDefault="005C6153" w:rsidP="003C4D7E">
            <w:pPr>
              <w:jc w:val="center"/>
              <w:rPr>
                <w:rFonts w:cs="Arial"/>
                <w:sz w:val="20"/>
                <w:szCs w:val="20"/>
              </w:rPr>
            </w:pPr>
            <w:r>
              <w:rPr>
                <w:rFonts w:cs="Arial"/>
                <w:sz w:val="20"/>
                <w:szCs w:val="20"/>
              </w:rPr>
              <w:t>28.2</w:t>
            </w:r>
          </w:p>
        </w:tc>
        <w:tc>
          <w:tcPr>
            <w:tcW w:w="2268" w:type="dxa"/>
          </w:tcPr>
          <w:p w:rsidR="005C6153" w:rsidRDefault="005C6153" w:rsidP="003C4D7E">
            <w:pPr>
              <w:jc w:val="center"/>
              <w:rPr>
                <w:rFonts w:cs="Arial"/>
                <w:sz w:val="20"/>
                <w:szCs w:val="20"/>
              </w:rPr>
            </w:pPr>
            <w:r>
              <w:rPr>
                <w:rFonts w:cs="Arial"/>
                <w:sz w:val="20"/>
                <w:szCs w:val="20"/>
              </w:rPr>
              <w:t>29.2</w:t>
            </w:r>
          </w:p>
        </w:tc>
        <w:tc>
          <w:tcPr>
            <w:tcW w:w="2471" w:type="dxa"/>
          </w:tcPr>
          <w:p w:rsidR="005C6153" w:rsidRDefault="005C6153" w:rsidP="003C4D7E">
            <w:pPr>
              <w:jc w:val="center"/>
              <w:rPr>
                <w:rFonts w:cs="Arial"/>
                <w:sz w:val="20"/>
                <w:szCs w:val="20"/>
              </w:rPr>
            </w:pPr>
            <w:r>
              <w:rPr>
                <w:rFonts w:cs="Arial"/>
                <w:sz w:val="20"/>
                <w:szCs w:val="20"/>
              </w:rPr>
              <w:t>25.4</w:t>
            </w:r>
          </w:p>
        </w:tc>
      </w:tr>
      <w:tr w:rsidR="005C6153" w:rsidTr="003C4D7E">
        <w:tc>
          <w:tcPr>
            <w:tcW w:w="2127" w:type="dxa"/>
          </w:tcPr>
          <w:p w:rsidR="005C6153" w:rsidRDefault="005C6153" w:rsidP="003C4D7E">
            <w:pPr>
              <w:rPr>
                <w:rFonts w:cs="Arial"/>
                <w:sz w:val="20"/>
                <w:szCs w:val="20"/>
              </w:rPr>
            </w:pPr>
            <w:r>
              <w:rPr>
                <w:rFonts w:cs="Arial"/>
                <w:sz w:val="20"/>
                <w:szCs w:val="20"/>
              </w:rPr>
              <w:t>Feeding volume</w:t>
            </w:r>
            <w:r w:rsidRPr="00060816">
              <w:rPr>
                <w:rFonts w:cs="Arial"/>
                <w:sz w:val="20"/>
                <w:szCs w:val="20"/>
                <w:vertAlign w:val="superscript"/>
              </w:rPr>
              <w:t>1</w:t>
            </w:r>
            <w:r>
              <w:rPr>
                <w:rFonts w:cs="Arial"/>
                <w:sz w:val="20"/>
                <w:szCs w:val="20"/>
              </w:rPr>
              <w:t xml:space="preserve"> (mL/day)</w:t>
            </w:r>
          </w:p>
        </w:tc>
        <w:tc>
          <w:tcPr>
            <w:tcW w:w="2268" w:type="dxa"/>
            <w:vAlign w:val="center"/>
          </w:tcPr>
          <w:p w:rsidR="005C6153" w:rsidRDefault="005C6153" w:rsidP="003C4D7E">
            <w:pPr>
              <w:jc w:val="center"/>
              <w:rPr>
                <w:rFonts w:cs="Arial"/>
                <w:sz w:val="20"/>
                <w:szCs w:val="20"/>
              </w:rPr>
            </w:pPr>
            <w:r>
              <w:rPr>
                <w:rFonts w:cs="Arial"/>
                <w:sz w:val="20"/>
                <w:szCs w:val="20"/>
              </w:rPr>
              <w:t>830</w:t>
            </w:r>
            <w:r w:rsidRPr="00425627">
              <w:rPr>
                <w:rFonts w:cs="Arial"/>
                <w:sz w:val="20"/>
                <w:szCs w:val="20"/>
                <w:u w:val="single"/>
              </w:rPr>
              <w:t>+</w:t>
            </w:r>
            <w:r>
              <w:rPr>
                <w:rFonts w:cs="Arial"/>
                <w:sz w:val="20"/>
                <w:szCs w:val="20"/>
              </w:rPr>
              <w:t>32</w:t>
            </w:r>
          </w:p>
        </w:tc>
        <w:tc>
          <w:tcPr>
            <w:tcW w:w="2268" w:type="dxa"/>
            <w:vAlign w:val="center"/>
          </w:tcPr>
          <w:p w:rsidR="005C6153" w:rsidRDefault="005C6153" w:rsidP="003C4D7E">
            <w:pPr>
              <w:jc w:val="center"/>
              <w:rPr>
                <w:rFonts w:cs="Arial"/>
                <w:sz w:val="20"/>
                <w:szCs w:val="20"/>
              </w:rPr>
            </w:pPr>
            <w:r>
              <w:rPr>
                <w:rFonts w:cs="Arial"/>
                <w:sz w:val="20"/>
                <w:szCs w:val="20"/>
              </w:rPr>
              <w:t>826</w:t>
            </w:r>
            <w:r w:rsidRPr="00425627">
              <w:rPr>
                <w:rFonts w:cs="Arial"/>
                <w:sz w:val="20"/>
                <w:szCs w:val="20"/>
                <w:u w:val="single"/>
              </w:rPr>
              <w:t>+</w:t>
            </w:r>
            <w:r>
              <w:rPr>
                <w:rFonts w:cs="Arial"/>
                <w:sz w:val="20"/>
                <w:szCs w:val="20"/>
              </w:rPr>
              <w:t>30</w:t>
            </w:r>
          </w:p>
        </w:tc>
        <w:tc>
          <w:tcPr>
            <w:tcW w:w="2471" w:type="dxa"/>
            <w:vAlign w:val="center"/>
          </w:tcPr>
          <w:p w:rsidR="005C6153" w:rsidRDefault="005C6153" w:rsidP="003C4D7E">
            <w:pPr>
              <w:jc w:val="center"/>
              <w:rPr>
                <w:rFonts w:cs="Arial"/>
                <w:sz w:val="20"/>
                <w:szCs w:val="20"/>
              </w:rPr>
            </w:pPr>
            <w:r>
              <w:rPr>
                <w:rFonts w:cs="Arial"/>
                <w:sz w:val="20"/>
                <w:szCs w:val="20"/>
              </w:rPr>
              <w:t>862</w:t>
            </w:r>
            <w:r w:rsidRPr="00425627">
              <w:rPr>
                <w:rFonts w:cs="Arial"/>
                <w:sz w:val="20"/>
                <w:szCs w:val="20"/>
                <w:u w:val="single"/>
              </w:rPr>
              <w:t>+</w:t>
            </w:r>
            <w:r>
              <w:rPr>
                <w:rFonts w:cs="Arial"/>
                <w:sz w:val="20"/>
                <w:szCs w:val="20"/>
              </w:rPr>
              <w:t>35</w:t>
            </w:r>
          </w:p>
        </w:tc>
      </w:tr>
      <w:tr w:rsidR="005C6153" w:rsidTr="003C4D7E">
        <w:tc>
          <w:tcPr>
            <w:tcW w:w="2127" w:type="dxa"/>
          </w:tcPr>
          <w:p w:rsidR="005C6153" w:rsidRDefault="005C6153" w:rsidP="003C4D7E">
            <w:pPr>
              <w:rPr>
                <w:rFonts w:cs="Arial"/>
                <w:sz w:val="20"/>
                <w:szCs w:val="20"/>
              </w:rPr>
            </w:pPr>
            <w:r>
              <w:rPr>
                <w:rFonts w:cs="Arial"/>
                <w:sz w:val="20"/>
                <w:szCs w:val="20"/>
              </w:rPr>
              <w:t>Feeding frequency (No./day)</w:t>
            </w:r>
          </w:p>
        </w:tc>
        <w:tc>
          <w:tcPr>
            <w:tcW w:w="2268" w:type="dxa"/>
            <w:vAlign w:val="center"/>
          </w:tcPr>
          <w:p w:rsidR="005C6153" w:rsidRDefault="005C6153" w:rsidP="003C4D7E">
            <w:pPr>
              <w:jc w:val="center"/>
              <w:rPr>
                <w:rFonts w:cs="Arial"/>
                <w:sz w:val="20"/>
                <w:szCs w:val="20"/>
              </w:rPr>
            </w:pPr>
            <w:r>
              <w:rPr>
                <w:rFonts w:cs="Arial"/>
                <w:sz w:val="20"/>
                <w:szCs w:val="20"/>
              </w:rPr>
              <w:t>5.9</w:t>
            </w:r>
            <w:r w:rsidRPr="00425627">
              <w:rPr>
                <w:rFonts w:cs="Arial"/>
                <w:sz w:val="20"/>
                <w:szCs w:val="20"/>
                <w:u w:val="single"/>
              </w:rPr>
              <w:t>+</w:t>
            </w:r>
            <w:r>
              <w:rPr>
                <w:rFonts w:cs="Arial"/>
                <w:sz w:val="20"/>
                <w:szCs w:val="20"/>
              </w:rPr>
              <w:t>0.2</w:t>
            </w:r>
          </w:p>
        </w:tc>
        <w:tc>
          <w:tcPr>
            <w:tcW w:w="2268" w:type="dxa"/>
            <w:vAlign w:val="center"/>
          </w:tcPr>
          <w:p w:rsidR="005C6153" w:rsidRPr="00425627" w:rsidRDefault="005C6153" w:rsidP="003C4D7E">
            <w:pPr>
              <w:jc w:val="center"/>
              <w:rPr>
                <w:rFonts w:cs="Arial"/>
                <w:sz w:val="20"/>
                <w:szCs w:val="20"/>
              </w:rPr>
            </w:pPr>
            <w:r w:rsidRPr="00425627">
              <w:rPr>
                <w:rFonts w:cs="Arial"/>
                <w:sz w:val="20"/>
                <w:szCs w:val="20"/>
              </w:rPr>
              <w:t>6.6</w:t>
            </w:r>
            <w:r w:rsidRPr="00425627">
              <w:rPr>
                <w:rFonts w:cs="Arial"/>
                <w:sz w:val="20"/>
                <w:szCs w:val="20"/>
                <w:u w:val="single"/>
              </w:rPr>
              <w:t>+</w:t>
            </w:r>
            <w:r w:rsidRPr="00425627">
              <w:rPr>
                <w:rFonts w:cs="Arial"/>
                <w:sz w:val="20"/>
                <w:szCs w:val="20"/>
              </w:rPr>
              <w:t>0.4</w:t>
            </w:r>
          </w:p>
        </w:tc>
        <w:tc>
          <w:tcPr>
            <w:tcW w:w="2471" w:type="dxa"/>
            <w:vAlign w:val="center"/>
          </w:tcPr>
          <w:p w:rsidR="005C6153" w:rsidRPr="00425627" w:rsidRDefault="005C6153" w:rsidP="003C4D7E">
            <w:pPr>
              <w:jc w:val="center"/>
              <w:rPr>
                <w:rFonts w:cs="Arial"/>
                <w:sz w:val="20"/>
                <w:szCs w:val="20"/>
              </w:rPr>
            </w:pPr>
            <w:r>
              <w:rPr>
                <w:rFonts w:cs="Arial"/>
                <w:sz w:val="20"/>
                <w:szCs w:val="20"/>
              </w:rPr>
              <w:t>6.1</w:t>
            </w:r>
            <w:r w:rsidRPr="00425627">
              <w:rPr>
                <w:rFonts w:cs="Arial"/>
                <w:sz w:val="20"/>
                <w:szCs w:val="20"/>
                <w:u w:val="single"/>
              </w:rPr>
              <w:t>+</w:t>
            </w:r>
            <w:r>
              <w:rPr>
                <w:rFonts w:cs="Arial"/>
                <w:sz w:val="20"/>
                <w:szCs w:val="20"/>
              </w:rPr>
              <w:t>0.3</w:t>
            </w:r>
          </w:p>
        </w:tc>
      </w:tr>
      <w:tr w:rsidR="005C6153" w:rsidTr="003C4D7E">
        <w:tc>
          <w:tcPr>
            <w:tcW w:w="2127" w:type="dxa"/>
          </w:tcPr>
          <w:p w:rsidR="005C6153" w:rsidRDefault="005C6153" w:rsidP="003C4D7E">
            <w:pPr>
              <w:rPr>
                <w:rFonts w:cs="Arial"/>
                <w:sz w:val="20"/>
                <w:szCs w:val="20"/>
              </w:rPr>
            </w:pPr>
            <w:r>
              <w:rPr>
                <w:rFonts w:cs="Arial"/>
                <w:sz w:val="20"/>
                <w:szCs w:val="20"/>
              </w:rPr>
              <w:t>Spit up (%)</w:t>
            </w:r>
          </w:p>
          <w:p w:rsidR="005C6153" w:rsidRDefault="005C6153" w:rsidP="003C4D7E">
            <w:pPr>
              <w:rPr>
                <w:rFonts w:cs="Arial"/>
                <w:sz w:val="20"/>
                <w:szCs w:val="20"/>
              </w:rPr>
            </w:pPr>
            <w:r>
              <w:rPr>
                <w:rFonts w:cs="Arial"/>
                <w:sz w:val="20"/>
                <w:szCs w:val="20"/>
              </w:rPr>
              <w:t xml:space="preserve">   Week 2</w:t>
            </w:r>
          </w:p>
          <w:p w:rsidR="005C6153" w:rsidRDefault="005C6153" w:rsidP="003C4D7E">
            <w:pPr>
              <w:rPr>
                <w:rFonts w:cs="Arial"/>
                <w:sz w:val="20"/>
                <w:szCs w:val="20"/>
              </w:rPr>
            </w:pPr>
            <w:r>
              <w:rPr>
                <w:rFonts w:cs="Arial"/>
                <w:sz w:val="20"/>
                <w:szCs w:val="20"/>
              </w:rPr>
              <w:t xml:space="preserve">   Week 4</w:t>
            </w:r>
          </w:p>
        </w:tc>
        <w:tc>
          <w:tcPr>
            <w:tcW w:w="2268" w:type="dxa"/>
            <w:vAlign w:val="center"/>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8</w:t>
            </w:r>
          </w:p>
          <w:p w:rsidR="005C6153" w:rsidRPr="00E2411E" w:rsidRDefault="005C6153" w:rsidP="003C4D7E">
            <w:pPr>
              <w:jc w:val="center"/>
              <w:rPr>
                <w:rFonts w:cs="Arial"/>
                <w:sz w:val="20"/>
                <w:szCs w:val="20"/>
              </w:rPr>
            </w:pPr>
            <w:r>
              <w:rPr>
                <w:rFonts w:cs="Arial"/>
                <w:sz w:val="20"/>
                <w:szCs w:val="20"/>
              </w:rPr>
              <w:t>13</w:t>
            </w:r>
          </w:p>
        </w:tc>
        <w:tc>
          <w:tcPr>
            <w:tcW w:w="2268" w:type="dxa"/>
            <w:vAlign w:val="center"/>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6</w:t>
            </w:r>
          </w:p>
          <w:p w:rsidR="005C6153" w:rsidRPr="00E2411E" w:rsidRDefault="005C6153" w:rsidP="003C4D7E">
            <w:pPr>
              <w:jc w:val="center"/>
              <w:rPr>
                <w:rFonts w:cs="Arial"/>
                <w:sz w:val="20"/>
                <w:szCs w:val="20"/>
              </w:rPr>
            </w:pPr>
            <w:r>
              <w:rPr>
                <w:rFonts w:cs="Arial"/>
                <w:sz w:val="20"/>
                <w:szCs w:val="20"/>
              </w:rPr>
              <w:t>6</w:t>
            </w:r>
          </w:p>
        </w:tc>
        <w:tc>
          <w:tcPr>
            <w:tcW w:w="2471" w:type="dxa"/>
            <w:vAlign w:val="center"/>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17</w:t>
            </w:r>
          </w:p>
          <w:p w:rsidR="005C6153" w:rsidRPr="00E2411E" w:rsidRDefault="005C6153" w:rsidP="003C4D7E">
            <w:pPr>
              <w:jc w:val="center"/>
              <w:rPr>
                <w:rFonts w:cs="Arial"/>
                <w:sz w:val="20"/>
                <w:szCs w:val="20"/>
              </w:rPr>
            </w:pPr>
            <w:r>
              <w:rPr>
                <w:rFonts w:cs="Arial"/>
                <w:sz w:val="20"/>
                <w:szCs w:val="20"/>
              </w:rPr>
              <w:t>25</w:t>
            </w:r>
          </w:p>
        </w:tc>
      </w:tr>
      <w:tr w:rsidR="005C6153" w:rsidTr="003C4D7E">
        <w:tc>
          <w:tcPr>
            <w:tcW w:w="2127" w:type="dxa"/>
          </w:tcPr>
          <w:p w:rsidR="005C6153" w:rsidRDefault="005C6153" w:rsidP="003C4D7E">
            <w:pPr>
              <w:rPr>
                <w:rFonts w:cs="Arial"/>
                <w:sz w:val="20"/>
                <w:szCs w:val="20"/>
              </w:rPr>
            </w:pPr>
            <w:r>
              <w:rPr>
                <w:rFonts w:cs="Arial"/>
                <w:sz w:val="20"/>
                <w:szCs w:val="20"/>
              </w:rPr>
              <w:t>Vomit</w:t>
            </w:r>
          </w:p>
          <w:p w:rsidR="005C6153" w:rsidRDefault="005C6153" w:rsidP="003C4D7E">
            <w:pPr>
              <w:rPr>
                <w:rFonts w:cs="Arial"/>
                <w:sz w:val="20"/>
                <w:szCs w:val="20"/>
              </w:rPr>
            </w:pPr>
            <w:r>
              <w:rPr>
                <w:rFonts w:cs="Arial"/>
                <w:sz w:val="20"/>
                <w:szCs w:val="20"/>
              </w:rPr>
              <w:t xml:space="preserve">   Week 2</w:t>
            </w:r>
          </w:p>
          <w:p w:rsidR="005C6153" w:rsidRDefault="005C6153" w:rsidP="003C4D7E">
            <w:pPr>
              <w:rPr>
                <w:rFonts w:cs="Arial"/>
                <w:sz w:val="20"/>
                <w:szCs w:val="20"/>
              </w:rPr>
            </w:pPr>
            <w:r>
              <w:rPr>
                <w:rFonts w:cs="Arial"/>
                <w:sz w:val="20"/>
                <w:szCs w:val="20"/>
              </w:rPr>
              <w:t xml:space="preserve">   Week 4</w:t>
            </w:r>
          </w:p>
        </w:tc>
        <w:tc>
          <w:tcPr>
            <w:tcW w:w="2268" w:type="dxa"/>
            <w:vAlign w:val="center"/>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1</w:t>
            </w:r>
          </w:p>
          <w:p w:rsidR="005C6153" w:rsidRDefault="005C6153" w:rsidP="003C4D7E">
            <w:pPr>
              <w:jc w:val="center"/>
              <w:rPr>
                <w:rFonts w:cs="Arial"/>
                <w:sz w:val="20"/>
                <w:szCs w:val="20"/>
              </w:rPr>
            </w:pPr>
            <w:r>
              <w:rPr>
                <w:rFonts w:cs="Arial"/>
                <w:sz w:val="20"/>
                <w:szCs w:val="20"/>
              </w:rPr>
              <w:t>0</w:t>
            </w:r>
          </w:p>
        </w:tc>
        <w:tc>
          <w:tcPr>
            <w:tcW w:w="2268" w:type="dxa"/>
            <w:vAlign w:val="center"/>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0</w:t>
            </w:r>
          </w:p>
          <w:p w:rsidR="005C6153" w:rsidRDefault="005C6153" w:rsidP="003C4D7E">
            <w:pPr>
              <w:jc w:val="center"/>
              <w:rPr>
                <w:rFonts w:cs="Arial"/>
                <w:sz w:val="20"/>
                <w:szCs w:val="20"/>
              </w:rPr>
            </w:pPr>
            <w:r>
              <w:rPr>
                <w:rFonts w:cs="Arial"/>
                <w:sz w:val="20"/>
                <w:szCs w:val="20"/>
              </w:rPr>
              <w:t>0</w:t>
            </w:r>
          </w:p>
        </w:tc>
        <w:tc>
          <w:tcPr>
            <w:tcW w:w="2471" w:type="dxa"/>
            <w:vAlign w:val="center"/>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1</w:t>
            </w:r>
          </w:p>
          <w:p w:rsidR="005C6153" w:rsidRDefault="005C6153" w:rsidP="003C4D7E">
            <w:pPr>
              <w:jc w:val="center"/>
              <w:rPr>
                <w:rFonts w:cs="Arial"/>
                <w:sz w:val="20"/>
                <w:szCs w:val="20"/>
              </w:rPr>
            </w:pPr>
            <w:r>
              <w:rPr>
                <w:rFonts w:cs="Arial"/>
                <w:sz w:val="20"/>
                <w:szCs w:val="20"/>
              </w:rPr>
              <w:t>3</w:t>
            </w:r>
          </w:p>
        </w:tc>
      </w:tr>
      <w:tr w:rsidR="005C6153" w:rsidTr="003C4D7E">
        <w:trPr>
          <w:cantSplit/>
        </w:trPr>
        <w:tc>
          <w:tcPr>
            <w:tcW w:w="2127" w:type="dxa"/>
          </w:tcPr>
          <w:p w:rsidR="005C6153" w:rsidRDefault="00AC7049" w:rsidP="003C4D7E">
            <w:pPr>
              <w:rPr>
                <w:rFonts w:cs="Arial"/>
                <w:sz w:val="20"/>
                <w:szCs w:val="20"/>
              </w:rPr>
            </w:pPr>
            <w:r>
              <w:rPr>
                <w:rFonts w:cs="Arial"/>
                <w:sz w:val="20"/>
                <w:szCs w:val="20"/>
              </w:rPr>
              <w:t xml:space="preserve">Median </w:t>
            </w:r>
            <w:r w:rsidR="005C6153">
              <w:rPr>
                <w:rFonts w:cs="Arial"/>
                <w:sz w:val="20"/>
                <w:szCs w:val="20"/>
              </w:rPr>
              <w:t>No. of stools/day</w:t>
            </w:r>
          </w:p>
          <w:p w:rsidR="005C6153" w:rsidRDefault="005C6153" w:rsidP="003C4D7E">
            <w:pPr>
              <w:rPr>
                <w:rFonts w:cs="Arial"/>
                <w:sz w:val="20"/>
                <w:szCs w:val="20"/>
              </w:rPr>
            </w:pPr>
            <w:r>
              <w:rPr>
                <w:rFonts w:cs="Arial"/>
                <w:sz w:val="20"/>
                <w:szCs w:val="20"/>
              </w:rPr>
              <w:t xml:space="preserve">   Week 2</w:t>
            </w:r>
          </w:p>
          <w:p w:rsidR="005C6153" w:rsidRPr="00453FF9" w:rsidRDefault="005C6153" w:rsidP="003C4D7E">
            <w:pPr>
              <w:rPr>
                <w:rFonts w:cs="Arial"/>
                <w:sz w:val="20"/>
                <w:szCs w:val="20"/>
              </w:rPr>
            </w:pPr>
            <w:r>
              <w:rPr>
                <w:rFonts w:cs="Arial"/>
                <w:sz w:val="20"/>
                <w:szCs w:val="20"/>
              </w:rPr>
              <w:t xml:space="preserve">   Week 4</w:t>
            </w:r>
          </w:p>
        </w:tc>
        <w:tc>
          <w:tcPr>
            <w:tcW w:w="226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1.3</w:t>
            </w:r>
          </w:p>
          <w:p w:rsidR="005C6153" w:rsidRPr="00453FF9" w:rsidRDefault="005C6153" w:rsidP="003C4D7E">
            <w:pPr>
              <w:jc w:val="center"/>
              <w:rPr>
                <w:rFonts w:cs="Arial"/>
                <w:sz w:val="20"/>
                <w:szCs w:val="20"/>
              </w:rPr>
            </w:pPr>
            <w:r>
              <w:rPr>
                <w:rFonts w:cs="Arial"/>
                <w:sz w:val="20"/>
                <w:szCs w:val="20"/>
              </w:rPr>
              <w:t>1.2</w:t>
            </w:r>
          </w:p>
        </w:tc>
        <w:tc>
          <w:tcPr>
            <w:tcW w:w="226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1.2</w:t>
            </w:r>
          </w:p>
          <w:p w:rsidR="005C6153" w:rsidRPr="00453FF9" w:rsidRDefault="005C6153" w:rsidP="003C4D7E">
            <w:pPr>
              <w:jc w:val="center"/>
              <w:rPr>
                <w:rFonts w:cs="Arial"/>
                <w:sz w:val="20"/>
                <w:szCs w:val="20"/>
              </w:rPr>
            </w:pPr>
            <w:r>
              <w:rPr>
                <w:rFonts w:cs="Arial"/>
                <w:sz w:val="20"/>
                <w:szCs w:val="20"/>
              </w:rPr>
              <w:t>2.7</w:t>
            </w:r>
          </w:p>
        </w:tc>
        <w:tc>
          <w:tcPr>
            <w:tcW w:w="2471"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1.3</w:t>
            </w:r>
          </w:p>
          <w:p w:rsidR="005C6153" w:rsidRPr="00453FF9" w:rsidRDefault="005C6153" w:rsidP="003C4D7E">
            <w:pPr>
              <w:jc w:val="center"/>
              <w:rPr>
                <w:rFonts w:cs="Arial"/>
                <w:sz w:val="20"/>
                <w:szCs w:val="20"/>
              </w:rPr>
            </w:pPr>
            <w:r>
              <w:rPr>
                <w:rFonts w:cs="Arial"/>
                <w:sz w:val="20"/>
                <w:szCs w:val="20"/>
              </w:rPr>
              <w:t>2.8</w:t>
            </w:r>
          </w:p>
        </w:tc>
      </w:tr>
      <w:tr w:rsidR="005C6153" w:rsidTr="003C4D7E">
        <w:tc>
          <w:tcPr>
            <w:tcW w:w="2127" w:type="dxa"/>
          </w:tcPr>
          <w:p w:rsidR="005C6153" w:rsidRDefault="005C6153" w:rsidP="003C4D7E">
            <w:pPr>
              <w:rPr>
                <w:rFonts w:cs="Arial"/>
                <w:sz w:val="20"/>
                <w:szCs w:val="20"/>
              </w:rPr>
            </w:pPr>
            <w:r>
              <w:rPr>
                <w:rFonts w:cs="Arial"/>
                <w:sz w:val="20"/>
                <w:szCs w:val="20"/>
              </w:rPr>
              <w:t>MRSC</w:t>
            </w:r>
            <w:r w:rsidR="00AC7049" w:rsidRPr="00AC7049">
              <w:rPr>
                <w:rFonts w:cs="Arial"/>
                <w:sz w:val="20"/>
                <w:szCs w:val="20"/>
                <w:vertAlign w:val="superscript"/>
              </w:rPr>
              <w:t>1</w:t>
            </w:r>
          </w:p>
          <w:p w:rsidR="005C6153" w:rsidRDefault="005C6153" w:rsidP="003C4D7E">
            <w:pPr>
              <w:rPr>
                <w:rFonts w:cs="Arial"/>
                <w:sz w:val="20"/>
                <w:szCs w:val="20"/>
              </w:rPr>
            </w:pPr>
            <w:r>
              <w:rPr>
                <w:rFonts w:cs="Arial"/>
                <w:sz w:val="20"/>
                <w:szCs w:val="20"/>
              </w:rPr>
              <w:t xml:space="preserve">   Week 2</w:t>
            </w:r>
          </w:p>
          <w:p w:rsidR="005C6153" w:rsidRPr="00453FF9" w:rsidRDefault="005C6153" w:rsidP="003C4D7E">
            <w:pPr>
              <w:rPr>
                <w:rFonts w:cs="Arial"/>
                <w:sz w:val="20"/>
                <w:szCs w:val="20"/>
              </w:rPr>
            </w:pPr>
            <w:r>
              <w:rPr>
                <w:rFonts w:cs="Arial"/>
                <w:sz w:val="20"/>
                <w:szCs w:val="20"/>
              </w:rPr>
              <w:t xml:space="preserve">   Week 4</w:t>
            </w:r>
          </w:p>
        </w:tc>
        <w:tc>
          <w:tcPr>
            <w:tcW w:w="226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2.6</w:t>
            </w:r>
          </w:p>
          <w:p w:rsidR="005C6153" w:rsidRPr="00453FF9" w:rsidRDefault="005C6153" w:rsidP="003C4D7E">
            <w:pPr>
              <w:jc w:val="center"/>
              <w:rPr>
                <w:rFonts w:cs="Arial"/>
                <w:sz w:val="20"/>
                <w:szCs w:val="20"/>
              </w:rPr>
            </w:pPr>
            <w:r>
              <w:rPr>
                <w:rFonts w:cs="Arial"/>
                <w:sz w:val="20"/>
                <w:szCs w:val="20"/>
              </w:rPr>
              <w:t>1.6</w:t>
            </w:r>
          </w:p>
        </w:tc>
        <w:tc>
          <w:tcPr>
            <w:tcW w:w="2268" w:type="dxa"/>
          </w:tcPr>
          <w:p w:rsidR="005C6153" w:rsidRPr="00425627" w:rsidRDefault="005C6153" w:rsidP="003C4D7E">
            <w:pPr>
              <w:jc w:val="center"/>
              <w:rPr>
                <w:rFonts w:cs="Arial"/>
                <w:sz w:val="20"/>
                <w:szCs w:val="20"/>
              </w:rPr>
            </w:pPr>
          </w:p>
          <w:p w:rsidR="005C6153" w:rsidRPr="00425627" w:rsidRDefault="005C6153" w:rsidP="003C4D7E">
            <w:pPr>
              <w:jc w:val="center"/>
              <w:rPr>
                <w:rFonts w:cs="Arial"/>
                <w:sz w:val="20"/>
                <w:szCs w:val="20"/>
              </w:rPr>
            </w:pPr>
            <w:r>
              <w:rPr>
                <w:rFonts w:cs="Arial"/>
                <w:sz w:val="20"/>
                <w:szCs w:val="20"/>
              </w:rPr>
              <w:t>2.7</w:t>
            </w:r>
          </w:p>
          <w:p w:rsidR="005C6153" w:rsidRPr="00425627" w:rsidRDefault="005C6153" w:rsidP="003C4D7E">
            <w:pPr>
              <w:jc w:val="center"/>
              <w:rPr>
                <w:rFonts w:cs="Arial"/>
                <w:sz w:val="20"/>
                <w:szCs w:val="20"/>
              </w:rPr>
            </w:pPr>
            <w:r>
              <w:rPr>
                <w:rFonts w:cs="Arial"/>
                <w:sz w:val="20"/>
                <w:szCs w:val="20"/>
              </w:rPr>
              <w:t>1.6</w:t>
            </w:r>
          </w:p>
        </w:tc>
        <w:tc>
          <w:tcPr>
            <w:tcW w:w="2471" w:type="dxa"/>
          </w:tcPr>
          <w:p w:rsidR="005C6153" w:rsidRPr="00425627" w:rsidRDefault="005C6153" w:rsidP="003C4D7E">
            <w:pPr>
              <w:jc w:val="center"/>
              <w:rPr>
                <w:rFonts w:cs="Arial"/>
                <w:sz w:val="20"/>
                <w:szCs w:val="20"/>
              </w:rPr>
            </w:pPr>
          </w:p>
          <w:p w:rsidR="005C6153" w:rsidRPr="00425627" w:rsidRDefault="005C6153" w:rsidP="003C4D7E">
            <w:pPr>
              <w:jc w:val="center"/>
              <w:rPr>
                <w:rFonts w:cs="Arial"/>
                <w:sz w:val="20"/>
                <w:szCs w:val="20"/>
              </w:rPr>
            </w:pPr>
            <w:r>
              <w:rPr>
                <w:rFonts w:cs="Arial"/>
                <w:sz w:val="20"/>
                <w:szCs w:val="20"/>
              </w:rPr>
              <w:t>2.8</w:t>
            </w:r>
          </w:p>
          <w:p w:rsidR="005C6153" w:rsidRPr="00425627" w:rsidRDefault="005C6153" w:rsidP="003C4D7E">
            <w:pPr>
              <w:jc w:val="center"/>
              <w:rPr>
                <w:rFonts w:cs="Arial"/>
                <w:sz w:val="20"/>
                <w:szCs w:val="20"/>
              </w:rPr>
            </w:pPr>
            <w:r>
              <w:rPr>
                <w:rFonts w:cs="Arial"/>
                <w:sz w:val="20"/>
                <w:szCs w:val="20"/>
              </w:rPr>
              <w:t>1.8</w:t>
            </w:r>
          </w:p>
        </w:tc>
      </w:tr>
      <w:tr w:rsidR="005C6153" w:rsidTr="003C4D7E">
        <w:tc>
          <w:tcPr>
            <w:tcW w:w="9134" w:type="dxa"/>
            <w:gridSpan w:val="4"/>
          </w:tcPr>
          <w:p w:rsidR="005C6153" w:rsidRPr="00425627" w:rsidRDefault="005C6153" w:rsidP="003C4D7E">
            <w:pPr>
              <w:rPr>
                <w:rFonts w:cs="Arial"/>
                <w:sz w:val="20"/>
                <w:szCs w:val="20"/>
              </w:rPr>
            </w:pPr>
            <w:r w:rsidRPr="00AA2AFE">
              <w:rPr>
                <w:rFonts w:cs="Arial"/>
                <w:sz w:val="20"/>
                <w:szCs w:val="20"/>
              </w:rPr>
              <w:t xml:space="preserve">Degree of colonisation for </w:t>
            </w:r>
            <w:r>
              <w:rPr>
                <w:rFonts w:cs="Arial"/>
                <w:sz w:val="20"/>
                <w:szCs w:val="20"/>
              </w:rPr>
              <w:t>clostridium</w:t>
            </w:r>
            <w:r w:rsidRPr="00AA2AFE">
              <w:rPr>
                <w:rFonts w:cs="Arial"/>
                <w:sz w:val="20"/>
                <w:szCs w:val="20"/>
              </w:rPr>
              <w:t xml:space="preserve"> (%) </w:t>
            </w:r>
            <w:r>
              <w:rPr>
                <w:rFonts w:cs="Arial"/>
                <w:sz w:val="20"/>
                <w:szCs w:val="20"/>
              </w:rPr>
              <w:t>undetectable</w:t>
            </w:r>
            <w:r w:rsidRPr="00AA2AFE">
              <w:rPr>
                <w:rFonts w:cs="Arial"/>
                <w:sz w:val="20"/>
                <w:szCs w:val="20"/>
              </w:rPr>
              <w:t xml:space="preserve">, detectable </w:t>
            </w:r>
            <w:r w:rsidR="00155820">
              <w:rPr>
                <w:rFonts w:cs="Arial"/>
                <w:sz w:val="20"/>
                <w:szCs w:val="20"/>
              </w:rPr>
              <w:t>and</w:t>
            </w:r>
            <w:r w:rsidRPr="00AA2AFE">
              <w:rPr>
                <w:rFonts w:cs="Arial"/>
                <w:sz w:val="20"/>
                <w:szCs w:val="20"/>
              </w:rPr>
              <w:t xml:space="preserve"> </w:t>
            </w:r>
            <w:r>
              <w:rPr>
                <w:rFonts w:cs="Arial"/>
                <w:sz w:val="20"/>
                <w:szCs w:val="20"/>
              </w:rPr>
              <w:t>beyond detectable]</w:t>
            </w:r>
          </w:p>
        </w:tc>
      </w:tr>
      <w:tr w:rsidR="005C6153" w:rsidTr="003C4D7E">
        <w:tc>
          <w:tcPr>
            <w:tcW w:w="2127" w:type="dxa"/>
          </w:tcPr>
          <w:p w:rsidR="005C6153" w:rsidRDefault="005C6153" w:rsidP="003C4D7E">
            <w:pPr>
              <w:rPr>
                <w:rFonts w:cs="Arial"/>
                <w:sz w:val="20"/>
                <w:szCs w:val="20"/>
              </w:rPr>
            </w:pPr>
            <w:r>
              <w:rPr>
                <w:rFonts w:cs="Arial"/>
                <w:sz w:val="20"/>
                <w:szCs w:val="20"/>
              </w:rPr>
              <w:t xml:space="preserve">   Week 2</w:t>
            </w:r>
          </w:p>
          <w:p w:rsidR="005C6153" w:rsidRDefault="005C6153" w:rsidP="003C4D7E">
            <w:pPr>
              <w:rPr>
                <w:rFonts w:cs="Arial"/>
                <w:sz w:val="20"/>
                <w:szCs w:val="20"/>
              </w:rPr>
            </w:pPr>
            <w:r>
              <w:rPr>
                <w:rFonts w:cs="Arial"/>
                <w:sz w:val="20"/>
                <w:szCs w:val="20"/>
              </w:rPr>
              <w:t xml:space="preserve">   Week 4</w:t>
            </w:r>
          </w:p>
        </w:tc>
        <w:tc>
          <w:tcPr>
            <w:tcW w:w="2268" w:type="dxa"/>
          </w:tcPr>
          <w:p w:rsidR="005C6153" w:rsidRDefault="005C6153" w:rsidP="003C4D7E">
            <w:pPr>
              <w:jc w:val="center"/>
              <w:rPr>
                <w:rFonts w:cs="Arial"/>
                <w:sz w:val="20"/>
                <w:szCs w:val="20"/>
              </w:rPr>
            </w:pPr>
            <w:r>
              <w:rPr>
                <w:rFonts w:cs="Arial"/>
                <w:sz w:val="20"/>
                <w:szCs w:val="20"/>
              </w:rPr>
              <w:t xml:space="preserve">40, 60 </w:t>
            </w:r>
            <w:r w:rsidR="00155820">
              <w:rPr>
                <w:rFonts w:cs="Arial"/>
                <w:sz w:val="20"/>
                <w:szCs w:val="20"/>
              </w:rPr>
              <w:t>and</w:t>
            </w:r>
            <w:r>
              <w:rPr>
                <w:rFonts w:cs="Arial"/>
                <w:sz w:val="20"/>
                <w:szCs w:val="20"/>
              </w:rPr>
              <w:t xml:space="preserve"> 0</w:t>
            </w:r>
          </w:p>
          <w:p w:rsidR="005C6153" w:rsidRDefault="005C6153" w:rsidP="003C4D7E">
            <w:pPr>
              <w:jc w:val="center"/>
              <w:rPr>
                <w:rFonts w:cs="Arial"/>
                <w:sz w:val="20"/>
                <w:szCs w:val="20"/>
              </w:rPr>
            </w:pPr>
            <w:r>
              <w:rPr>
                <w:rFonts w:cs="Arial"/>
                <w:sz w:val="20"/>
                <w:szCs w:val="20"/>
              </w:rPr>
              <w:t xml:space="preserve">20, 80 </w:t>
            </w:r>
            <w:r w:rsidR="00155820">
              <w:rPr>
                <w:rFonts w:cs="Arial"/>
                <w:sz w:val="20"/>
                <w:szCs w:val="20"/>
              </w:rPr>
              <w:t>and</w:t>
            </w:r>
            <w:r>
              <w:rPr>
                <w:rFonts w:cs="Arial"/>
                <w:sz w:val="20"/>
                <w:szCs w:val="20"/>
              </w:rPr>
              <w:t xml:space="preserve"> 0</w:t>
            </w:r>
          </w:p>
        </w:tc>
        <w:tc>
          <w:tcPr>
            <w:tcW w:w="2268" w:type="dxa"/>
          </w:tcPr>
          <w:p w:rsidR="005C6153" w:rsidRDefault="005C6153" w:rsidP="003C4D7E">
            <w:pPr>
              <w:jc w:val="center"/>
              <w:rPr>
                <w:rFonts w:cs="Arial"/>
                <w:sz w:val="20"/>
                <w:szCs w:val="20"/>
              </w:rPr>
            </w:pPr>
            <w:r>
              <w:rPr>
                <w:rFonts w:cs="Arial"/>
                <w:sz w:val="20"/>
                <w:szCs w:val="20"/>
              </w:rPr>
              <w:t xml:space="preserve">31, 63 </w:t>
            </w:r>
            <w:r w:rsidR="00155820">
              <w:rPr>
                <w:rFonts w:cs="Arial"/>
                <w:sz w:val="20"/>
                <w:szCs w:val="20"/>
              </w:rPr>
              <w:t>and</w:t>
            </w:r>
            <w:r>
              <w:rPr>
                <w:rFonts w:cs="Arial"/>
                <w:sz w:val="20"/>
                <w:szCs w:val="20"/>
              </w:rPr>
              <w:t xml:space="preserve"> 6</w:t>
            </w:r>
          </w:p>
          <w:p w:rsidR="005C6153" w:rsidRPr="00425627" w:rsidRDefault="005C6153" w:rsidP="003C4D7E">
            <w:pPr>
              <w:jc w:val="center"/>
              <w:rPr>
                <w:rFonts w:cs="Arial"/>
                <w:sz w:val="20"/>
                <w:szCs w:val="20"/>
              </w:rPr>
            </w:pPr>
            <w:r>
              <w:rPr>
                <w:rFonts w:cs="Arial"/>
                <w:sz w:val="20"/>
                <w:szCs w:val="20"/>
              </w:rPr>
              <w:t xml:space="preserve">41, 59 </w:t>
            </w:r>
            <w:r w:rsidR="00155820">
              <w:rPr>
                <w:rFonts w:cs="Arial"/>
                <w:sz w:val="20"/>
                <w:szCs w:val="20"/>
              </w:rPr>
              <w:t>and</w:t>
            </w:r>
            <w:r>
              <w:rPr>
                <w:rFonts w:cs="Arial"/>
                <w:sz w:val="20"/>
                <w:szCs w:val="20"/>
              </w:rPr>
              <w:t xml:space="preserve"> 0</w:t>
            </w:r>
          </w:p>
        </w:tc>
        <w:tc>
          <w:tcPr>
            <w:tcW w:w="2471" w:type="dxa"/>
          </w:tcPr>
          <w:p w:rsidR="005C6153" w:rsidRDefault="005C6153" w:rsidP="003C4D7E">
            <w:pPr>
              <w:jc w:val="center"/>
              <w:rPr>
                <w:rFonts w:cs="Arial"/>
                <w:sz w:val="20"/>
                <w:szCs w:val="20"/>
              </w:rPr>
            </w:pPr>
            <w:r>
              <w:rPr>
                <w:rFonts w:cs="Arial"/>
                <w:sz w:val="20"/>
                <w:szCs w:val="20"/>
              </w:rPr>
              <w:t xml:space="preserve">40, 60 </w:t>
            </w:r>
            <w:r w:rsidR="00155820">
              <w:rPr>
                <w:rFonts w:cs="Arial"/>
                <w:sz w:val="20"/>
                <w:szCs w:val="20"/>
              </w:rPr>
              <w:t>and</w:t>
            </w:r>
            <w:r>
              <w:rPr>
                <w:rFonts w:cs="Arial"/>
                <w:sz w:val="20"/>
                <w:szCs w:val="20"/>
              </w:rPr>
              <w:t xml:space="preserve"> 0</w:t>
            </w:r>
          </w:p>
          <w:p w:rsidR="005C6153" w:rsidRPr="00425627" w:rsidRDefault="005C6153" w:rsidP="003C4D7E">
            <w:pPr>
              <w:jc w:val="center"/>
              <w:rPr>
                <w:rFonts w:cs="Arial"/>
                <w:sz w:val="20"/>
                <w:szCs w:val="20"/>
              </w:rPr>
            </w:pPr>
            <w:r>
              <w:rPr>
                <w:rFonts w:cs="Arial"/>
                <w:sz w:val="20"/>
                <w:szCs w:val="20"/>
              </w:rPr>
              <w:t xml:space="preserve">60, 40 </w:t>
            </w:r>
            <w:r w:rsidR="00155820">
              <w:rPr>
                <w:rFonts w:cs="Arial"/>
                <w:sz w:val="20"/>
                <w:szCs w:val="20"/>
              </w:rPr>
              <w:t>and</w:t>
            </w:r>
            <w:r>
              <w:rPr>
                <w:rFonts w:cs="Arial"/>
                <w:sz w:val="20"/>
                <w:szCs w:val="20"/>
              </w:rPr>
              <w:t xml:space="preserve"> 0</w:t>
            </w:r>
          </w:p>
        </w:tc>
      </w:tr>
    </w:tbl>
    <w:p w:rsidR="00B856F7" w:rsidRPr="00B856F7" w:rsidRDefault="00B856F7" w:rsidP="00B856F7">
      <w:pPr>
        <w:spacing w:before="60"/>
        <w:rPr>
          <w:rFonts w:cs="Arial"/>
          <w:sz w:val="18"/>
          <w:szCs w:val="18"/>
        </w:rPr>
      </w:pPr>
      <w:r w:rsidRPr="00B856F7">
        <w:rPr>
          <w:rFonts w:cs="Arial"/>
          <w:sz w:val="18"/>
          <w:szCs w:val="18"/>
        </w:rPr>
        <w:t xml:space="preserve">Results are expressed as the mean </w:t>
      </w:r>
      <w:r w:rsidRPr="00B856F7">
        <w:rPr>
          <w:rFonts w:cs="Arial"/>
          <w:sz w:val="18"/>
          <w:szCs w:val="18"/>
          <w:u w:val="single"/>
        </w:rPr>
        <w:t>+</w:t>
      </w:r>
      <w:r w:rsidRPr="00B856F7">
        <w:rPr>
          <w:rFonts w:cs="Arial"/>
          <w:sz w:val="18"/>
          <w:szCs w:val="18"/>
        </w:rPr>
        <w:t xml:space="preserve"> SEM unless otherwise specified</w:t>
      </w:r>
    </w:p>
    <w:p w:rsidR="00B856F7" w:rsidRDefault="005C6153" w:rsidP="005C6153">
      <w:pPr>
        <w:spacing w:before="60"/>
        <w:rPr>
          <w:rFonts w:cs="Arial"/>
          <w:sz w:val="18"/>
          <w:szCs w:val="18"/>
        </w:rPr>
      </w:pPr>
      <w:r>
        <w:rPr>
          <w:rFonts w:cs="Arial"/>
        </w:rPr>
        <w:t>*</w:t>
      </w:r>
      <w:r w:rsidRPr="00D42855">
        <w:rPr>
          <w:rFonts w:cs="Arial"/>
          <w:sz w:val="18"/>
          <w:szCs w:val="18"/>
        </w:rPr>
        <w:t>p&lt;0.0</w:t>
      </w:r>
      <w:r w:rsidR="00B856F7">
        <w:rPr>
          <w:rFonts w:cs="Arial"/>
          <w:sz w:val="18"/>
          <w:szCs w:val="18"/>
        </w:rPr>
        <w:t>5 compared to breastfed infants</w:t>
      </w:r>
    </w:p>
    <w:p w:rsidR="005C6153" w:rsidRPr="00D42855" w:rsidRDefault="005C6153" w:rsidP="005C6153">
      <w:pPr>
        <w:spacing w:before="60"/>
        <w:rPr>
          <w:rFonts w:cs="Arial"/>
          <w:sz w:val="18"/>
          <w:szCs w:val="18"/>
        </w:rPr>
      </w:pPr>
      <w:r w:rsidRPr="00D42855">
        <w:rPr>
          <w:rFonts w:cs="Arial"/>
          <w:sz w:val="18"/>
          <w:szCs w:val="18"/>
        </w:rPr>
        <w:t>#p&lt;0.05 compared to unsupplemented, formula-fed infants</w:t>
      </w:r>
    </w:p>
    <w:p w:rsidR="00B856F7" w:rsidRPr="00B856F7" w:rsidRDefault="00B856F7" w:rsidP="00B856F7">
      <w:pPr>
        <w:spacing w:before="60"/>
        <w:rPr>
          <w:rFonts w:cs="Arial"/>
          <w:sz w:val="18"/>
          <w:szCs w:val="18"/>
        </w:rPr>
      </w:pPr>
      <w:r w:rsidRPr="00B856F7">
        <w:rPr>
          <w:rFonts w:cs="Arial"/>
          <w:sz w:val="18"/>
          <w:szCs w:val="18"/>
          <w:vertAlign w:val="superscript"/>
        </w:rPr>
        <w:t>1</w:t>
      </w:r>
      <w:r w:rsidRPr="00B856F7">
        <w:rPr>
          <w:rFonts w:cs="Arial"/>
          <w:sz w:val="18"/>
          <w:szCs w:val="18"/>
        </w:rPr>
        <w:t xml:space="preserve">median </w:t>
      </w:r>
      <w:r w:rsidR="00AC7049">
        <w:rPr>
          <w:rFonts w:cs="Arial"/>
          <w:sz w:val="18"/>
          <w:szCs w:val="18"/>
        </w:rPr>
        <w:t>rank</w:t>
      </w:r>
    </w:p>
    <w:p w:rsidR="004F71DC" w:rsidRDefault="004F71DC" w:rsidP="00B856F7">
      <w:pPr>
        <w:spacing w:before="60"/>
        <w:rPr>
          <w:rFonts w:cs="Arial"/>
        </w:rPr>
      </w:pPr>
    </w:p>
    <w:p w:rsidR="004F71DC" w:rsidRPr="00B45EAC" w:rsidRDefault="00984057" w:rsidP="004F71DC">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 xml:space="preserve">3. </w:t>
      </w:r>
      <w:r w:rsidR="004F71DC">
        <w:rPr>
          <w:rFonts w:cs="Arial"/>
          <w:b/>
          <w:sz w:val="20"/>
          <w:szCs w:val="20"/>
        </w:rPr>
        <w:t xml:space="preserve">Yamamoto Y </w:t>
      </w:r>
      <w:r w:rsidR="00155820">
        <w:rPr>
          <w:rFonts w:cs="Arial"/>
          <w:b/>
          <w:sz w:val="20"/>
          <w:szCs w:val="20"/>
        </w:rPr>
        <w:t>and</w:t>
      </w:r>
      <w:r w:rsidR="004F71DC">
        <w:rPr>
          <w:rFonts w:cs="Arial"/>
          <w:b/>
          <w:sz w:val="20"/>
          <w:szCs w:val="20"/>
        </w:rPr>
        <w:t xml:space="preserve"> </w:t>
      </w:r>
      <w:proofErr w:type="spellStart"/>
      <w:r w:rsidR="004F71DC">
        <w:rPr>
          <w:rFonts w:cs="Arial"/>
          <w:b/>
          <w:sz w:val="20"/>
          <w:szCs w:val="20"/>
        </w:rPr>
        <w:t>Yonekubo</w:t>
      </w:r>
      <w:proofErr w:type="spellEnd"/>
      <w:r w:rsidR="004F71DC">
        <w:rPr>
          <w:rFonts w:cs="Arial"/>
          <w:b/>
          <w:sz w:val="20"/>
          <w:szCs w:val="20"/>
        </w:rPr>
        <w:t xml:space="preserve"> A (1993) A survey of physical growth, nutrition intake, </w:t>
      </w:r>
      <w:proofErr w:type="spellStart"/>
      <w:r w:rsidR="004F71DC">
        <w:rPr>
          <w:rFonts w:cs="Arial"/>
          <w:b/>
          <w:sz w:val="20"/>
          <w:szCs w:val="20"/>
        </w:rPr>
        <w:t>fecal</w:t>
      </w:r>
      <w:proofErr w:type="spellEnd"/>
      <w:r w:rsidR="004F71DC">
        <w:rPr>
          <w:rFonts w:cs="Arial"/>
          <w:b/>
          <w:sz w:val="20"/>
          <w:szCs w:val="20"/>
        </w:rPr>
        <w:t xml:space="preserve"> properties and morbidity of infants as related to feeding methods (IV). Journal of Child Health 52(4): 465-75</w:t>
      </w:r>
    </w:p>
    <w:p w:rsidR="004F71DC" w:rsidRDefault="004F71DC" w:rsidP="004F71DC">
      <w:pPr>
        <w:rPr>
          <w:rFonts w:cs="Arial"/>
        </w:rPr>
      </w:pPr>
    </w:p>
    <w:p w:rsidR="004F71DC" w:rsidRDefault="00667940" w:rsidP="005C6153">
      <w:pPr>
        <w:rPr>
          <w:rFonts w:cs="Arial"/>
        </w:rPr>
      </w:pPr>
      <w:r>
        <w:rPr>
          <w:rFonts w:cs="Arial"/>
        </w:rPr>
        <w:t xml:space="preserve">In a </w:t>
      </w:r>
      <w:r w:rsidR="004F71DC">
        <w:rPr>
          <w:rFonts w:cs="Arial"/>
        </w:rPr>
        <w:t>Japanese national survey</w:t>
      </w:r>
      <w:r>
        <w:rPr>
          <w:rFonts w:cs="Arial"/>
        </w:rPr>
        <w:t xml:space="preserve"> (June-December 1989) involving 20,742 healthy infants (up to 4.5 months of age), </w:t>
      </w:r>
      <w:r w:rsidR="004F71DC">
        <w:rPr>
          <w:rFonts w:cs="Arial"/>
        </w:rPr>
        <w:t xml:space="preserve">the growth, nutritional intake and faecal properties of </w:t>
      </w:r>
      <w:r>
        <w:rPr>
          <w:rFonts w:cs="Arial"/>
        </w:rPr>
        <w:t>those</w:t>
      </w:r>
      <w:r w:rsidR="004F71DC">
        <w:rPr>
          <w:rFonts w:cs="Arial"/>
        </w:rPr>
        <w:t xml:space="preserve"> consuming formula (including formula supplemented with </w:t>
      </w:r>
      <w:r w:rsidR="00B856F7">
        <w:rPr>
          <w:rFonts w:cs="Arial"/>
        </w:rPr>
        <w:t>fructo-oligosaccharides</w:t>
      </w:r>
      <w:r w:rsidR="00AC7049">
        <w:rPr>
          <w:rFonts w:cs="Arial"/>
        </w:rPr>
        <w:t>;</w:t>
      </w:r>
      <w:r w:rsidR="00B856F7">
        <w:rPr>
          <w:rFonts w:cs="Arial"/>
        </w:rPr>
        <w:t xml:space="preserve"> details unspecified</w:t>
      </w:r>
      <w:r w:rsidR="004F71DC">
        <w:rPr>
          <w:rFonts w:cs="Arial"/>
        </w:rPr>
        <w:t xml:space="preserve">) </w:t>
      </w:r>
      <w:r>
        <w:rPr>
          <w:rFonts w:cs="Arial"/>
        </w:rPr>
        <w:t>was compared</w:t>
      </w:r>
      <w:r w:rsidR="004F71DC">
        <w:rPr>
          <w:rFonts w:cs="Arial"/>
        </w:rPr>
        <w:t xml:space="preserve"> </w:t>
      </w:r>
      <w:r>
        <w:rPr>
          <w:rFonts w:cs="Arial"/>
        </w:rPr>
        <w:t xml:space="preserve">to </w:t>
      </w:r>
      <w:r w:rsidR="004F71DC">
        <w:rPr>
          <w:rFonts w:cs="Arial"/>
        </w:rPr>
        <w:t xml:space="preserve">those that were breastfed. </w:t>
      </w:r>
      <w:r>
        <w:rPr>
          <w:rFonts w:cs="Arial"/>
        </w:rPr>
        <w:t>Infants were classified into the following feeding groups: (1) breastfed</w:t>
      </w:r>
      <w:r w:rsidR="00062727">
        <w:rPr>
          <w:rFonts w:cs="Arial"/>
        </w:rPr>
        <w:t xml:space="preserve"> (~36%)</w:t>
      </w:r>
      <w:r>
        <w:rPr>
          <w:rFonts w:cs="Arial"/>
        </w:rPr>
        <w:t>; (2) breastfed and formula-fed (i.e. mixed); and (3) formula-fed infants</w:t>
      </w:r>
      <w:r w:rsidR="00062727">
        <w:rPr>
          <w:rFonts w:cs="Arial"/>
        </w:rPr>
        <w:t xml:space="preserve"> (21%)</w:t>
      </w:r>
      <w:r>
        <w:rPr>
          <w:rFonts w:cs="Arial"/>
        </w:rPr>
        <w:t xml:space="preserve">. The mixed feeding group was subdivided into those that were predominantly breastfed </w:t>
      </w:r>
      <w:r w:rsidR="00062727">
        <w:rPr>
          <w:rFonts w:cs="Arial"/>
        </w:rPr>
        <w:t xml:space="preserve">(23%) </w:t>
      </w:r>
      <w:r>
        <w:rPr>
          <w:rFonts w:cs="Arial"/>
        </w:rPr>
        <w:t>and those that were predominantly formula-fed</w:t>
      </w:r>
      <w:r w:rsidR="00062727">
        <w:rPr>
          <w:rFonts w:cs="Arial"/>
        </w:rPr>
        <w:t xml:space="preserve"> (21%)</w:t>
      </w:r>
      <w:r>
        <w:rPr>
          <w:rFonts w:cs="Arial"/>
        </w:rPr>
        <w:t xml:space="preserve">. </w:t>
      </w:r>
      <w:r w:rsidR="00166CA6">
        <w:rPr>
          <w:rFonts w:cs="Arial"/>
        </w:rPr>
        <w:t xml:space="preserve">Four different infant formulas were evaluated (A, B, C and D) but no details were provided on their composition; the exception was Formula </w:t>
      </w:r>
      <w:r w:rsidR="003F2751">
        <w:rPr>
          <w:rFonts w:cs="Arial"/>
        </w:rPr>
        <w:t xml:space="preserve">A that </w:t>
      </w:r>
      <w:r w:rsidR="00166CA6">
        <w:rPr>
          <w:rFonts w:cs="Arial"/>
        </w:rPr>
        <w:t xml:space="preserve">contained an unspecified concentration of </w:t>
      </w:r>
      <w:r w:rsidR="00B856F7">
        <w:rPr>
          <w:rFonts w:cs="Arial"/>
        </w:rPr>
        <w:t>fructo-oligosaccharides</w:t>
      </w:r>
      <w:r w:rsidR="00166CA6">
        <w:rPr>
          <w:rFonts w:cs="Arial"/>
        </w:rPr>
        <w:t xml:space="preserve">. </w:t>
      </w:r>
      <w:r w:rsidR="00062727">
        <w:rPr>
          <w:rFonts w:cs="Arial"/>
        </w:rPr>
        <w:t xml:space="preserve">Bodyweight, nutrition intake (protein and caloric) was recorded at 0, 1, 2, 3 and 4 months. The frequency of bowel movements and faecal consistency was recorded presumably by caregivers. </w:t>
      </w:r>
      <w:r w:rsidR="004F71DC">
        <w:rPr>
          <w:rFonts w:cs="Arial"/>
        </w:rPr>
        <w:t>There were no significant differences in growth</w:t>
      </w:r>
      <w:r w:rsidR="00166CA6">
        <w:rPr>
          <w:rFonts w:cs="Arial"/>
        </w:rPr>
        <w:t xml:space="preserve"> (i.e. bodyweight), </w:t>
      </w:r>
      <w:r w:rsidR="00166CA6">
        <w:rPr>
          <w:rFonts w:cs="Arial"/>
        </w:rPr>
        <w:lastRenderedPageBreak/>
        <w:t>morbidity or health between breastfed and formula-fed infants</w:t>
      </w:r>
      <w:r w:rsidR="004F71DC">
        <w:rPr>
          <w:rFonts w:cs="Arial"/>
        </w:rPr>
        <w:t xml:space="preserve">. Infants that consumed formula </w:t>
      </w:r>
      <w:r w:rsidR="00B856F7">
        <w:rPr>
          <w:rFonts w:cs="Arial"/>
        </w:rPr>
        <w:t xml:space="preserve">supplemented with fructo-oligosaccharides </w:t>
      </w:r>
      <w:r w:rsidR="004F71DC">
        <w:rPr>
          <w:rFonts w:cs="Arial"/>
        </w:rPr>
        <w:t xml:space="preserve">had </w:t>
      </w:r>
      <w:r w:rsidR="00CC7D08">
        <w:rPr>
          <w:rFonts w:cs="Arial"/>
        </w:rPr>
        <w:t xml:space="preserve">a higher proportion of </w:t>
      </w:r>
      <w:r w:rsidR="004F71DC">
        <w:rPr>
          <w:rFonts w:cs="Arial"/>
        </w:rPr>
        <w:t xml:space="preserve">softer </w:t>
      </w:r>
      <w:r w:rsidR="00CC7D08">
        <w:rPr>
          <w:rFonts w:cs="Arial"/>
        </w:rPr>
        <w:t>stools (70%) than infants consuming unsupplemented formula (~64%)</w:t>
      </w:r>
      <w:r w:rsidR="004F71DC">
        <w:rPr>
          <w:rFonts w:cs="Arial"/>
        </w:rPr>
        <w:t>.</w:t>
      </w:r>
      <w:r w:rsidR="00CC7D08">
        <w:rPr>
          <w:rFonts w:cs="Arial"/>
        </w:rPr>
        <w:t xml:space="preserve"> The authors concluded that the presence of </w:t>
      </w:r>
      <w:r w:rsidR="00B856F7">
        <w:rPr>
          <w:rFonts w:cs="Arial"/>
        </w:rPr>
        <w:t>fructo-oligosaccharides</w:t>
      </w:r>
      <w:r w:rsidR="00CC7D08">
        <w:rPr>
          <w:rFonts w:cs="Arial"/>
        </w:rPr>
        <w:t xml:space="preserve"> in the formula made faeces softer.</w:t>
      </w:r>
    </w:p>
    <w:p w:rsidR="004F71DC" w:rsidRDefault="004F71DC" w:rsidP="005C6153">
      <w:pPr>
        <w:rPr>
          <w:rFonts w:cs="Arial"/>
        </w:rPr>
      </w:pPr>
    </w:p>
    <w:p w:rsidR="005C6153" w:rsidRDefault="00984057"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 xml:space="preserve">4. </w:t>
      </w:r>
      <w:proofErr w:type="spellStart"/>
      <w:r w:rsidR="005C6153">
        <w:rPr>
          <w:rFonts w:cs="Arial"/>
          <w:b/>
          <w:sz w:val="20"/>
          <w:szCs w:val="20"/>
        </w:rPr>
        <w:t>O’Ryan</w:t>
      </w:r>
      <w:proofErr w:type="spellEnd"/>
      <w:r w:rsidR="005C6153">
        <w:rPr>
          <w:rFonts w:cs="Arial"/>
          <w:b/>
          <w:sz w:val="20"/>
          <w:szCs w:val="20"/>
        </w:rPr>
        <w:t xml:space="preserve"> ML, Prado </w:t>
      </w:r>
      <w:proofErr w:type="spellStart"/>
      <w:r w:rsidR="005C6153">
        <w:rPr>
          <w:rFonts w:cs="Arial"/>
          <w:b/>
          <w:sz w:val="20"/>
          <w:szCs w:val="20"/>
        </w:rPr>
        <w:t>VJ</w:t>
      </w:r>
      <w:proofErr w:type="spellEnd"/>
      <w:r w:rsidR="005C6153">
        <w:rPr>
          <w:rFonts w:cs="Arial"/>
          <w:b/>
          <w:sz w:val="20"/>
          <w:szCs w:val="20"/>
        </w:rPr>
        <w:t xml:space="preserve"> </w:t>
      </w:r>
      <w:r w:rsidR="00155820">
        <w:rPr>
          <w:rFonts w:cs="Arial"/>
          <w:b/>
          <w:sz w:val="20"/>
          <w:szCs w:val="20"/>
        </w:rPr>
        <w:t>and</w:t>
      </w:r>
      <w:r w:rsidR="005C6153">
        <w:rPr>
          <w:rFonts w:cs="Arial"/>
          <w:b/>
          <w:sz w:val="20"/>
          <w:szCs w:val="20"/>
        </w:rPr>
        <w:t xml:space="preserve"> Soriano HP (1996) Effect of an alternate carbohydrate on incidence and severity of </w:t>
      </w:r>
      <w:proofErr w:type="spellStart"/>
      <w:r w:rsidR="005C6153">
        <w:rPr>
          <w:rFonts w:cs="Arial"/>
          <w:b/>
          <w:sz w:val="20"/>
          <w:szCs w:val="20"/>
        </w:rPr>
        <w:t>diarrhea</w:t>
      </w:r>
      <w:proofErr w:type="spellEnd"/>
      <w:r w:rsidR="005C6153">
        <w:rPr>
          <w:rFonts w:cs="Arial"/>
          <w:b/>
          <w:sz w:val="20"/>
          <w:szCs w:val="20"/>
        </w:rPr>
        <w:t xml:space="preserve">. Study No. CP-AF97. Ross Products Division, </w:t>
      </w:r>
      <w:r w:rsidR="003948EA">
        <w:rPr>
          <w:rFonts w:cs="Arial"/>
          <w:b/>
          <w:sz w:val="20"/>
          <w:szCs w:val="20"/>
        </w:rPr>
        <w:t>Abbott</w:t>
      </w:r>
      <w:r w:rsidR="005C6153">
        <w:rPr>
          <w:rFonts w:cs="Arial"/>
          <w:b/>
          <w:sz w:val="20"/>
          <w:szCs w:val="20"/>
        </w:rPr>
        <w:t xml:space="preserve"> laboratories </w:t>
      </w:r>
      <w:proofErr w:type="spellStart"/>
      <w:r w:rsidR="005C6153">
        <w:rPr>
          <w:rFonts w:cs="Arial"/>
          <w:b/>
          <w:sz w:val="20"/>
          <w:szCs w:val="20"/>
        </w:rPr>
        <w:t>Pediatric</w:t>
      </w:r>
      <w:proofErr w:type="spellEnd"/>
      <w:r w:rsidR="005C6153">
        <w:rPr>
          <w:rFonts w:cs="Arial"/>
          <w:b/>
          <w:sz w:val="20"/>
          <w:szCs w:val="20"/>
        </w:rPr>
        <w:t xml:space="preserve"> Nutrition Research </w:t>
      </w:r>
      <w:r w:rsidR="00155820">
        <w:rPr>
          <w:rFonts w:cs="Arial"/>
          <w:b/>
          <w:sz w:val="20"/>
          <w:szCs w:val="20"/>
        </w:rPr>
        <w:t>and</w:t>
      </w:r>
      <w:r w:rsidR="005C6153">
        <w:rPr>
          <w:rFonts w:cs="Arial"/>
          <w:b/>
          <w:sz w:val="20"/>
          <w:szCs w:val="20"/>
        </w:rPr>
        <w:t xml:space="preserve"> Development Department. Unpublished.</w:t>
      </w:r>
    </w:p>
    <w:p w:rsidR="005C6153" w:rsidRDefault="005C6153" w:rsidP="005C6153">
      <w:pPr>
        <w:pBdr>
          <w:top w:val="single" w:sz="4" w:space="1" w:color="auto"/>
          <w:left w:val="single" w:sz="4" w:space="0" w:color="auto"/>
          <w:bottom w:val="single" w:sz="4" w:space="1" w:color="auto"/>
          <w:right w:val="single" w:sz="4" w:space="4" w:color="auto"/>
        </w:pBdr>
        <w:rPr>
          <w:rFonts w:cs="Arial"/>
          <w:b/>
          <w:sz w:val="20"/>
          <w:szCs w:val="20"/>
        </w:rPr>
      </w:pPr>
    </w:p>
    <w:p w:rsidR="005C6153" w:rsidRPr="00B45EAC" w:rsidRDefault="003948EA"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Abbott</w:t>
      </w:r>
      <w:r w:rsidR="005C6153">
        <w:rPr>
          <w:rFonts w:cs="Arial"/>
          <w:b/>
          <w:sz w:val="20"/>
          <w:szCs w:val="20"/>
        </w:rPr>
        <w:t xml:space="preserve"> Nutrition (2011b) Effects of milk-based beverage with short chain fructooligosaccharides on tolerance and incidence of </w:t>
      </w:r>
      <w:proofErr w:type="spellStart"/>
      <w:r w:rsidR="005C6153">
        <w:rPr>
          <w:rFonts w:cs="Arial"/>
          <w:b/>
          <w:sz w:val="20"/>
          <w:szCs w:val="20"/>
        </w:rPr>
        <w:t>diarrhea</w:t>
      </w:r>
      <w:proofErr w:type="spellEnd"/>
      <w:r w:rsidR="005C6153">
        <w:rPr>
          <w:rFonts w:cs="Arial"/>
          <w:b/>
          <w:sz w:val="20"/>
          <w:szCs w:val="20"/>
        </w:rPr>
        <w:t xml:space="preserve"> in toddlers. Study No. AF97</w:t>
      </w:r>
    </w:p>
    <w:p w:rsidR="005C6153" w:rsidRDefault="005C6153" w:rsidP="005C6153">
      <w:pPr>
        <w:rPr>
          <w:rFonts w:cs="Arial"/>
        </w:rPr>
      </w:pPr>
    </w:p>
    <w:p w:rsidR="005C6153" w:rsidRDefault="005C6153" w:rsidP="005C6153">
      <w:pPr>
        <w:rPr>
          <w:rFonts w:cs="Arial"/>
        </w:rPr>
      </w:pPr>
      <w:r>
        <w:rPr>
          <w:rFonts w:cs="Arial"/>
        </w:rPr>
        <w:t xml:space="preserve">Healthy children from 10 to 24 months of age consumed a </w:t>
      </w:r>
      <w:r w:rsidR="00AC7049">
        <w:rPr>
          <w:rFonts w:cs="Arial"/>
        </w:rPr>
        <w:t>sc</w:t>
      </w:r>
      <w:r>
        <w:rPr>
          <w:rFonts w:cs="Arial"/>
        </w:rPr>
        <w:t xml:space="preserve">FOS-containing, milk-based beverage or a control milk-based beverage </w:t>
      </w:r>
      <w:r w:rsidRPr="00B30684">
        <w:rPr>
          <w:rFonts w:cs="Arial"/>
          <w:i/>
        </w:rPr>
        <w:t>ad libitum</w:t>
      </w:r>
      <w:r>
        <w:rPr>
          <w:rFonts w:cs="Arial"/>
        </w:rPr>
        <w:t xml:space="preserve"> for 16 weeks</w:t>
      </w:r>
      <w:r w:rsidR="00E01AEB">
        <w:rPr>
          <w:rFonts w:cs="Arial"/>
        </w:rPr>
        <w:t xml:space="preserve"> in addition to their normal diet</w:t>
      </w:r>
      <w:r>
        <w:rPr>
          <w:rFonts w:cs="Arial"/>
        </w:rPr>
        <w:t xml:space="preserve">. In phase I of the study, 73 children were randomised to receive a milk-based beverage containing 3.4 g/L </w:t>
      </w:r>
      <w:r w:rsidR="00AC7049">
        <w:rPr>
          <w:rFonts w:cs="Arial"/>
        </w:rPr>
        <w:t>sc</w:t>
      </w:r>
      <w:r>
        <w:rPr>
          <w:rFonts w:cs="Arial"/>
        </w:rPr>
        <w:t xml:space="preserve">FOS and 72 to receive a control milk-based beverage. In phase II of the study, 66 and 72 children were randomised to receive a </w:t>
      </w:r>
      <w:r w:rsidR="00AC7049">
        <w:rPr>
          <w:rFonts w:cs="Arial"/>
        </w:rPr>
        <w:t>sc</w:t>
      </w:r>
      <w:r>
        <w:rPr>
          <w:rFonts w:cs="Arial"/>
        </w:rPr>
        <w:t xml:space="preserve">FOS-containing, milk-based beverage or a control milk-based beverage, respectively. All children attended day care centres. Children were encouraged to drink at least 500 mL/day of the study beverage (2 x 250 mL at day care and </w:t>
      </w:r>
      <w:r w:rsidRPr="0071487F">
        <w:rPr>
          <w:rFonts w:cs="Arial"/>
          <w:i/>
        </w:rPr>
        <w:t>ad libitum</w:t>
      </w:r>
      <w:r>
        <w:rPr>
          <w:rFonts w:cs="Arial"/>
        </w:rPr>
        <w:t xml:space="preserve"> at home) and were not permitted to receive human milk. Tolerance was assessed by parental recordings of the following for three days prior to days 7, 28, 56, 84 and 112: occurrence of stomach cramps and vomiting associated with feeding; number, consistency (watery, loose/mushy, soft, formed or hard) and characteristics of stools; gas; and constipation. Weight and length were recorded at entry and on days 56 and 112. Stool samples were collected from all subjects at entry, day 112 and one of the four scheduled study visits for the analysis of faecal </w:t>
      </w:r>
      <w:r w:rsidR="005E0BC2">
        <w:rPr>
          <w:rFonts w:cs="Arial"/>
        </w:rPr>
        <w:t>flora</w:t>
      </w:r>
      <w:r>
        <w:rPr>
          <w:rFonts w:cs="Arial"/>
        </w:rPr>
        <w:t>. Children were placed under active surveillance for the occ</w:t>
      </w:r>
      <w:r w:rsidR="004C1B22">
        <w:rPr>
          <w:rFonts w:cs="Arial"/>
        </w:rPr>
        <w:t>urrence of diarrhoea; diarrhoea</w:t>
      </w:r>
      <w:r>
        <w:rPr>
          <w:rFonts w:cs="Arial"/>
        </w:rPr>
        <w:t xml:space="preserve"> was defined as three watery or loose stools in 24 hours period as determined by a parent, guardian or day care centre worker. Children were evaluated on days 7, 28, 56, 84 and 112. A nurse attended the day care centre on a weekly basis to assess study compliance and identify episodes of diarrhoea and other illnesses.</w:t>
      </w:r>
    </w:p>
    <w:p w:rsidR="005C6153" w:rsidRDefault="005C6153" w:rsidP="005C6153">
      <w:pPr>
        <w:rPr>
          <w:rFonts w:cs="Arial"/>
        </w:rPr>
      </w:pPr>
    </w:p>
    <w:p w:rsidR="005C6153" w:rsidRDefault="005C6153" w:rsidP="005C6153">
      <w:pPr>
        <w:rPr>
          <w:rFonts w:cs="Arial"/>
        </w:rPr>
      </w:pPr>
      <w:r>
        <w:rPr>
          <w:rFonts w:cs="Arial"/>
        </w:rPr>
        <w:t xml:space="preserve">Key findings are summarised in Table 4.3. Beverage intake, 3-day stool characteristics, weight, height and day care attendance were comparable between the </w:t>
      </w:r>
      <w:r w:rsidR="00AC7049">
        <w:rPr>
          <w:rFonts w:cs="Arial"/>
        </w:rPr>
        <w:t>sc</w:t>
      </w:r>
      <w:r>
        <w:rPr>
          <w:rFonts w:cs="Arial"/>
        </w:rPr>
        <w:t xml:space="preserve">FOS-supplemented and control groups. On study day 7, MRSC of the </w:t>
      </w:r>
      <w:r w:rsidR="00AC7049">
        <w:rPr>
          <w:rFonts w:cs="Arial"/>
        </w:rPr>
        <w:t>sc</w:t>
      </w:r>
      <w:r>
        <w:rPr>
          <w:rFonts w:cs="Arial"/>
        </w:rPr>
        <w:t xml:space="preserve">FOS group was significantly lower (p=0.03) than the control, which the authors attributed to a higher percentage of watery stools (10.6) compared to the control (5.74, p=0.05) and a significantly higher percentage of stools that were either watery or loose (27.11 </w:t>
      </w:r>
      <w:r w:rsidRPr="00984451">
        <w:rPr>
          <w:rFonts w:cs="Arial"/>
          <w:i/>
        </w:rPr>
        <w:t>versus</w:t>
      </w:r>
      <w:r>
        <w:rPr>
          <w:rFonts w:cs="Arial"/>
        </w:rPr>
        <w:t xml:space="preserve"> 19.37 in the control, p=0.04). While episodes of diarrhoea and their </w:t>
      </w:r>
      <w:r w:rsidR="003948EA">
        <w:rPr>
          <w:rFonts w:cs="Arial"/>
        </w:rPr>
        <w:t>a</w:t>
      </w:r>
      <w:r>
        <w:rPr>
          <w:rFonts w:cs="Arial"/>
        </w:rPr>
        <w:t xml:space="preserve">etiology were comparable between the two groups, the duration of diarrhoea in </w:t>
      </w:r>
      <w:r w:rsidR="00AC7049">
        <w:rPr>
          <w:rFonts w:cs="Arial"/>
        </w:rPr>
        <w:t>sc</w:t>
      </w:r>
      <w:r>
        <w:rPr>
          <w:rFonts w:cs="Arial"/>
        </w:rPr>
        <w:t xml:space="preserve">FOS-treated infants was significantly shorter (p=0.036) than the control. With regard to other illnesses, the incidence of otitis media was significantly reduced (p=0.023) in the </w:t>
      </w:r>
      <w:r w:rsidR="00AC7049">
        <w:rPr>
          <w:rFonts w:cs="Arial"/>
        </w:rPr>
        <w:t>sc</w:t>
      </w:r>
      <w:r>
        <w:rPr>
          <w:rFonts w:cs="Arial"/>
        </w:rPr>
        <w:t>FOS-treated group. The proportion of children with detectable Bifidobacteria counts (10</w:t>
      </w:r>
      <w:r w:rsidRPr="003577B9">
        <w:rPr>
          <w:rFonts w:cs="Arial"/>
          <w:vertAlign w:val="superscript"/>
        </w:rPr>
        <w:t>4</w:t>
      </w:r>
      <w:r>
        <w:rPr>
          <w:rFonts w:cs="Arial"/>
        </w:rPr>
        <w:t>-10</w:t>
      </w:r>
      <w:r w:rsidRPr="003577B9">
        <w:rPr>
          <w:rFonts w:cs="Arial"/>
          <w:vertAlign w:val="superscript"/>
        </w:rPr>
        <w:t>9</w:t>
      </w:r>
      <w:r>
        <w:rPr>
          <w:rFonts w:cs="Arial"/>
        </w:rPr>
        <w:t xml:space="preserve">) at entry was 53.1% in the </w:t>
      </w:r>
      <w:r w:rsidR="00AC7049">
        <w:rPr>
          <w:rFonts w:cs="Arial"/>
        </w:rPr>
        <w:t>sc</w:t>
      </w:r>
      <w:r>
        <w:rPr>
          <w:rFonts w:cs="Arial"/>
        </w:rPr>
        <w:t xml:space="preserve">FOS group (34 subjects) and 46.9% in the control (30 subjects). At the end of the study, the proportion of children with greater than detectable </w:t>
      </w:r>
      <w:proofErr w:type="spellStart"/>
      <w:r>
        <w:rPr>
          <w:rFonts w:cs="Arial"/>
        </w:rPr>
        <w:t>bifidobacterial</w:t>
      </w:r>
      <w:proofErr w:type="spellEnd"/>
      <w:r>
        <w:rPr>
          <w:rFonts w:cs="Arial"/>
        </w:rPr>
        <w:t xml:space="preserve"> counts (&gt;10</w:t>
      </w:r>
      <w:r w:rsidRPr="00E50E3D">
        <w:rPr>
          <w:rFonts w:cs="Arial"/>
          <w:vertAlign w:val="superscript"/>
        </w:rPr>
        <w:t>9</w:t>
      </w:r>
      <w:r>
        <w:rPr>
          <w:rFonts w:cs="Arial"/>
        </w:rPr>
        <w:t xml:space="preserve">) was significantly higher (p=0.028) in the </w:t>
      </w:r>
      <w:r w:rsidR="00AC7049">
        <w:rPr>
          <w:rFonts w:cs="Arial"/>
        </w:rPr>
        <w:t>sc</w:t>
      </w:r>
      <w:r>
        <w:rPr>
          <w:rFonts w:cs="Arial"/>
        </w:rPr>
        <w:t xml:space="preserve">FOS-treated group than the control (56.5 </w:t>
      </w:r>
      <w:r w:rsidRPr="00E01AEB">
        <w:rPr>
          <w:rFonts w:cs="Arial"/>
          <w:i/>
        </w:rPr>
        <w:t>versus</w:t>
      </w:r>
      <w:r>
        <w:rPr>
          <w:rFonts w:cs="Arial"/>
        </w:rPr>
        <w:t xml:space="preserve"> 34.7%, respectively), which the authors suggested indicated an overall improvement. Statistical comparisons of </w:t>
      </w:r>
      <w:r w:rsidR="003948EA">
        <w:rPr>
          <w:rFonts w:cs="Arial"/>
        </w:rPr>
        <w:t>l</w:t>
      </w:r>
      <w:r>
        <w:rPr>
          <w:rFonts w:cs="Arial"/>
        </w:rPr>
        <w:t>actobacill</w:t>
      </w:r>
      <w:r w:rsidR="003948EA">
        <w:rPr>
          <w:rFonts w:cs="Arial"/>
        </w:rPr>
        <w:t>i</w:t>
      </w:r>
      <w:r>
        <w:rPr>
          <w:rFonts w:cs="Arial"/>
        </w:rPr>
        <w:t xml:space="preserve"> counts found no differences between </w:t>
      </w:r>
      <w:r w:rsidR="00AC7049">
        <w:rPr>
          <w:rFonts w:cs="Arial"/>
        </w:rPr>
        <w:t>sc</w:t>
      </w:r>
      <w:r>
        <w:rPr>
          <w:rFonts w:cs="Arial"/>
        </w:rPr>
        <w:t>FOS-treated and control children.</w:t>
      </w:r>
    </w:p>
    <w:p w:rsidR="00481B0B" w:rsidRDefault="00481B0B">
      <w:pPr>
        <w:widowControl/>
        <w:rPr>
          <w:rFonts w:cs="Arial"/>
        </w:rPr>
      </w:pPr>
      <w:r>
        <w:rPr>
          <w:rFonts w:cs="Arial"/>
        </w:rPr>
        <w:br w:type="page"/>
      </w:r>
    </w:p>
    <w:p w:rsidR="005C6153" w:rsidRPr="00926EBA" w:rsidRDefault="00F111DB" w:rsidP="005C6153">
      <w:pPr>
        <w:spacing w:after="120"/>
        <w:rPr>
          <w:rFonts w:cs="Arial"/>
          <w:b/>
          <w:i/>
        </w:rPr>
      </w:pPr>
      <w:r w:rsidRPr="00926EBA">
        <w:rPr>
          <w:rFonts w:cs="Arial"/>
          <w:b/>
          <w:i/>
        </w:rPr>
        <w:lastRenderedPageBreak/>
        <w:t>Table 4.3:</w:t>
      </w:r>
      <w:r w:rsidRPr="00926EBA">
        <w:rPr>
          <w:rFonts w:cs="Arial"/>
          <w:b/>
          <w:i/>
        </w:rPr>
        <w:tab/>
      </w:r>
      <w:r w:rsidRPr="00926EBA">
        <w:rPr>
          <w:rFonts w:cs="Arial"/>
          <w:i/>
        </w:rPr>
        <w:t>Effect of FOS on the occurrence of diarrhoea in toddlers</w:t>
      </w:r>
    </w:p>
    <w:tbl>
      <w:tblPr>
        <w:tblStyle w:val="TableGrid"/>
        <w:tblW w:w="0" w:type="auto"/>
        <w:tblInd w:w="108" w:type="dxa"/>
        <w:tblLook w:val="04A0" w:firstRow="1" w:lastRow="0" w:firstColumn="1" w:lastColumn="0" w:noHBand="0" w:noVBand="1"/>
      </w:tblPr>
      <w:tblGrid>
        <w:gridCol w:w="2972"/>
        <w:gridCol w:w="3081"/>
        <w:gridCol w:w="3081"/>
      </w:tblGrid>
      <w:tr w:rsidR="005C6153" w:rsidRPr="00356BF5" w:rsidTr="003C4D7E">
        <w:trPr>
          <w:tblHeader/>
        </w:trPr>
        <w:tc>
          <w:tcPr>
            <w:tcW w:w="2972" w:type="dxa"/>
            <w:shd w:val="clear" w:color="auto" w:fill="EEECE1" w:themeFill="background2"/>
          </w:tcPr>
          <w:p w:rsidR="005C6153" w:rsidRPr="00356BF5" w:rsidRDefault="005C6153" w:rsidP="003C4D7E">
            <w:pPr>
              <w:rPr>
                <w:rFonts w:cs="Arial"/>
                <w:b/>
                <w:sz w:val="20"/>
              </w:rPr>
            </w:pPr>
            <w:r w:rsidRPr="00356BF5">
              <w:rPr>
                <w:rFonts w:cs="Arial"/>
                <w:b/>
                <w:sz w:val="20"/>
              </w:rPr>
              <w:t>Parameter</w:t>
            </w:r>
          </w:p>
        </w:tc>
        <w:tc>
          <w:tcPr>
            <w:tcW w:w="3081" w:type="dxa"/>
            <w:shd w:val="clear" w:color="auto" w:fill="EEECE1" w:themeFill="background2"/>
          </w:tcPr>
          <w:p w:rsidR="005C6153" w:rsidRPr="00356BF5" w:rsidRDefault="005C6153" w:rsidP="003C4D7E">
            <w:pPr>
              <w:jc w:val="center"/>
              <w:rPr>
                <w:rFonts w:cs="Arial"/>
                <w:b/>
                <w:sz w:val="20"/>
              </w:rPr>
            </w:pPr>
            <w:r w:rsidRPr="00356BF5">
              <w:rPr>
                <w:rFonts w:cs="Arial"/>
                <w:b/>
                <w:sz w:val="20"/>
              </w:rPr>
              <w:t>Control beverage</w:t>
            </w:r>
          </w:p>
        </w:tc>
        <w:tc>
          <w:tcPr>
            <w:tcW w:w="3081" w:type="dxa"/>
            <w:shd w:val="clear" w:color="auto" w:fill="EEECE1" w:themeFill="background2"/>
          </w:tcPr>
          <w:p w:rsidR="005C6153" w:rsidRPr="00356BF5" w:rsidRDefault="005C6153" w:rsidP="003C4D7E">
            <w:pPr>
              <w:jc w:val="center"/>
              <w:rPr>
                <w:rFonts w:cs="Arial"/>
                <w:b/>
                <w:sz w:val="20"/>
              </w:rPr>
            </w:pPr>
            <w:r w:rsidRPr="00356BF5">
              <w:rPr>
                <w:rFonts w:cs="Arial"/>
                <w:b/>
                <w:sz w:val="20"/>
              </w:rPr>
              <w:t>3.4 g/L FOS</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Enrolled (phase 1 + 2)</w:t>
            </w:r>
          </w:p>
        </w:tc>
        <w:tc>
          <w:tcPr>
            <w:tcW w:w="3081" w:type="dxa"/>
          </w:tcPr>
          <w:p w:rsidR="005C6153" w:rsidRPr="00356BF5" w:rsidRDefault="005C6153" w:rsidP="003C4D7E">
            <w:pPr>
              <w:jc w:val="center"/>
              <w:rPr>
                <w:rFonts w:cs="Arial"/>
                <w:sz w:val="20"/>
              </w:rPr>
            </w:pPr>
            <w:r w:rsidRPr="00356BF5">
              <w:rPr>
                <w:rFonts w:cs="Arial"/>
                <w:sz w:val="20"/>
              </w:rPr>
              <w:t>144</w:t>
            </w:r>
          </w:p>
        </w:tc>
        <w:tc>
          <w:tcPr>
            <w:tcW w:w="3081" w:type="dxa"/>
          </w:tcPr>
          <w:p w:rsidR="005C6153" w:rsidRPr="00356BF5" w:rsidRDefault="005C6153" w:rsidP="003C4D7E">
            <w:pPr>
              <w:jc w:val="center"/>
              <w:rPr>
                <w:rFonts w:cs="Arial"/>
                <w:sz w:val="20"/>
              </w:rPr>
            </w:pPr>
            <w:r w:rsidRPr="00356BF5">
              <w:rPr>
                <w:rFonts w:cs="Arial"/>
                <w:sz w:val="20"/>
              </w:rPr>
              <w:t>139</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Completed (phase 1 +2)</w:t>
            </w:r>
          </w:p>
        </w:tc>
        <w:tc>
          <w:tcPr>
            <w:tcW w:w="3081" w:type="dxa"/>
          </w:tcPr>
          <w:p w:rsidR="005C6153" w:rsidRPr="00356BF5" w:rsidRDefault="005C6153" w:rsidP="003C4D7E">
            <w:pPr>
              <w:jc w:val="center"/>
              <w:rPr>
                <w:rFonts w:cs="Arial"/>
                <w:sz w:val="20"/>
              </w:rPr>
            </w:pPr>
            <w:r w:rsidRPr="00356BF5">
              <w:rPr>
                <w:rFonts w:cs="Arial"/>
                <w:sz w:val="20"/>
              </w:rPr>
              <w:t>124</w:t>
            </w:r>
          </w:p>
        </w:tc>
        <w:tc>
          <w:tcPr>
            <w:tcW w:w="3081" w:type="dxa"/>
          </w:tcPr>
          <w:p w:rsidR="005C6153" w:rsidRPr="00356BF5" w:rsidRDefault="005C6153" w:rsidP="003C4D7E">
            <w:pPr>
              <w:jc w:val="center"/>
              <w:rPr>
                <w:rFonts w:cs="Arial"/>
                <w:sz w:val="20"/>
              </w:rPr>
            </w:pPr>
            <w:r w:rsidRPr="00356BF5">
              <w:rPr>
                <w:rFonts w:cs="Arial"/>
                <w:sz w:val="20"/>
              </w:rPr>
              <w:t>118</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Treatment failures</w:t>
            </w:r>
          </w:p>
        </w:tc>
        <w:tc>
          <w:tcPr>
            <w:tcW w:w="3081" w:type="dxa"/>
          </w:tcPr>
          <w:p w:rsidR="005C6153" w:rsidRPr="00356BF5" w:rsidRDefault="005C6153" w:rsidP="003C4D7E">
            <w:pPr>
              <w:jc w:val="center"/>
              <w:rPr>
                <w:rFonts w:cs="Arial"/>
                <w:sz w:val="20"/>
              </w:rPr>
            </w:pPr>
            <w:r w:rsidRPr="00356BF5">
              <w:rPr>
                <w:rFonts w:cs="Arial"/>
                <w:sz w:val="20"/>
              </w:rPr>
              <w:t>6</w:t>
            </w:r>
          </w:p>
        </w:tc>
        <w:tc>
          <w:tcPr>
            <w:tcW w:w="3081" w:type="dxa"/>
          </w:tcPr>
          <w:p w:rsidR="005C6153" w:rsidRPr="00356BF5" w:rsidRDefault="005C6153" w:rsidP="003C4D7E">
            <w:pPr>
              <w:jc w:val="center"/>
              <w:rPr>
                <w:rFonts w:cs="Arial"/>
                <w:sz w:val="20"/>
              </w:rPr>
            </w:pPr>
            <w:r w:rsidRPr="00356BF5">
              <w:rPr>
                <w:rFonts w:cs="Arial"/>
                <w:sz w:val="20"/>
              </w:rPr>
              <w:t>3</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Protocol failures</w:t>
            </w:r>
          </w:p>
        </w:tc>
        <w:tc>
          <w:tcPr>
            <w:tcW w:w="3081" w:type="dxa"/>
          </w:tcPr>
          <w:p w:rsidR="005C6153" w:rsidRPr="00356BF5" w:rsidRDefault="005C6153" w:rsidP="003C4D7E">
            <w:pPr>
              <w:jc w:val="center"/>
              <w:rPr>
                <w:rFonts w:cs="Arial"/>
                <w:sz w:val="20"/>
              </w:rPr>
            </w:pPr>
            <w:r w:rsidRPr="00356BF5">
              <w:rPr>
                <w:rFonts w:cs="Arial"/>
                <w:sz w:val="20"/>
              </w:rPr>
              <w:t>14</w:t>
            </w:r>
          </w:p>
        </w:tc>
        <w:tc>
          <w:tcPr>
            <w:tcW w:w="3081" w:type="dxa"/>
          </w:tcPr>
          <w:p w:rsidR="005C6153" w:rsidRPr="00356BF5" w:rsidRDefault="005C6153" w:rsidP="003C4D7E">
            <w:pPr>
              <w:jc w:val="center"/>
              <w:rPr>
                <w:rFonts w:cs="Arial"/>
                <w:sz w:val="20"/>
              </w:rPr>
            </w:pPr>
            <w:r w:rsidRPr="00356BF5">
              <w:rPr>
                <w:rFonts w:cs="Arial"/>
                <w:sz w:val="20"/>
              </w:rPr>
              <w:t>18</w:t>
            </w:r>
          </w:p>
        </w:tc>
      </w:tr>
      <w:tr w:rsidR="005C6153" w:rsidRPr="00356BF5" w:rsidTr="003C4D7E">
        <w:tc>
          <w:tcPr>
            <w:tcW w:w="2972" w:type="dxa"/>
            <w:shd w:val="clear" w:color="auto" w:fill="EEECE1" w:themeFill="background2"/>
          </w:tcPr>
          <w:p w:rsidR="005C6153" w:rsidRPr="00356BF5" w:rsidRDefault="005C6153" w:rsidP="003C4D7E">
            <w:pPr>
              <w:rPr>
                <w:rFonts w:cs="Arial"/>
                <w:sz w:val="20"/>
              </w:rPr>
            </w:pPr>
          </w:p>
        </w:tc>
        <w:tc>
          <w:tcPr>
            <w:tcW w:w="3081" w:type="dxa"/>
            <w:shd w:val="clear" w:color="auto" w:fill="EEECE1" w:themeFill="background2"/>
          </w:tcPr>
          <w:p w:rsidR="005C6153" w:rsidRPr="00356BF5" w:rsidRDefault="005C6153" w:rsidP="003C4D7E">
            <w:pPr>
              <w:jc w:val="center"/>
              <w:rPr>
                <w:rFonts w:cs="Arial"/>
                <w:sz w:val="20"/>
              </w:rPr>
            </w:pPr>
          </w:p>
        </w:tc>
        <w:tc>
          <w:tcPr>
            <w:tcW w:w="3081" w:type="dxa"/>
            <w:shd w:val="clear" w:color="auto" w:fill="EEECE1" w:themeFill="background2"/>
          </w:tcPr>
          <w:p w:rsidR="005C6153" w:rsidRPr="00356BF5" w:rsidRDefault="005C6153" w:rsidP="003C4D7E">
            <w:pPr>
              <w:jc w:val="center"/>
              <w:rPr>
                <w:rFonts w:cs="Arial"/>
                <w:sz w:val="20"/>
              </w:rPr>
            </w:pP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Median weight gain (entry to day 56) (g)</w:t>
            </w:r>
          </w:p>
        </w:tc>
        <w:tc>
          <w:tcPr>
            <w:tcW w:w="3081" w:type="dxa"/>
            <w:vAlign w:val="center"/>
          </w:tcPr>
          <w:p w:rsidR="005C6153" w:rsidRPr="00356BF5" w:rsidRDefault="005C6153" w:rsidP="003C4D7E">
            <w:pPr>
              <w:jc w:val="center"/>
              <w:rPr>
                <w:rFonts w:cs="Arial"/>
                <w:sz w:val="20"/>
              </w:rPr>
            </w:pPr>
            <w:r w:rsidRPr="00356BF5">
              <w:rPr>
                <w:rFonts w:cs="Arial"/>
                <w:sz w:val="20"/>
              </w:rPr>
              <w:t>8.5</w:t>
            </w:r>
          </w:p>
        </w:tc>
        <w:tc>
          <w:tcPr>
            <w:tcW w:w="3081" w:type="dxa"/>
            <w:vAlign w:val="center"/>
          </w:tcPr>
          <w:p w:rsidR="005C6153" w:rsidRPr="00356BF5" w:rsidRDefault="005C6153" w:rsidP="003C4D7E">
            <w:pPr>
              <w:jc w:val="center"/>
              <w:rPr>
                <w:rFonts w:cs="Arial"/>
                <w:sz w:val="20"/>
              </w:rPr>
            </w:pPr>
            <w:r w:rsidRPr="00356BF5">
              <w:rPr>
                <w:rFonts w:cs="Arial"/>
                <w:sz w:val="20"/>
              </w:rPr>
              <w:t>9.2</w:t>
            </w:r>
          </w:p>
        </w:tc>
      </w:tr>
      <w:tr w:rsidR="005C6153" w:rsidRPr="00356BF5" w:rsidTr="00AC7049">
        <w:trPr>
          <w:cantSplit/>
        </w:trPr>
        <w:tc>
          <w:tcPr>
            <w:tcW w:w="2972" w:type="dxa"/>
          </w:tcPr>
          <w:p w:rsidR="005C6153" w:rsidRPr="00356BF5" w:rsidRDefault="005C6153" w:rsidP="003C4D7E">
            <w:pPr>
              <w:rPr>
                <w:rFonts w:cs="Arial"/>
                <w:sz w:val="20"/>
              </w:rPr>
            </w:pPr>
            <w:r w:rsidRPr="00356BF5">
              <w:rPr>
                <w:rFonts w:cs="Arial"/>
                <w:sz w:val="20"/>
              </w:rPr>
              <w:t>Median weight gain (day 56-112) (g)</w:t>
            </w:r>
          </w:p>
        </w:tc>
        <w:tc>
          <w:tcPr>
            <w:tcW w:w="3081" w:type="dxa"/>
            <w:vAlign w:val="center"/>
          </w:tcPr>
          <w:p w:rsidR="005C6153" w:rsidRPr="00356BF5" w:rsidRDefault="005C6153" w:rsidP="003C4D7E">
            <w:pPr>
              <w:jc w:val="center"/>
              <w:rPr>
                <w:rFonts w:cs="Arial"/>
                <w:sz w:val="20"/>
              </w:rPr>
            </w:pPr>
            <w:r w:rsidRPr="00356BF5">
              <w:rPr>
                <w:rFonts w:cs="Arial"/>
                <w:sz w:val="20"/>
              </w:rPr>
              <w:t>5.5</w:t>
            </w:r>
          </w:p>
        </w:tc>
        <w:tc>
          <w:tcPr>
            <w:tcW w:w="3081" w:type="dxa"/>
            <w:vAlign w:val="center"/>
          </w:tcPr>
          <w:p w:rsidR="005C6153" w:rsidRPr="00356BF5" w:rsidRDefault="005C6153" w:rsidP="003C4D7E">
            <w:pPr>
              <w:jc w:val="center"/>
              <w:rPr>
                <w:rFonts w:cs="Arial"/>
                <w:sz w:val="20"/>
              </w:rPr>
            </w:pPr>
            <w:r w:rsidRPr="00356BF5">
              <w:rPr>
                <w:rFonts w:cs="Arial"/>
                <w:sz w:val="20"/>
              </w:rPr>
              <w:t>6.1</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MRSC</w:t>
            </w:r>
          </w:p>
          <w:p w:rsidR="005C6153" w:rsidRPr="00356BF5" w:rsidRDefault="005C6153" w:rsidP="003C4D7E">
            <w:pPr>
              <w:rPr>
                <w:rFonts w:cs="Arial"/>
                <w:sz w:val="20"/>
              </w:rPr>
            </w:pPr>
            <w:r w:rsidRPr="00356BF5">
              <w:rPr>
                <w:rFonts w:cs="Arial"/>
                <w:sz w:val="20"/>
              </w:rPr>
              <w:t xml:space="preserve">   Day 0</w:t>
            </w:r>
          </w:p>
          <w:p w:rsidR="005C6153" w:rsidRPr="00356BF5" w:rsidRDefault="005C6153" w:rsidP="003C4D7E">
            <w:pPr>
              <w:rPr>
                <w:rFonts w:cs="Arial"/>
                <w:sz w:val="20"/>
              </w:rPr>
            </w:pPr>
            <w:r w:rsidRPr="00356BF5">
              <w:rPr>
                <w:rFonts w:cs="Arial"/>
                <w:sz w:val="20"/>
              </w:rPr>
              <w:t xml:space="preserve">   Day 28</w:t>
            </w:r>
          </w:p>
          <w:p w:rsidR="005C6153" w:rsidRPr="00356BF5" w:rsidRDefault="005C6153" w:rsidP="003C4D7E">
            <w:pPr>
              <w:rPr>
                <w:rFonts w:cs="Arial"/>
                <w:sz w:val="20"/>
              </w:rPr>
            </w:pPr>
            <w:r w:rsidRPr="00356BF5">
              <w:rPr>
                <w:rFonts w:cs="Arial"/>
                <w:sz w:val="20"/>
              </w:rPr>
              <w:t xml:space="preserve">   Day 56</w:t>
            </w:r>
          </w:p>
          <w:p w:rsidR="005C6153" w:rsidRPr="00356BF5" w:rsidRDefault="005C6153" w:rsidP="003C4D7E">
            <w:pPr>
              <w:rPr>
                <w:rFonts w:cs="Arial"/>
                <w:sz w:val="20"/>
              </w:rPr>
            </w:pPr>
            <w:r w:rsidRPr="00356BF5">
              <w:rPr>
                <w:rFonts w:cs="Arial"/>
                <w:sz w:val="20"/>
              </w:rPr>
              <w:t xml:space="preserve">   Day 84</w:t>
            </w:r>
          </w:p>
          <w:p w:rsidR="005C6153" w:rsidRPr="00356BF5" w:rsidRDefault="005C6153" w:rsidP="003C4D7E">
            <w:pPr>
              <w:rPr>
                <w:rFonts w:cs="Arial"/>
                <w:sz w:val="20"/>
              </w:rPr>
            </w:pPr>
            <w:r w:rsidRPr="00356BF5">
              <w:rPr>
                <w:rFonts w:cs="Arial"/>
                <w:sz w:val="20"/>
              </w:rPr>
              <w:t xml:space="preserve">   Day 112</w:t>
            </w:r>
          </w:p>
        </w:tc>
        <w:tc>
          <w:tcPr>
            <w:tcW w:w="3081" w:type="dxa"/>
            <w:vAlign w:val="center"/>
          </w:tcPr>
          <w:p w:rsidR="005C6153" w:rsidRPr="00356BF5" w:rsidRDefault="005C6153" w:rsidP="003C4D7E">
            <w:pPr>
              <w:jc w:val="center"/>
              <w:rPr>
                <w:rFonts w:cs="Arial"/>
                <w:sz w:val="20"/>
              </w:rPr>
            </w:pPr>
          </w:p>
          <w:p w:rsidR="005C6153" w:rsidRPr="00356BF5" w:rsidRDefault="005C6153" w:rsidP="003C4D7E">
            <w:pPr>
              <w:jc w:val="center"/>
              <w:rPr>
                <w:rFonts w:cs="Arial"/>
                <w:sz w:val="20"/>
              </w:rPr>
            </w:pPr>
            <w:r w:rsidRPr="00356BF5">
              <w:rPr>
                <w:rFonts w:cs="Arial"/>
                <w:sz w:val="20"/>
              </w:rPr>
              <w:t>3.24</w:t>
            </w:r>
          </w:p>
          <w:p w:rsidR="005C6153" w:rsidRPr="00356BF5" w:rsidRDefault="005C6153" w:rsidP="003C4D7E">
            <w:pPr>
              <w:jc w:val="center"/>
              <w:rPr>
                <w:rFonts w:cs="Arial"/>
                <w:sz w:val="20"/>
              </w:rPr>
            </w:pPr>
            <w:r w:rsidRPr="00356BF5">
              <w:rPr>
                <w:rFonts w:cs="Arial"/>
                <w:sz w:val="20"/>
              </w:rPr>
              <w:t>3.17</w:t>
            </w:r>
          </w:p>
          <w:p w:rsidR="005C6153" w:rsidRPr="00356BF5" w:rsidRDefault="005C6153" w:rsidP="003C4D7E">
            <w:pPr>
              <w:jc w:val="center"/>
              <w:rPr>
                <w:rFonts w:cs="Arial"/>
                <w:sz w:val="20"/>
              </w:rPr>
            </w:pPr>
            <w:r w:rsidRPr="00356BF5">
              <w:rPr>
                <w:rFonts w:cs="Arial"/>
                <w:sz w:val="20"/>
              </w:rPr>
              <w:t>3.29</w:t>
            </w:r>
          </w:p>
          <w:p w:rsidR="005C6153" w:rsidRPr="00356BF5" w:rsidRDefault="005C6153" w:rsidP="003C4D7E">
            <w:pPr>
              <w:jc w:val="center"/>
              <w:rPr>
                <w:rFonts w:cs="Arial"/>
                <w:sz w:val="20"/>
              </w:rPr>
            </w:pPr>
            <w:r w:rsidRPr="00356BF5">
              <w:rPr>
                <w:rFonts w:cs="Arial"/>
                <w:sz w:val="20"/>
              </w:rPr>
              <w:t>3.37</w:t>
            </w:r>
          </w:p>
          <w:p w:rsidR="005C6153" w:rsidRPr="00356BF5" w:rsidRDefault="005C6153" w:rsidP="003C4D7E">
            <w:pPr>
              <w:jc w:val="center"/>
              <w:rPr>
                <w:rFonts w:cs="Arial"/>
                <w:sz w:val="20"/>
              </w:rPr>
            </w:pPr>
            <w:r w:rsidRPr="00356BF5">
              <w:rPr>
                <w:rFonts w:cs="Arial"/>
                <w:sz w:val="20"/>
              </w:rPr>
              <w:t>3.39</w:t>
            </w:r>
          </w:p>
        </w:tc>
        <w:tc>
          <w:tcPr>
            <w:tcW w:w="3081" w:type="dxa"/>
            <w:vAlign w:val="center"/>
          </w:tcPr>
          <w:p w:rsidR="005C6153" w:rsidRPr="00356BF5" w:rsidRDefault="005C6153" w:rsidP="003C4D7E">
            <w:pPr>
              <w:jc w:val="center"/>
              <w:rPr>
                <w:rFonts w:cs="Arial"/>
                <w:sz w:val="20"/>
              </w:rPr>
            </w:pPr>
          </w:p>
          <w:p w:rsidR="005C6153" w:rsidRPr="00356BF5" w:rsidRDefault="005C6153" w:rsidP="003C4D7E">
            <w:pPr>
              <w:jc w:val="center"/>
              <w:rPr>
                <w:rFonts w:cs="Arial"/>
                <w:sz w:val="20"/>
              </w:rPr>
            </w:pPr>
            <w:r w:rsidRPr="00356BF5">
              <w:rPr>
                <w:rFonts w:cs="Arial"/>
                <w:sz w:val="20"/>
              </w:rPr>
              <w:t>3.34</w:t>
            </w:r>
          </w:p>
          <w:p w:rsidR="005C6153" w:rsidRPr="00356BF5" w:rsidRDefault="005C6153" w:rsidP="003C4D7E">
            <w:pPr>
              <w:jc w:val="center"/>
              <w:rPr>
                <w:rFonts w:cs="Arial"/>
                <w:sz w:val="20"/>
              </w:rPr>
            </w:pPr>
            <w:r w:rsidRPr="00356BF5">
              <w:rPr>
                <w:rFonts w:cs="Arial"/>
                <w:sz w:val="20"/>
              </w:rPr>
              <w:t>3.25</w:t>
            </w:r>
          </w:p>
          <w:p w:rsidR="005C6153" w:rsidRPr="00356BF5" w:rsidRDefault="005C6153" w:rsidP="003C4D7E">
            <w:pPr>
              <w:jc w:val="center"/>
              <w:rPr>
                <w:rFonts w:cs="Arial"/>
                <w:sz w:val="20"/>
              </w:rPr>
            </w:pPr>
            <w:r w:rsidRPr="00356BF5">
              <w:rPr>
                <w:rFonts w:cs="Arial"/>
                <w:sz w:val="20"/>
              </w:rPr>
              <w:t>3.33</w:t>
            </w:r>
          </w:p>
          <w:p w:rsidR="005C6153" w:rsidRPr="00356BF5" w:rsidRDefault="005C6153" w:rsidP="003C4D7E">
            <w:pPr>
              <w:jc w:val="center"/>
              <w:rPr>
                <w:rFonts w:cs="Arial"/>
                <w:sz w:val="20"/>
              </w:rPr>
            </w:pPr>
            <w:r w:rsidRPr="00356BF5">
              <w:rPr>
                <w:rFonts w:cs="Arial"/>
                <w:sz w:val="20"/>
              </w:rPr>
              <w:t>3.40</w:t>
            </w:r>
          </w:p>
          <w:p w:rsidR="005C6153" w:rsidRPr="00356BF5" w:rsidRDefault="005C6153" w:rsidP="003C4D7E">
            <w:pPr>
              <w:jc w:val="center"/>
              <w:rPr>
                <w:rFonts w:cs="Arial"/>
                <w:sz w:val="20"/>
              </w:rPr>
            </w:pPr>
            <w:r w:rsidRPr="00356BF5">
              <w:rPr>
                <w:rFonts w:cs="Arial"/>
                <w:sz w:val="20"/>
              </w:rPr>
              <w:t>3.48</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1 episode of diarrhoea</w:t>
            </w:r>
          </w:p>
        </w:tc>
        <w:tc>
          <w:tcPr>
            <w:tcW w:w="3081" w:type="dxa"/>
          </w:tcPr>
          <w:p w:rsidR="005C6153" w:rsidRPr="00356BF5" w:rsidRDefault="005C6153" w:rsidP="003C4D7E">
            <w:pPr>
              <w:jc w:val="center"/>
              <w:rPr>
                <w:rFonts w:cs="Arial"/>
                <w:sz w:val="20"/>
              </w:rPr>
            </w:pPr>
            <w:r w:rsidRPr="00356BF5">
              <w:rPr>
                <w:rFonts w:cs="Arial"/>
                <w:sz w:val="20"/>
              </w:rPr>
              <w:t>36</w:t>
            </w:r>
          </w:p>
        </w:tc>
        <w:tc>
          <w:tcPr>
            <w:tcW w:w="3081" w:type="dxa"/>
          </w:tcPr>
          <w:p w:rsidR="005C6153" w:rsidRPr="00356BF5" w:rsidRDefault="005C6153" w:rsidP="003C4D7E">
            <w:pPr>
              <w:jc w:val="center"/>
              <w:rPr>
                <w:rFonts w:cs="Arial"/>
                <w:sz w:val="20"/>
              </w:rPr>
            </w:pPr>
            <w:r w:rsidRPr="00356BF5">
              <w:rPr>
                <w:rFonts w:cs="Arial"/>
                <w:sz w:val="20"/>
              </w:rPr>
              <w:t>37</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2 episodes of diarrhoea</w:t>
            </w:r>
          </w:p>
        </w:tc>
        <w:tc>
          <w:tcPr>
            <w:tcW w:w="3081" w:type="dxa"/>
          </w:tcPr>
          <w:p w:rsidR="005C6153" w:rsidRPr="00356BF5" w:rsidRDefault="005C6153" w:rsidP="003C4D7E">
            <w:pPr>
              <w:jc w:val="center"/>
              <w:rPr>
                <w:rFonts w:cs="Arial"/>
                <w:sz w:val="20"/>
              </w:rPr>
            </w:pPr>
            <w:r w:rsidRPr="00356BF5">
              <w:rPr>
                <w:rFonts w:cs="Arial"/>
                <w:sz w:val="20"/>
              </w:rPr>
              <w:t>7</w:t>
            </w:r>
          </w:p>
        </w:tc>
        <w:tc>
          <w:tcPr>
            <w:tcW w:w="3081" w:type="dxa"/>
          </w:tcPr>
          <w:p w:rsidR="005C6153" w:rsidRPr="00356BF5" w:rsidRDefault="005C6153" w:rsidP="003C4D7E">
            <w:pPr>
              <w:jc w:val="center"/>
              <w:rPr>
                <w:rFonts w:cs="Arial"/>
                <w:sz w:val="20"/>
              </w:rPr>
            </w:pPr>
            <w:r w:rsidRPr="00356BF5">
              <w:rPr>
                <w:rFonts w:cs="Arial"/>
                <w:sz w:val="20"/>
              </w:rPr>
              <w:t>3</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3 episodes of diarrhoea</w:t>
            </w:r>
          </w:p>
        </w:tc>
        <w:tc>
          <w:tcPr>
            <w:tcW w:w="3081" w:type="dxa"/>
          </w:tcPr>
          <w:p w:rsidR="005C6153" w:rsidRPr="00356BF5" w:rsidRDefault="005C6153" w:rsidP="003C4D7E">
            <w:pPr>
              <w:jc w:val="center"/>
              <w:rPr>
                <w:rFonts w:cs="Arial"/>
                <w:sz w:val="20"/>
              </w:rPr>
            </w:pPr>
            <w:r w:rsidRPr="00356BF5">
              <w:rPr>
                <w:rFonts w:cs="Arial"/>
                <w:sz w:val="20"/>
              </w:rPr>
              <w:t>2</w:t>
            </w:r>
          </w:p>
        </w:tc>
        <w:tc>
          <w:tcPr>
            <w:tcW w:w="3081" w:type="dxa"/>
          </w:tcPr>
          <w:p w:rsidR="005C6153" w:rsidRPr="00356BF5" w:rsidRDefault="005C6153" w:rsidP="003C4D7E">
            <w:pPr>
              <w:jc w:val="center"/>
              <w:rPr>
                <w:rFonts w:cs="Arial"/>
                <w:sz w:val="20"/>
              </w:rPr>
            </w:pPr>
            <w:r w:rsidRPr="00356BF5">
              <w:rPr>
                <w:rFonts w:cs="Arial"/>
                <w:sz w:val="20"/>
              </w:rPr>
              <w:t>0</w:t>
            </w:r>
          </w:p>
        </w:tc>
      </w:tr>
      <w:tr w:rsidR="005C6153" w:rsidRPr="00356BF5" w:rsidTr="003C4D7E">
        <w:trPr>
          <w:cantSplit/>
        </w:trPr>
        <w:tc>
          <w:tcPr>
            <w:tcW w:w="2972" w:type="dxa"/>
          </w:tcPr>
          <w:p w:rsidR="005C6153" w:rsidRPr="00356BF5" w:rsidRDefault="005C6153" w:rsidP="003C4D7E">
            <w:pPr>
              <w:rPr>
                <w:rFonts w:cs="Arial"/>
                <w:sz w:val="20"/>
              </w:rPr>
            </w:pPr>
            <w:r w:rsidRPr="00356BF5">
              <w:rPr>
                <w:rFonts w:cs="Arial"/>
                <w:sz w:val="20"/>
              </w:rPr>
              <w:t>Mean duration of diarrhoea (days)</w:t>
            </w:r>
          </w:p>
        </w:tc>
        <w:tc>
          <w:tcPr>
            <w:tcW w:w="3081" w:type="dxa"/>
            <w:vAlign w:val="center"/>
          </w:tcPr>
          <w:p w:rsidR="005C6153" w:rsidRPr="00356BF5" w:rsidRDefault="005C6153" w:rsidP="003C4D7E">
            <w:pPr>
              <w:jc w:val="center"/>
              <w:rPr>
                <w:rFonts w:cs="Arial"/>
                <w:sz w:val="20"/>
              </w:rPr>
            </w:pPr>
            <w:r w:rsidRPr="00356BF5">
              <w:rPr>
                <w:rFonts w:cs="Arial"/>
                <w:sz w:val="20"/>
              </w:rPr>
              <w:t>4.88</w:t>
            </w:r>
          </w:p>
        </w:tc>
        <w:tc>
          <w:tcPr>
            <w:tcW w:w="3081" w:type="dxa"/>
            <w:vAlign w:val="center"/>
          </w:tcPr>
          <w:p w:rsidR="005C6153" w:rsidRPr="00356BF5" w:rsidRDefault="005C6153" w:rsidP="003C4D7E">
            <w:pPr>
              <w:jc w:val="center"/>
              <w:rPr>
                <w:rFonts w:cs="Arial"/>
                <w:b/>
                <w:sz w:val="20"/>
              </w:rPr>
            </w:pPr>
            <w:r w:rsidRPr="00356BF5">
              <w:rPr>
                <w:rFonts w:cs="Arial"/>
                <w:b/>
                <w:sz w:val="20"/>
              </w:rPr>
              <w:t>3.91</w:t>
            </w:r>
            <w:r w:rsidRPr="00356BF5">
              <w:rPr>
                <w:rFonts w:cs="Arial"/>
                <w:b/>
                <w:sz w:val="20"/>
                <w:vertAlign w:val="superscript"/>
              </w:rPr>
              <w:t>1</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Mean severity score for diarrhoea</w:t>
            </w:r>
          </w:p>
        </w:tc>
        <w:tc>
          <w:tcPr>
            <w:tcW w:w="3081" w:type="dxa"/>
            <w:vAlign w:val="center"/>
          </w:tcPr>
          <w:p w:rsidR="005C6153" w:rsidRPr="00356BF5" w:rsidRDefault="005C6153" w:rsidP="003C4D7E">
            <w:pPr>
              <w:jc w:val="center"/>
              <w:rPr>
                <w:rFonts w:cs="Arial"/>
                <w:sz w:val="20"/>
              </w:rPr>
            </w:pPr>
            <w:r w:rsidRPr="00356BF5">
              <w:rPr>
                <w:rFonts w:cs="Arial"/>
                <w:sz w:val="20"/>
              </w:rPr>
              <w:t>5.55</w:t>
            </w:r>
          </w:p>
        </w:tc>
        <w:tc>
          <w:tcPr>
            <w:tcW w:w="3081" w:type="dxa"/>
            <w:vAlign w:val="center"/>
          </w:tcPr>
          <w:p w:rsidR="005C6153" w:rsidRPr="00356BF5" w:rsidRDefault="005C6153" w:rsidP="003C4D7E">
            <w:pPr>
              <w:jc w:val="center"/>
              <w:rPr>
                <w:rFonts w:cs="Arial"/>
                <w:sz w:val="20"/>
              </w:rPr>
            </w:pPr>
            <w:r w:rsidRPr="00356BF5">
              <w:rPr>
                <w:rFonts w:cs="Arial"/>
                <w:sz w:val="20"/>
              </w:rPr>
              <w:t>5.05</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Otitis media</w:t>
            </w:r>
          </w:p>
        </w:tc>
        <w:tc>
          <w:tcPr>
            <w:tcW w:w="3081" w:type="dxa"/>
          </w:tcPr>
          <w:p w:rsidR="005C6153" w:rsidRPr="00356BF5" w:rsidRDefault="005C6153" w:rsidP="003C4D7E">
            <w:pPr>
              <w:jc w:val="center"/>
              <w:rPr>
                <w:rFonts w:cs="Arial"/>
                <w:sz w:val="20"/>
              </w:rPr>
            </w:pPr>
            <w:r w:rsidRPr="00356BF5">
              <w:rPr>
                <w:rFonts w:cs="Arial"/>
                <w:sz w:val="20"/>
              </w:rPr>
              <w:t>33</w:t>
            </w:r>
          </w:p>
        </w:tc>
        <w:tc>
          <w:tcPr>
            <w:tcW w:w="3081" w:type="dxa"/>
          </w:tcPr>
          <w:p w:rsidR="005C6153" w:rsidRPr="00356BF5" w:rsidRDefault="005C6153" w:rsidP="003C4D7E">
            <w:pPr>
              <w:jc w:val="center"/>
              <w:rPr>
                <w:rFonts w:cs="Arial"/>
                <w:b/>
                <w:sz w:val="20"/>
              </w:rPr>
            </w:pPr>
            <w:r w:rsidRPr="00356BF5">
              <w:rPr>
                <w:rFonts w:cs="Arial"/>
                <w:b/>
                <w:sz w:val="20"/>
              </w:rPr>
              <w:t>17</w:t>
            </w:r>
            <w:r w:rsidRPr="00356BF5">
              <w:rPr>
                <w:rFonts w:cs="Arial"/>
                <w:b/>
                <w:sz w:val="20"/>
                <w:vertAlign w:val="superscript"/>
              </w:rPr>
              <w:t>2</w:t>
            </w:r>
          </w:p>
        </w:tc>
      </w:tr>
      <w:tr w:rsidR="005C6153" w:rsidRPr="00356BF5" w:rsidTr="003C4D7E">
        <w:tc>
          <w:tcPr>
            <w:tcW w:w="2972" w:type="dxa"/>
          </w:tcPr>
          <w:p w:rsidR="005C6153" w:rsidRPr="00356BF5" w:rsidRDefault="005C6153" w:rsidP="003C4D7E">
            <w:pPr>
              <w:rPr>
                <w:rFonts w:cs="Arial"/>
                <w:sz w:val="20"/>
              </w:rPr>
            </w:pPr>
            <w:r w:rsidRPr="00356BF5">
              <w:rPr>
                <w:rFonts w:cs="Arial"/>
                <w:sz w:val="20"/>
              </w:rPr>
              <w:t>Bifidobacteria</w:t>
            </w:r>
            <w:r w:rsidRPr="00356BF5">
              <w:rPr>
                <w:rFonts w:cs="Arial"/>
                <w:sz w:val="20"/>
                <w:vertAlign w:val="superscript"/>
              </w:rPr>
              <w:t>3</w:t>
            </w:r>
          </w:p>
          <w:p w:rsidR="005C6153" w:rsidRPr="00356BF5" w:rsidRDefault="005C6153" w:rsidP="003C4D7E">
            <w:pPr>
              <w:rPr>
                <w:rFonts w:cs="Arial"/>
                <w:sz w:val="20"/>
              </w:rPr>
            </w:pPr>
            <w:r w:rsidRPr="00356BF5">
              <w:rPr>
                <w:rFonts w:cs="Arial"/>
                <w:sz w:val="20"/>
              </w:rPr>
              <w:t xml:space="preserve">   Entry</w:t>
            </w:r>
          </w:p>
          <w:p w:rsidR="005C6153" w:rsidRPr="00356BF5" w:rsidRDefault="005C6153" w:rsidP="003C4D7E">
            <w:pPr>
              <w:rPr>
                <w:rFonts w:cs="Arial"/>
                <w:sz w:val="20"/>
              </w:rPr>
            </w:pPr>
            <w:r w:rsidRPr="00356BF5">
              <w:rPr>
                <w:rFonts w:cs="Arial"/>
                <w:sz w:val="20"/>
              </w:rPr>
              <w:t xml:space="preserve">   Exit</w:t>
            </w:r>
          </w:p>
        </w:tc>
        <w:tc>
          <w:tcPr>
            <w:tcW w:w="3081" w:type="dxa"/>
            <w:vAlign w:val="center"/>
          </w:tcPr>
          <w:p w:rsidR="005C6153" w:rsidRPr="00356BF5" w:rsidRDefault="005C6153" w:rsidP="003C4D7E">
            <w:pPr>
              <w:jc w:val="center"/>
              <w:rPr>
                <w:rFonts w:cs="Arial"/>
                <w:sz w:val="20"/>
              </w:rPr>
            </w:pPr>
          </w:p>
          <w:p w:rsidR="005C6153" w:rsidRPr="00356BF5" w:rsidRDefault="005C6153" w:rsidP="003C4D7E">
            <w:pPr>
              <w:jc w:val="center"/>
              <w:rPr>
                <w:rFonts w:cs="Arial"/>
                <w:sz w:val="20"/>
              </w:rPr>
            </w:pPr>
            <w:r w:rsidRPr="00356BF5">
              <w:rPr>
                <w:rFonts w:cs="Arial"/>
                <w:sz w:val="20"/>
              </w:rPr>
              <w:t>46.9</w:t>
            </w:r>
          </w:p>
          <w:p w:rsidR="005C6153" w:rsidRPr="00356BF5" w:rsidRDefault="005C6153" w:rsidP="003C4D7E">
            <w:pPr>
              <w:jc w:val="center"/>
              <w:rPr>
                <w:rFonts w:cs="Arial"/>
                <w:sz w:val="20"/>
              </w:rPr>
            </w:pPr>
            <w:r w:rsidRPr="00356BF5">
              <w:rPr>
                <w:rFonts w:cs="Arial"/>
                <w:sz w:val="20"/>
              </w:rPr>
              <w:t>34.7</w:t>
            </w:r>
          </w:p>
        </w:tc>
        <w:tc>
          <w:tcPr>
            <w:tcW w:w="3081" w:type="dxa"/>
            <w:vAlign w:val="center"/>
          </w:tcPr>
          <w:p w:rsidR="005C6153" w:rsidRPr="00356BF5" w:rsidRDefault="005C6153" w:rsidP="003C4D7E">
            <w:pPr>
              <w:jc w:val="center"/>
              <w:rPr>
                <w:rFonts w:cs="Arial"/>
                <w:b/>
                <w:sz w:val="20"/>
              </w:rPr>
            </w:pPr>
          </w:p>
          <w:p w:rsidR="005C6153" w:rsidRPr="00356BF5" w:rsidRDefault="005C6153" w:rsidP="003C4D7E">
            <w:pPr>
              <w:jc w:val="center"/>
              <w:rPr>
                <w:rFonts w:cs="Arial"/>
                <w:sz w:val="20"/>
              </w:rPr>
            </w:pPr>
            <w:r w:rsidRPr="00356BF5">
              <w:rPr>
                <w:rFonts w:cs="Arial"/>
                <w:sz w:val="20"/>
              </w:rPr>
              <w:t>53.1</w:t>
            </w:r>
          </w:p>
          <w:p w:rsidR="005C6153" w:rsidRPr="00356BF5" w:rsidRDefault="005C6153" w:rsidP="003C4D7E">
            <w:pPr>
              <w:jc w:val="center"/>
              <w:rPr>
                <w:rFonts w:cs="Arial"/>
                <w:b/>
                <w:sz w:val="20"/>
              </w:rPr>
            </w:pPr>
            <w:r w:rsidRPr="00356BF5">
              <w:rPr>
                <w:rFonts w:cs="Arial"/>
                <w:b/>
                <w:sz w:val="20"/>
              </w:rPr>
              <w:t>56.5</w:t>
            </w:r>
            <w:r w:rsidRPr="00356BF5">
              <w:rPr>
                <w:rFonts w:cs="Arial"/>
                <w:b/>
                <w:sz w:val="20"/>
                <w:vertAlign w:val="superscript"/>
              </w:rPr>
              <w:t>4</w:t>
            </w:r>
          </w:p>
        </w:tc>
      </w:tr>
    </w:tbl>
    <w:p w:rsidR="005C6153" w:rsidRPr="00356BF5" w:rsidRDefault="005C6153" w:rsidP="005C6153">
      <w:pPr>
        <w:rPr>
          <w:rFonts w:cs="Arial"/>
          <w:sz w:val="18"/>
        </w:rPr>
      </w:pPr>
      <w:r w:rsidRPr="00356BF5">
        <w:rPr>
          <w:rFonts w:cs="Arial"/>
          <w:sz w:val="18"/>
          <w:vertAlign w:val="superscript"/>
        </w:rPr>
        <w:t>1</w:t>
      </w:r>
      <w:r w:rsidRPr="00356BF5">
        <w:rPr>
          <w:rFonts w:cs="Arial"/>
          <w:sz w:val="18"/>
        </w:rPr>
        <w:t xml:space="preserve">p=0.036 compared to the control; </w:t>
      </w:r>
      <w:r w:rsidRPr="00356BF5">
        <w:rPr>
          <w:rFonts w:cs="Arial"/>
          <w:sz w:val="18"/>
          <w:vertAlign w:val="superscript"/>
        </w:rPr>
        <w:t>2</w:t>
      </w:r>
      <w:r w:rsidRPr="00356BF5">
        <w:rPr>
          <w:rFonts w:cs="Arial"/>
          <w:sz w:val="18"/>
        </w:rPr>
        <w:t xml:space="preserve">p=0.023 compared to the control; </w:t>
      </w:r>
      <w:r w:rsidRPr="00356BF5">
        <w:rPr>
          <w:rFonts w:cs="Arial"/>
          <w:sz w:val="18"/>
          <w:vertAlign w:val="superscript"/>
        </w:rPr>
        <w:t>3</w:t>
      </w:r>
      <w:r w:rsidRPr="00356BF5">
        <w:rPr>
          <w:rFonts w:cs="Arial"/>
          <w:sz w:val="18"/>
        </w:rPr>
        <w:t>%</w:t>
      </w:r>
      <w:r w:rsidRPr="00356BF5">
        <w:rPr>
          <w:rFonts w:cs="Arial"/>
          <w:sz w:val="18"/>
          <w:vertAlign w:val="superscript"/>
        </w:rPr>
        <w:t xml:space="preserve"> </w:t>
      </w:r>
      <w:r w:rsidRPr="00356BF5">
        <w:rPr>
          <w:rFonts w:cs="Arial"/>
          <w:sz w:val="18"/>
        </w:rPr>
        <w:t>subjects with detectable (10</w:t>
      </w:r>
      <w:r w:rsidRPr="00356BF5">
        <w:rPr>
          <w:rFonts w:cs="Arial"/>
          <w:sz w:val="18"/>
          <w:vertAlign w:val="superscript"/>
        </w:rPr>
        <w:t>4</w:t>
      </w:r>
      <w:r w:rsidRPr="00356BF5">
        <w:rPr>
          <w:rFonts w:cs="Arial"/>
          <w:sz w:val="18"/>
        </w:rPr>
        <w:t>-10</w:t>
      </w:r>
      <w:r w:rsidRPr="00356BF5">
        <w:rPr>
          <w:rFonts w:cs="Arial"/>
          <w:sz w:val="18"/>
          <w:vertAlign w:val="superscript"/>
        </w:rPr>
        <w:t>9</w:t>
      </w:r>
      <w:r w:rsidRPr="00356BF5">
        <w:rPr>
          <w:rFonts w:cs="Arial"/>
          <w:sz w:val="18"/>
        </w:rPr>
        <w:t xml:space="preserve">) bifidobacteria counts; </w:t>
      </w:r>
      <w:r w:rsidRPr="00356BF5">
        <w:rPr>
          <w:rFonts w:cs="Arial"/>
          <w:sz w:val="18"/>
          <w:vertAlign w:val="superscript"/>
        </w:rPr>
        <w:t>4</w:t>
      </w:r>
      <w:r w:rsidRPr="00356BF5">
        <w:rPr>
          <w:rFonts w:cs="Arial"/>
          <w:sz w:val="18"/>
        </w:rPr>
        <w:t>p=0.028 compared to the control</w:t>
      </w:r>
    </w:p>
    <w:p w:rsidR="003A4729" w:rsidRDefault="003A4729">
      <w:pPr>
        <w:widowControl/>
        <w:rPr>
          <w:rFonts w:cs="Arial"/>
          <w:sz w:val="20"/>
        </w:rPr>
      </w:pPr>
    </w:p>
    <w:p w:rsidR="005C6153" w:rsidRDefault="00984057" w:rsidP="009106E3">
      <w:pPr>
        <w:keepNext/>
        <w:keepLines/>
        <w:widowControl/>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 xml:space="preserve">5. </w:t>
      </w:r>
      <w:r w:rsidR="005C6153">
        <w:rPr>
          <w:rFonts w:cs="Arial"/>
          <w:b/>
          <w:sz w:val="20"/>
          <w:szCs w:val="20"/>
        </w:rPr>
        <w:t xml:space="preserve">Pollack PF, Chow J, </w:t>
      </w:r>
      <w:proofErr w:type="spellStart"/>
      <w:r w:rsidR="005C6153">
        <w:rPr>
          <w:rFonts w:cs="Arial"/>
          <w:b/>
          <w:sz w:val="20"/>
          <w:szCs w:val="20"/>
        </w:rPr>
        <w:t>Wof</w:t>
      </w:r>
      <w:proofErr w:type="spellEnd"/>
      <w:r w:rsidR="005C6153">
        <w:rPr>
          <w:rFonts w:cs="Arial"/>
          <w:b/>
          <w:sz w:val="20"/>
          <w:szCs w:val="20"/>
        </w:rPr>
        <w:t xml:space="preserve"> BW </w:t>
      </w:r>
      <w:r w:rsidR="00155820">
        <w:rPr>
          <w:rFonts w:cs="Arial"/>
          <w:b/>
          <w:sz w:val="20"/>
          <w:szCs w:val="20"/>
        </w:rPr>
        <w:t>and</w:t>
      </w:r>
      <w:r w:rsidR="005C6153">
        <w:rPr>
          <w:rFonts w:cs="Arial"/>
          <w:b/>
          <w:sz w:val="20"/>
          <w:szCs w:val="20"/>
        </w:rPr>
        <w:t xml:space="preserve"> Crane JC (2001) A randomized, double-blind, placebo controlled, p</w:t>
      </w:r>
      <w:r w:rsidR="003948EA">
        <w:rPr>
          <w:rFonts w:cs="Arial"/>
          <w:b/>
          <w:sz w:val="20"/>
          <w:szCs w:val="20"/>
        </w:rPr>
        <w:t>arallel, multi-center acute ser</w:t>
      </w:r>
      <w:r w:rsidR="005C6153">
        <w:rPr>
          <w:rFonts w:cs="Arial"/>
          <w:b/>
          <w:sz w:val="20"/>
          <w:szCs w:val="20"/>
        </w:rPr>
        <w:t>ving size titration study of short-chain fr</w:t>
      </w:r>
      <w:r w:rsidR="004C1B22">
        <w:rPr>
          <w:rFonts w:cs="Arial"/>
          <w:b/>
          <w:sz w:val="20"/>
          <w:szCs w:val="20"/>
        </w:rPr>
        <w:t>u</w:t>
      </w:r>
      <w:r w:rsidR="005C6153">
        <w:rPr>
          <w:rFonts w:cs="Arial"/>
          <w:b/>
          <w:sz w:val="20"/>
          <w:szCs w:val="20"/>
        </w:rPr>
        <w:t xml:space="preserve">ctooligosaccharides versus sucrose in constipated children of ages 2 to 5 years. Study CP-BJ03. Ross Products Division, </w:t>
      </w:r>
      <w:proofErr w:type="spellStart"/>
      <w:r w:rsidR="003948EA">
        <w:rPr>
          <w:rFonts w:cs="Arial"/>
          <w:b/>
          <w:sz w:val="20"/>
          <w:szCs w:val="20"/>
        </w:rPr>
        <w:t>Abbott</w:t>
      </w:r>
      <w:r w:rsidR="005C6153">
        <w:rPr>
          <w:rFonts w:cs="Arial"/>
          <w:b/>
          <w:sz w:val="20"/>
          <w:szCs w:val="20"/>
        </w:rPr>
        <w:t>t</w:t>
      </w:r>
      <w:proofErr w:type="spellEnd"/>
      <w:r w:rsidR="005C6153">
        <w:rPr>
          <w:rFonts w:cs="Arial"/>
          <w:b/>
          <w:sz w:val="20"/>
          <w:szCs w:val="20"/>
        </w:rPr>
        <w:t xml:space="preserve"> laboratories </w:t>
      </w:r>
      <w:proofErr w:type="spellStart"/>
      <w:r w:rsidR="005C6153">
        <w:rPr>
          <w:rFonts w:cs="Arial"/>
          <w:b/>
          <w:sz w:val="20"/>
          <w:szCs w:val="20"/>
        </w:rPr>
        <w:t>Pediatric</w:t>
      </w:r>
      <w:proofErr w:type="spellEnd"/>
      <w:r w:rsidR="005C6153">
        <w:rPr>
          <w:rFonts w:cs="Arial"/>
          <w:b/>
          <w:sz w:val="20"/>
          <w:szCs w:val="20"/>
        </w:rPr>
        <w:t xml:space="preserve"> Nutrition Research </w:t>
      </w:r>
      <w:r w:rsidR="00155820">
        <w:rPr>
          <w:rFonts w:cs="Arial"/>
          <w:b/>
          <w:sz w:val="20"/>
          <w:szCs w:val="20"/>
        </w:rPr>
        <w:t>and</w:t>
      </w:r>
      <w:r w:rsidR="005C6153">
        <w:rPr>
          <w:rFonts w:cs="Arial"/>
          <w:b/>
          <w:sz w:val="20"/>
          <w:szCs w:val="20"/>
        </w:rPr>
        <w:t xml:space="preserve"> Development Department. Unpublished.</w:t>
      </w:r>
    </w:p>
    <w:p w:rsidR="005C6153" w:rsidRDefault="005C6153" w:rsidP="009106E3">
      <w:pPr>
        <w:keepNext/>
        <w:keepLines/>
        <w:widowControl/>
        <w:pBdr>
          <w:top w:val="single" w:sz="4" w:space="1" w:color="auto"/>
          <w:left w:val="single" w:sz="4" w:space="0" w:color="auto"/>
          <w:bottom w:val="single" w:sz="4" w:space="1" w:color="auto"/>
          <w:right w:val="single" w:sz="4" w:space="4" w:color="auto"/>
        </w:pBdr>
        <w:rPr>
          <w:rFonts w:cs="Arial"/>
          <w:b/>
          <w:sz w:val="20"/>
          <w:szCs w:val="20"/>
        </w:rPr>
      </w:pPr>
    </w:p>
    <w:p w:rsidR="005C6153" w:rsidRPr="00B45EAC" w:rsidRDefault="003948EA" w:rsidP="009106E3">
      <w:pPr>
        <w:keepNext/>
        <w:keepLines/>
        <w:widowControl/>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Abbott</w:t>
      </w:r>
      <w:r w:rsidR="005C6153">
        <w:rPr>
          <w:rFonts w:cs="Arial"/>
          <w:b/>
          <w:sz w:val="20"/>
          <w:szCs w:val="20"/>
        </w:rPr>
        <w:t xml:space="preserve"> Nutrition (2011c) Fructooligosaccharides and laxation in children. Study No. BJ03</w:t>
      </w:r>
    </w:p>
    <w:p w:rsidR="005C6153" w:rsidRDefault="005C6153" w:rsidP="005C6153">
      <w:pPr>
        <w:rPr>
          <w:rFonts w:cs="Arial"/>
        </w:rPr>
      </w:pPr>
    </w:p>
    <w:p w:rsidR="005C6153" w:rsidRDefault="005C6153" w:rsidP="005C6153">
      <w:pPr>
        <w:rPr>
          <w:rFonts w:cs="Arial"/>
        </w:rPr>
      </w:pPr>
      <w:r>
        <w:rPr>
          <w:rFonts w:cs="Arial"/>
        </w:rPr>
        <w:t xml:space="preserve">A study was undertaken to determine the dose of scFOS that would soften the stools of 50% of children with constipation. The authors defined constipation as “infrequent and/or difficult and painful evacuation of hard faeces”. Fifty-five children (2-5 years old) with a history of “simple” constipation without faecal impaction were randomised to receive either </w:t>
      </w:r>
      <w:r w:rsidR="004C1B22">
        <w:rPr>
          <w:rFonts w:cs="Arial"/>
        </w:rPr>
        <w:t>sc</w:t>
      </w:r>
      <w:r>
        <w:rPr>
          <w:rFonts w:cs="Arial"/>
        </w:rPr>
        <w:t>FOS (</w:t>
      </w:r>
      <w:proofErr w:type="spellStart"/>
      <w:r>
        <w:rPr>
          <w:rFonts w:cs="Arial"/>
        </w:rPr>
        <w:t>NutraFlora</w:t>
      </w:r>
      <w:proofErr w:type="spellEnd"/>
      <w:r>
        <w:rPr>
          <w:rFonts w:cs="Arial"/>
        </w:rPr>
        <w:t xml:space="preserve">®) (n=34; 29 completed) or sucrose (n=21; 17 completed) for a maximum of 11 days. Each treatment was ingested as a grape or cherry-flavoured syrup. Following a baseline period of three days, children then consumed 0.2 g/kg bw per day of </w:t>
      </w:r>
      <w:r w:rsidR="004C1B22">
        <w:rPr>
          <w:rFonts w:cs="Arial"/>
        </w:rPr>
        <w:t>sc</w:t>
      </w:r>
      <w:r>
        <w:rPr>
          <w:rFonts w:cs="Arial"/>
        </w:rPr>
        <w:t>FOS or sucrose for two consecutive days. The dose was increased incrementally by 0.2 g/kg bw to a maximum of 0.8 g/kg bw. The doses were chosen based on adult data. Parents recorded bowel function (stool consistency and frequency) and gastrointestinal intolerance (burping, flatulence, fussiness and vomiting) on a daily basis. Stool consistency was scored based on the following scale, which was the inverse of that used to determine MRSC in other studies: 1 = hard, dry - pellets, small, hard mass; 2 = hard, formed - dry, stool remains firm and soft; 3 = soft, formed – moist, softer stool that retains shape; 4 = soft, unformed – stool pudding-like; 5 = watery – liquid that can be poured. The severity of intolerance was scored according to the following scale: 0 = absent; 1 = mild; 3 = moderate; 4 = severe.</w:t>
      </w:r>
    </w:p>
    <w:p w:rsidR="005C6153" w:rsidRDefault="005C6153" w:rsidP="005C6153">
      <w:pPr>
        <w:rPr>
          <w:rFonts w:cs="Arial"/>
        </w:rPr>
      </w:pPr>
    </w:p>
    <w:p w:rsidR="00481B0B" w:rsidRDefault="00481B0B" w:rsidP="005C6153">
      <w:pPr>
        <w:rPr>
          <w:rFonts w:cs="Arial"/>
        </w:rPr>
      </w:pPr>
    </w:p>
    <w:p w:rsidR="005C6153" w:rsidRDefault="005C6153" w:rsidP="005C6153">
      <w:pPr>
        <w:rPr>
          <w:rFonts w:cs="Arial"/>
        </w:rPr>
      </w:pPr>
      <w:r>
        <w:rPr>
          <w:rFonts w:cs="Arial"/>
        </w:rPr>
        <w:lastRenderedPageBreak/>
        <w:t xml:space="preserve">There was a dose-related softening of stools in both groups although the increase in stool consistency scores from baseline was more pronounced in the </w:t>
      </w:r>
      <w:r w:rsidR="004C1B22">
        <w:rPr>
          <w:rFonts w:cs="Arial"/>
        </w:rPr>
        <w:t>sc</w:t>
      </w:r>
      <w:r>
        <w:rPr>
          <w:rFonts w:cs="Arial"/>
        </w:rPr>
        <w:t xml:space="preserve">FOS group. The mean stool consistency of </w:t>
      </w:r>
      <w:r w:rsidR="004C1B22">
        <w:rPr>
          <w:rFonts w:cs="Arial"/>
        </w:rPr>
        <w:t>sc</w:t>
      </w:r>
      <w:r>
        <w:rPr>
          <w:rFonts w:cs="Arial"/>
        </w:rPr>
        <w:t xml:space="preserve">FOS-treated children was statistically (p=0.004) and clinically different to sucrose-treated children at 0.6 g/kg bw (~1.3 </w:t>
      </w:r>
      <w:r w:rsidRPr="00B536C2">
        <w:rPr>
          <w:rFonts w:cs="Arial"/>
          <w:i/>
        </w:rPr>
        <w:t>versus</w:t>
      </w:r>
      <w:r>
        <w:rPr>
          <w:rFonts w:cs="Arial"/>
        </w:rPr>
        <w:t xml:space="preserve"> 0.5, graphically-presented data). A difference in stool consistency was also noted at 8 g/kg bw (~1.2 </w:t>
      </w:r>
      <w:r w:rsidRPr="00B536C2">
        <w:rPr>
          <w:rFonts w:cs="Arial"/>
          <w:i/>
        </w:rPr>
        <w:t>versus</w:t>
      </w:r>
      <w:r>
        <w:rPr>
          <w:rFonts w:cs="Arial"/>
        </w:rPr>
        <w:t xml:space="preserve"> 0.5, graphically-presented data) but the difference was not statistically significant. At 0.6 g/bw, the mean frequency of bowel movements was 1.33 per day in the </w:t>
      </w:r>
      <w:r w:rsidR="004C1B22">
        <w:rPr>
          <w:rFonts w:cs="Arial"/>
        </w:rPr>
        <w:t>sc</w:t>
      </w:r>
      <w:r>
        <w:rPr>
          <w:rFonts w:cs="Arial"/>
        </w:rPr>
        <w:t xml:space="preserve">FOS group and 0.94 per day in the sucrose group compared to 0.74 per day during the baseline period. At 8 g/bw, the mean frequency of bowel movements in the </w:t>
      </w:r>
      <w:r w:rsidR="004C1B22">
        <w:rPr>
          <w:rFonts w:cs="Arial"/>
        </w:rPr>
        <w:t>sc</w:t>
      </w:r>
      <w:r>
        <w:rPr>
          <w:rFonts w:cs="Arial"/>
        </w:rPr>
        <w:t xml:space="preserve">FOS group was 1.17 per day, while it was 1.06 per day in the sucrose group. Changes in the frequency of bowel movements from baseline were not significantly different between the </w:t>
      </w:r>
      <w:r w:rsidR="004C1B22">
        <w:rPr>
          <w:rFonts w:cs="Arial"/>
        </w:rPr>
        <w:t>sc</w:t>
      </w:r>
      <w:r>
        <w:rPr>
          <w:rFonts w:cs="Arial"/>
        </w:rPr>
        <w:t xml:space="preserve">FOS- and sucrose-treated groups. There were no intergroup differences in intolerance signs. </w:t>
      </w:r>
    </w:p>
    <w:p w:rsidR="004451A4" w:rsidRDefault="004451A4" w:rsidP="005C6153">
      <w:pPr>
        <w:rPr>
          <w:rFonts w:cs="Arial"/>
        </w:rPr>
      </w:pPr>
    </w:p>
    <w:p w:rsidR="005C6153" w:rsidRPr="00B45EAC" w:rsidRDefault="00984057"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 xml:space="preserve">6. </w:t>
      </w:r>
      <w:r w:rsidR="005C6153" w:rsidRPr="00B45EAC">
        <w:rPr>
          <w:rFonts w:cs="Arial"/>
          <w:b/>
          <w:sz w:val="20"/>
          <w:szCs w:val="20"/>
        </w:rPr>
        <w:t>Euler AR</w:t>
      </w:r>
      <w:r w:rsidR="005C6153">
        <w:rPr>
          <w:rFonts w:cs="Arial"/>
          <w:b/>
          <w:sz w:val="20"/>
          <w:szCs w:val="20"/>
        </w:rPr>
        <w:t xml:space="preserve">, Mitchell DK, Kline R </w:t>
      </w:r>
      <w:r w:rsidR="00155820">
        <w:rPr>
          <w:rFonts w:cs="Arial"/>
          <w:b/>
          <w:sz w:val="20"/>
          <w:szCs w:val="20"/>
        </w:rPr>
        <w:t>and</w:t>
      </w:r>
      <w:r w:rsidR="005C6153">
        <w:rPr>
          <w:rFonts w:cs="Arial"/>
          <w:b/>
          <w:sz w:val="20"/>
          <w:szCs w:val="20"/>
        </w:rPr>
        <w:t xml:space="preserve"> Pickering LK</w:t>
      </w:r>
      <w:r w:rsidR="005C6153" w:rsidRPr="00B45EAC">
        <w:rPr>
          <w:rFonts w:cs="Arial"/>
          <w:b/>
          <w:sz w:val="20"/>
          <w:szCs w:val="20"/>
        </w:rPr>
        <w:t xml:space="preserve"> (200</w:t>
      </w:r>
      <w:r w:rsidR="005C6153">
        <w:rPr>
          <w:rFonts w:cs="Arial"/>
          <w:b/>
          <w:sz w:val="20"/>
          <w:szCs w:val="20"/>
        </w:rPr>
        <w:t>5</w:t>
      </w:r>
      <w:r w:rsidR="005C6153" w:rsidRPr="00B45EAC">
        <w:rPr>
          <w:rFonts w:cs="Arial"/>
          <w:b/>
          <w:sz w:val="20"/>
          <w:szCs w:val="20"/>
        </w:rPr>
        <w:t xml:space="preserve">) </w:t>
      </w:r>
      <w:r w:rsidR="005C6153">
        <w:rPr>
          <w:rFonts w:cs="Arial"/>
          <w:b/>
          <w:sz w:val="20"/>
          <w:szCs w:val="20"/>
        </w:rPr>
        <w:t>Prebiotic effect of fructo-oligosaccharide supplemented term infant formula at two concentrations compared with unsupplemented formula and human milk. Journal of P</w:t>
      </w:r>
      <w:r w:rsidR="003948EA">
        <w:rPr>
          <w:rFonts w:cs="Arial"/>
          <w:b/>
          <w:sz w:val="20"/>
          <w:szCs w:val="20"/>
        </w:rPr>
        <w:t>a</w:t>
      </w:r>
      <w:r w:rsidR="005C6153">
        <w:rPr>
          <w:rFonts w:cs="Arial"/>
          <w:b/>
          <w:sz w:val="20"/>
          <w:szCs w:val="20"/>
        </w:rPr>
        <w:t xml:space="preserve">ediatric Gastroenterology </w:t>
      </w:r>
      <w:r w:rsidR="005C6153" w:rsidRPr="00D40508">
        <w:rPr>
          <w:rFonts w:cs="Arial"/>
          <w:b/>
          <w:sz w:val="20"/>
          <w:szCs w:val="20"/>
        </w:rPr>
        <w:t>40</w:t>
      </w:r>
      <w:r w:rsidR="005C6153">
        <w:rPr>
          <w:rFonts w:cs="Arial"/>
          <w:b/>
          <w:sz w:val="20"/>
          <w:szCs w:val="20"/>
        </w:rPr>
        <w:t>: 157-164.</w:t>
      </w:r>
    </w:p>
    <w:p w:rsidR="005C6153" w:rsidRDefault="005C6153" w:rsidP="005C6153">
      <w:pPr>
        <w:rPr>
          <w:rFonts w:cs="Arial"/>
        </w:rPr>
      </w:pPr>
    </w:p>
    <w:p w:rsidR="005C6153" w:rsidRDefault="005C6153" w:rsidP="005C6153">
      <w:pPr>
        <w:rPr>
          <w:rFonts w:cs="Arial"/>
        </w:rPr>
      </w:pPr>
      <w:r>
        <w:rPr>
          <w:rFonts w:cs="Arial"/>
        </w:rPr>
        <w:t xml:space="preserve">A 5-week prospective, randomised, crossover, single-site study was conducted in healthy term infants (2-6 weeks postnatal age) to determine whether the consumption of bovine milk-based formula supplemented with 1.5 or 3.0 g/L </w:t>
      </w:r>
      <w:r w:rsidR="004C1B22">
        <w:rPr>
          <w:rFonts w:cs="Arial"/>
        </w:rPr>
        <w:t>scFOS (Raftilose®P95</w:t>
      </w:r>
      <w:r>
        <w:rPr>
          <w:rFonts w:cs="Arial"/>
        </w:rPr>
        <w:t xml:space="preserve">) for one week would result in faecal flora similar to that of </w:t>
      </w:r>
      <w:proofErr w:type="spellStart"/>
      <w:r w:rsidR="003351C8">
        <w:rPr>
          <w:rFonts w:cs="Arial"/>
        </w:rPr>
        <w:t>breast</w:t>
      </w:r>
      <w:r w:rsidR="004C1B22">
        <w:rPr>
          <w:rFonts w:cs="Arial"/>
        </w:rPr>
        <w:t>milk</w:t>
      </w:r>
      <w:proofErr w:type="spellEnd"/>
      <w:r>
        <w:rPr>
          <w:rFonts w:cs="Arial"/>
        </w:rPr>
        <w:t xml:space="preserve">-fed infants. Formula fed infants were randomised to one of four study groups, with all groups receiving control formula during weeks 1, 3 and 5. One of the two supplemented formulas containing 1.5 or 3.0 g/L </w:t>
      </w:r>
      <w:r w:rsidR="004C1B22">
        <w:rPr>
          <w:rFonts w:cs="Arial"/>
        </w:rPr>
        <w:t>sc</w:t>
      </w:r>
      <w:r>
        <w:rPr>
          <w:rFonts w:cs="Arial"/>
        </w:rPr>
        <w:t xml:space="preserve">FOS was consumed during either week 2 or 4, with the control formula consumed during either week 4 or 2, respectively. A non-randomised </w:t>
      </w:r>
      <w:proofErr w:type="spellStart"/>
      <w:r w:rsidR="003351C8">
        <w:rPr>
          <w:rFonts w:cs="Arial"/>
        </w:rPr>
        <w:t>breast</w:t>
      </w:r>
      <w:r w:rsidR="004C1B22">
        <w:rPr>
          <w:rFonts w:cs="Arial"/>
        </w:rPr>
        <w:t>milk</w:t>
      </w:r>
      <w:proofErr w:type="spellEnd"/>
      <w:r>
        <w:rPr>
          <w:rFonts w:cs="Arial"/>
        </w:rPr>
        <w:t xml:space="preserve"> </w:t>
      </w:r>
      <w:r w:rsidR="004C1B22">
        <w:rPr>
          <w:rFonts w:cs="Arial"/>
        </w:rPr>
        <w:t>reference</w:t>
      </w:r>
      <w:r>
        <w:rPr>
          <w:rFonts w:cs="Arial"/>
        </w:rPr>
        <w:t xml:space="preserve"> group was included in the study. Infants were visited each week and physically examined; bodyweight, length and </w:t>
      </w:r>
      <w:proofErr w:type="spellStart"/>
      <w:r>
        <w:rPr>
          <w:rFonts w:cs="Arial"/>
        </w:rPr>
        <w:t>occipitofrontal</w:t>
      </w:r>
      <w:proofErr w:type="spellEnd"/>
      <w:r>
        <w:rPr>
          <w:rFonts w:cs="Arial"/>
        </w:rPr>
        <w:t xml:space="preserve"> head circumference were recorded. Prior to each visit, caregivers used a 24-hour diary to record formula intake, stool frequency, size, consistency and colour. Stool consistency was assessed based on the following numerical classifications: 1 = hard, 2 = firm, 3 = soft, 4 = loose and 5 = watery</w:t>
      </w:r>
      <w:r w:rsidR="004C1B22">
        <w:rPr>
          <w:rFonts w:cs="Arial"/>
        </w:rPr>
        <w:t xml:space="preserve"> (note: this is the inverse of the scale used in unpublished studies submitted by the Applicant)</w:t>
      </w:r>
      <w:r>
        <w:rPr>
          <w:rFonts w:cs="Arial"/>
        </w:rPr>
        <w:t xml:space="preserve">. Caregivers were questioned about any adverse events at each visit. Stool samples were collected weekly for the analysis of bacteroides, lactobacilli, bifidobacteria, clostridia and enterococci; analysis for </w:t>
      </w:r>
      <w:r w:rsidRPr="00806154">
        <w:rPr>
          <w:rFonts w:cs="Arial"/>
          <w:i/>
        </w:rPr>
        <w:t xml:space="preserve">Clostridium </w:t>
      </w:r>
      <w:proofErr w:type="spellStart"/>
      <w:r w:rsidRPr="00806154">
        <w:rPr>
          <w:rFonts w:cs="Arial"/>
          <w:i/>
        </w:rPr>
        <w:t>difficile</w:t>
      </w:r>
      <w:proofErr w:type="spellEnd"/>
      <w:r>
        <w:rPr>
          <w:rFonts w:cs="Arial"/>
        </w:rPr>
        <w:t xml:space="preserve"> toxin was also undertaken. </w:t>
      </w:r>
    </w:p>
    <w:p w:rsidR="005C6153" w:rsidRDefault="005C6153" w:rsidP="005C6153">
      <w:pPr>
        <w:rPr>
          <w:rFonts w:cs="Arial"/>
        </w:rPr>
      </w:pPr>
    </w:p>
    <w:p w:rsidR="005C6153" w:rsidRDefault="005C6153" w:rsidP="005C6153">
      <w:pPr>
        <w:rPr>
          <w:rFonts w:cs="Arial"/>
        </w:rPr>
      </w:pPr>
      <w:r>
        <w:rPr>
          <w:rFonts w:cs="Arial"/>
        </w:rPr>
        <w:t xml:space="preserve">Of the 87 infants enrolled in the study, 72 completed it (n = 14, 28 and 30 in the </w:t>
      </w:r>
      <w:proofErr w:type="spellStart"/>
      <w:r w:rsidR="003351C8">
        <w:rPr>
          <w:rFonts w:cs="Arial"/>
        </w:rPr>
        <w:t>breast</w:t>
      </w:r>
      <w:r w:rsidR="004C1B22">
        <w:rPr>
          <w:rFonts w:cs="Arial"/>
        </w:rPr>
        <w:t>milk</w:t>
      </w:r>
      <w:proofErr w:type="spellEnd"/>
      <w:r>
        <w:rPr>
          <w:rFonts w:cs="Arial"/>
        </w:rPr>
        <w:t xml:space="preserve">, 1.5 and 3.0 g/L </w:t>
      </w:r>
      <w:r w:rsidR="004C1B22">
        <w:rPr>
          <w:rFonts w:cs="Arial"/>
        </w:rPr>
        <w:t>sc</w:t>
      </w:r>
      <w:r>
        <w:rPr>
          <w:rFonts w:cs="Arial"/>
        </w:rPr>
        <w:t xml:space="preserve">FOS groups, respectively). All three groups grew normally throughout the 5-week study period. Statistically significant intergroup differences in bacterial counts were evident prior to supplementation with </w:t>
      </w:r>
      <w:r w:rsidR="004C1B22">
        <w:rPr>
          <w:rFonts w:cs="Arial"/>
        </w:rPr>
        <w:t>sc</w:t>
      </w:r>
      <w:r>
        <w:rPr>
          <w:rFonts w:cs="Arial"/>
        </w:rPr>
        <w:t xml:space="preserve">FOS; these counts unaffected following one week of supplementation with </w:t>
      </w:r>
      <w:r w:rsidR="004C1B22">
        <w:rPr>
          <w:rFonts w:cs="Arial"/>
        </w:rPr>
        <w:t>sc</w:t>
      </w:r>
      <w:r>
        <w:rPr>
          <w:rFonts w:cs="Arial"/>
        </w:rPr>
        <w:t xml:space="preserve">FOS. It was noted that mean bifidobacteria counts were significantly higher (p&lt;0.05) in the 1.5 g/L </w:t>
      </w:r>
      <w:r w:rsidR="004C1B22">
        <w:rPr>
          <w:rFonts w:cs="Arial"/>
        </w:rPr>
        <w:t>sc</w:t>
      </w:r>
      <w:r>
        <w:rPr>
          <w:rFonts w:cs="Arial"/>
        </w:rPr>
        <w:t xml:space="preserve">FOS group [9.1 log (base 10)] than the </w:t>
      </w:r>
      <w:proofErr w:type="spellStart"/>
      <w:r w:rsidR="003351C8">
        <w:rPr>
          <w:rFonts w:cs="Arial"/>
        </w:rPr>
        <w:t>breast</w:t>
      </w:r>
      <w:r w:rsidR="004C1B22">
        <w:rPr>
          <w:rFonts w:cs="Arial"/>
        </w:rPr>
        <w:t>milk</w:t>
      </w:r>
      <w:proofErr w:type="spellEnd"/>
      <w:r w:rsidR="004C1B22">
        <w:rPr>
          <w:rFonts w:cs="Arial"/>
        </w:rPr>
        <w:t xml:space="preserve"> group</w:t>
      </w:r>
      <w:r>
        <w:rPr>
          <w:rFonts w:cs="Arial"/>
        </w:rPr>
        <w:t xml:space="preserve"> or 3.0 g/L </w:t>
      </w:r>
      <w:r w:rsidR="004C1B22">
        <w:rPr>
          <w:rFonts w:cs="Arial"/>
        </w:rPr>
        <w:t>sc</w:t>
      </w:r>
      <w:r>
        <w:rPr>
          <w:rFonts w:cs="Arial"/>
        </w:rPr>
        <w:t xml:space="preserve">FOS groups [8.0 and 8.6 log (base 10)] but in the absence of a similar increase at the higher dose of </w:t>
      </w:r>
      <w:r w:rsidR="004C1B22">
        <w:rPr>
          <w:rFonts w:cs="Arial"/>
        </w:rPr>
        <w:t>sc</w:t>
      </w:r>
      <w:r>
        <w:rPr>
          <w:rFonts w:cs="Arial"/>
        </w:rPr>
        <w:t xml:space="preserve">FOS, and as the increase from baseline was marginal [from 8.8 to 9.1 log (base 10)], this finding is unlikely to be treatment-related. Adverse events (which were summed across the whole 5 weeks of the study) and measures of tolerability and acceptability were not clearly reported in the paper; based on the information provided there was no apparent adverse effect of </w:t>
      </w:r>
      <w:r w:rsidR="004C1B22">
        <w:rPr>
          <w:rFonts w:cs="Arial"/>
        </w:rPr>
        <w:t>sc</w:t>
      </w:r>
      <w:r>
        <w:rPr>
          <w:rFonts w:cs="Arial"/>
        </w:rPr>
        <w:t xml:space="preserve">FOS. The frequency of bowel movements and the stool consistency rating increased (i.e. it became softer) in infants that consumed formula supplemented with 3.0 g/L </w:t>
      </w:r>
      <w:r w:rsidR="004C1B22">
        <w:rPr>
          <w:rFonts w:cs="Arial"/>
        </w:rPr>
        <w:t>sc</w:t>
      </w:r>
      <w:r>
        <w:rPr>
          <w:rFonts w:cs="Arial"/>
        </w:rPr>
        <w:t xml:space="preserve">FOS; the change in stool consistency was statistically significant (p&lt;0.01) when compared to the 1.5 g/L </w:t>
      </w:r>
      <w:r w:rsidR="004C1B22">
        <w:rPr>
          <w:rFonts w:cs="Arial"/>
        </w:rPr>
        <w:t>sc</w:t>
      </w:r>
      <w:r>
        <w:rPr>
          <w:rFonts w:cs="Arial"/>
        </w:rPr>
        <w:t xml:space="preserve">FOS group (Table 4.4). The results of this study indicated that the consumption of </w:t>
      </w:r>
      <w:r w:rsidR="004C1B22">
        <w:rPr>
          <w:rFonts w:cs="Arial"/>
        </w:rPr>
        <w:t>sc</w:t>
      </w:r>
      <w:r>
        <w:rPr>
          <w:rFonts w:cs="Arial"/>
        </w:rPr>
        <w:t xml:space="preserve">FOS by health term infants was well-tolerated up </w:t>
      </w:r>
      <w:r w:rsidR="004C1B22">
        <w:rPr>
          <w:rFonts w:cs="Arial"/>
        </w:rPr>
        <w:t xml:space="preserve">to 1.5 and 3.0 g/L, </w:t>
      </w:r>
      <w:r>
        <w:rPr>
          <w:rFonts w:cs="Arial"/>
        </w:rPr>
        <w:t>and had a significant stool-softening effect at 3.0 g/L</w:t>
      </w:r>
    </w:p>
    <w:p w:rsidR="005C6153" w:rsidRDefault="005C6153" w:rsidP="005C6153">
      <w:pPr>
        <w:rPr>
          <w:rFonts w:cs="Arial"/>
        </w:rPr>
      </w:pPr>
    </w:p>
    <w:p w:rsidR="00481B0B" w:rsidRDefault="00481B0B" w:rsidP="005C6153">
      <w:pPr>
        <w:rPr>
          <w:rFonts w:cs="Arial"/>
        </w:rPr>
      </w:pPr>
    </w:p>
    <w:p w:rsidR="00481B0B" w:rsidRDefault="00481B0B" w:rsidP="005C6153">
      <w:pPr>
        <w:rPr>
          <w:rFonts w:cs="Arial"/>
        </w:rPr>
      </w:pPr>
    </w:p>
    <w:p w:rsidR="005C6153" w:rsidRPr="00926EBA" w:rsidRDefault="00F111DB" w:rsidP="00F111DB">
      <w:pPr>
        <w:spacing w:after="120"/>
        <w:ind w:left="1134" w:hanging="1134"/>
        <w:rPr>
          <w:rFonts w:cs="Arial"/>
          <w:b/>
          <w:i/>
        </w:rPr>
      </w:pPr>
      <w:r w:rsidRPr="00926EBA">
        <w:rPr>
          <w:rFonts w:cs="Arial"/>
          <w:b/>
          <w:i/>
        </w:rPr>
        <w:lastRenderedPageBreak/>
        <w:t>Table 4.4:</w:t>
      </w:r>
      <w:r w:rsidRPr="00926EBA">
        <w:rPr>
          <w:rFonts w:cs="Arial"/>
          <w:b/>
          <w:i/>
        </w:rPr>
        <w:tab/>
      </w:r>
      <w:r w:rsidR="005C6153" w:rsidRPr="00926EBA">
        <w:rPr>
          <w:rFonts w:cs="Arial"/>
          <w:i/>
        </w:rPr>
        <w:t xml:space="preserve">Stool frequency and consistency in infants consuming </w:t>
      </w:r>
      <w:r w:rsidR="004C1B22" w:rsidRPr="00926EBA">
        <w:rPr>
          <w:rFonts w:cs="Arial"/>
          <w:i/>
        </w:rPr>
        <w:t>sc</w:t>
      </w:r>
      <w:r w:rsidR="005C6153" w:rsidRPr="00926EBA">
        <w:rPr>
          <w:rFonts w:cs="Arial"/>
          <w:i/>
        </w:rPr>
        <w:t>FOS-supplemented formula for 1 week</w:t>
      </w:r>
    </w:p>
    <w:tbl>
      <w:tblPr>
        <w:tblStyle w:val="TableGrid"/>
        <w:tblW w:w="0" w:type="auto"/>
        <w:tblInd w:w="108" w:type="dxa"/>
        <w:tblLook w:val="04A0" w:firstRow="1" w:lastRow="0" w:firstColumn="1" w:lastColumn="0" w:noHBand="0" w:noVBand="1"/>
      </w:tblPr>
      <w:tblGrid>
        <w:gridCol w:w="2835"/>
        <w:gridCol w:w="1418"/>
        <w:gridCol w:w="1276"/>
        <w:gridCol w:w="1275"/>
        <w:gridCol w:w="1134"/>
        <w:gridCol w:w="1196"/>
      </w:tblGrid>
      <w:tr w:rsidR="005C6153" w:rsidTr="003C4D7E">
        <w:tc>
          <w:tcPr>
            <w:tcW w:w="2835" w:type="dxa"/>
            <w:vMerge w:val="restart"/>
            <w:shd w:val="clear" w:color="auto" w:fill="EEECE1" w:themeFill="background2"/>
            <w:vAlign w:val="center"/>
          </w:tcPr>
          <w:p w:rsidR="005C6153" w:rsidRPr="00B45EAC" w:rsidRDefault="005C6153" w:rsidP="003C4D7E">
            <w:pPr>
              <w:rPr>
                <w:rFonts w:cs="Arial"/>
                <w:b/>
                <w:sz w:val="20"/>
                <w:szCs w:val="20"/>
              </w:rPr>
            </w:pPr>
            <w:r w:rsidRPr="00B45EAC">
              <w:rPr>
                <w:rFonts w:cs="Arial"/>
                <w:b/>
                <w:sz w:val="20"/>
                <w:szCs w:val="20"/>
              </w:rPr>
              <w:t>Parameter</w:t>
            </w:r>
          </w:p>
        </w:tc>
        <w:tc>
          <w:tcPr>
            <w:tcW w:w="1418" w:type="dxa"/>
            <w:vMerge w:val="restart"/>
            <w:shd w:val="clear" w:color="auto" w:fill="EEECE1" w:themeFill="background2"/>
            <w:vAlign w:val="center"/>
          </w:tcPr>
          <w:p w:rsidR="005C6153" w:rsidRPr="00B45EAC" w:rsidRDefault="003351C8" w:rsidP="004C1B22">
            <w:pPr>
              <w:jc w:val="center"/>
              <w:rPr>
                <w:rFonts w:cs="Arial"/>
                <w:b/>
                <w:sz w:val="20"/>
                <w:szCs w:val="20"/>
              </w:rPr>
            </w:pPr>
            <w:proofErr w:type="spellStart"/>
            <w:r>
              <w:rPr>
                <w:rFonts w:cs="Arial"/>
                <w:b/>
                <w:sz w:val="20"/>
                <w:szCs w:val="20"/>
              </w:rPr>
              <w:t>Breast</w:t>
            </w:r>
            <w:r w:rsidR="004C1B22">
              <w:rPr>
                <w:rFonts w:cs="Arial"/>
                <w:b/>
                <w:sz w:val="20"/>
                <w:szCs w:val="20"/>
              </w:rPr>
              <w:t>milk</w:t>
            </w:r>
            <w:proofErr w:type="spellEnd"/>
          </w:p>
        </w:tc>
        <w:tc>
          <w:tcPr>
            <w:tcW w:w="2551" w:type="dxa"/>
            <w:gridSpan w:val="2"/>
            <w:shd w:val="clear" w:color="auto" w:fill="EEECE1" w:themeFill="background2"/>
          </w:tcPr>
          <w:p w:rsidR="005C6153" w:rsidRPr="00B45EAC" w:rsidRDefault="005C6153" w:rsidP="003C4D7E">
            <w:pPr>
              <w:jc w:val="center"/>
              <w:rPr>
                <w:rFonts w:cs="Arial"/>
                <w:b/>
                <w:sz w:val="20"/>
                <w:szCs w:val="20"/>
              </w:rPr>
            </w:pPr>
            <w:r w:rsidRPr="00B45EAC">
              <w:rPr>
                <w:rFonts w:cs="Arial"/>
                <w:b/>
                <w:sz w:val="20"/>
                <w:szCs w:val="20"/>
              </w:rPr>
              <w:t xml:space="preserve">1.5 g/L </w:t>
            </w:r>
            <w:r w:rsidR="004C1B22">
              <w:rPr>
                <w:rFonts w:cs="Arial"/>
                <w:b/>
                <w:sz w:val="20"/>
                <w:szCs w:val="20"/>
              </w:rPr>
              <w:t>sc</w:t>
            </w:r>
            <w:r w:rsidRPr="00B45EAC">
              <w:rPr>
                <w:rFonts w:cs="Arial"/>
                <w:b/>
                <w:sz w:val="20"/>
                <w:szCs w:val="20"/>
              </w:rPr>
              <w:t>FOS</w:t>
            </w:r>
          </w:p>
        </w:tc>
        <w:tc>
          <w:tcPr>
            <w:tcW w:w="2330" w:type="dxa"/>
            <w:gridSpan w:val="2"/>
            <w:shd w:val="clear" w:color="auto" w:fill="EEECE1" w:themeFill="background2"/>
          </w:tcPr>
          <w:p w:rsidR="005C6153" w:rsidRPr="00B45EAC" w:rsidRDefault="005C6153" w:rsidP="003C4D7E">
            <w:pPr>
              <w:jc w:val="center"/>
              <w:rPr>
                <w:rFonts w:cs="Arial"/>
                <w:b/>
                <w:sz w:val="20"/>
                <w:szCs w:val="20"/>
              </w:rPr>
            </w:pPr>
            <w:r w:rsidRPr="00B45EAC">
              <w:rPr>
                <w:rFonts w:cs="Arial"/>
                <w:b/>
                <w:sz w:val="20"/>
                <w:szCs w:val="20"/>
              </w:rPr>
              <w:t xml:space="preserve">3.0 g/L </w:t>
            </w:r>
            <w:r w:rsidR="004C1B22">
              <w:rPr>
                <w:rFonts w:cs="Arial"/>
                <w:b/>
                <w:sz w:val="20"/>
                <w:szCs w:val="20"/>
              </w:rPr>
              <w:t>sc</w:t>
            </w:r>
            <w:r w:rsidRPr="00B45EAC">
              <w:rPr>
                <w:rFonts w:cs="Arial"/>
                <w:b/>
                <w:sz w:val="20"/>
                <w:szCs w:val="20"/>
              </w:rPr>
              <w:t>FOS</w:t>
            </w:r>
          </w:p>
        </w:tc>
      </w:tr>
      <w:tr w:rsidR="005C6153" w:rsidTr="003C4D7E">
        <w:tc>
          <w:tcPr>
            <w:tcW w:w="2835" w:type="dxa"/>
            <w:vMerge/>
            <w:shd w:val="clear" w:color="auto" w:fill="EEECE1" w:themeFill="background2"/>
          </w:tcPr>
          <w:p w:rsidR="005C6153" w:rsidRPr="00B45EAC" w:rsidRDefault="005C6153" w:rsidP="003C4D7E">
            <w:pPr>
              <w:rPr>
                <w:rFonts w:cs="Arial"/>
                <w:b/>
                <w:sz w:val="20"/>
                <w:szCs w:val="20"/>
              </w:rPr>
            </w:pPr>
          </w:p>
        </w:tc>
        <w:tc>
          <w:tcPr>
            <w:tcW w:w="1418" w:type="dxa"/>
            <w:vMerge/>
            <w:shd w:val="clear" w:color="auto" w:fill="EEECE1" w:themeFill="background2"/>
          </w:tcPr>
          <w:p w:rsidR="005C6153" w:rsidRDefault="005C6153" w:rsidP="003C4D7E">
            <w:pPr>
              <w:jc w:val="center"/>
              <w:rPr>
                <w:rFonts w:cs="Arial"/>
                <w:b/>
                <w:sz w:val="20"/>
                <w:szCs w:val="20"/>
              </w:rPr>
            </w:pPr>
          </w:p>
        </w:tc>
        <w:tc>
          <w:tcPr>
            <w:tcW w:w="1276" w:type="dxa"/>
            <w:shd w:val="clear" w:color="auto" w:fill="EEECE1" w:themeFill="background2"/>
          </w:tcPr>
          <w:p w:rsidR="005C6153" w:rsidRPr="00B45EAC" w:rsidRDefault="005C6153" w:rsidP="003C4D7E">
            <w:pPr>
              <w:jc w:val="center"/>
              <w:rPr>
                <w:rFonts w:cs="Arial"/>
                <w:b/>
                <w:sz w:val="20"/>
                <w:szCs w:val="20"/>
              </w:rPr>
            </w:pPr>
            <w:r>
              <w:rPr>
                <w:rFonts w:cs="Arial"/>
                <w:b/>
                <w:sz w:val="20"/>
                <w:szCs w:val="20"/>
              </w:rPr>
              <w:t>-</w:t>
            </w:r>
          </w:p>
        </w:tc>
        <w:tc>
          <w:tcPr>
            <w:tcW w:w="1275" w:type="dxa"/>
            <w:shd w:val="clear" w:color="auto" w:fill="EEECE1" w:themeFill="background2"/>
          </w:tcPr>
          <w:p w:rsidR="005C6153" w:rsidRPr="00B45EAC" w:rsidRDefault="005C6153" w:rsidP="003C4D7E">
            <w:pPr>
              <w:jc w:val="center"/>
              <w:rPr>
                <w:rFonts w:cs="Arial"/>
                <w:b/>
                <w:sz w:val="20"/>
                <w:szCs w:val="20"/>
              </w:rPr>
            </w:pPr>
            <w:r>
              <w:rPr>
                <w:rFonts w:cs="Arial"/>
                <w:b/>
                <w:sz w:val="20"/>
                <w:szCs w:val="20"/>
              </w:rPr>
              <w:t>+</w:t>
            </w:r>
          </w:p>
        </w:tc>
        <w:tc>
          <w:tcPr>
            <w:tcW w:w="1134" w:type="dxa"/>
            <w:shd w:val="clear" w:color="auto" w:fill="EEECE1" w:themeFill="background2"/>
          </w:tcPr>
          <w:p w:rsidR="005C6153" w:rsidRPr="00B45EAC" w:rsidRDefault="005C6153" w:rsidP="003C4D7E">
            <w:pPr>
              <w:jc w:val="center"/>
              <w:rPr>
                <w:rFonts w:cs="Arial"/>
                <w:b/>
                <w:sz w:val="20"/>
                <w:szCs w:val="20"/>
              </w:rPr>
            </w:pPr>
            <w:r>
              <w:rPr>
                <w:rFonts w:cs="Arial"/>
                <w:b/>
                <w:sz w:val="20"/>
                <w:szCs w:val="20"/>
              </w:rPr>
              <w:t>-</w:t>
            </w:r>
          </w:p>
        </w:tc>
        <w:tc>
          <w:tcPr>
            <w:tcW w:w="1196" w:type="dxa"/>
            <w:shd w:val="clear" w:color="auto" w:fill="EEECE1" w:themeFill="background2"/>
          </w:tcPr>
          <w:p w:rsidR="005C6153" w:rsidRPr="00B45EAC" w:rsidRDefault="005C6153" w:rsidP="003C4D7E">
            <w:pPr>
              <w:jc w:val="center"/>
              <w:rPr>
                <w:rFonts w:cs="Arial"/>
                <w:b/>
                <w:sz w:val="20"/>
                <w:szCs w:val="20"/>
              </w:rPr>
            </w:pPr>
            <w:r>
              <w:rPr>
                <w:rFonts w:cs="Arial"/>
                <w:b/>
                <w:sz w:val="20"/>
                <w:szCs w:val="20"/>
              </w:rPr>
              <w:t>+</w:t>
            </w:r>
          </w:p>
        </w:tc>
      </w:tr>
      <w:tr w:rsidR="005C6153" w:rsidTr="003C4D7E">
        <w:tc>
          <w:tcPr>
            <w:tcW w:w="2835" w:type="dxa"/>
          </w:tcPr>
          <w:p w:rsidR="005C6153" w:rsidRPr="00B45EAC" w:rsidRDefault="005C6153" w:rsidP="003C4D7E">
            <w:pPr>
              <w:rPr>
                <w:rFonts w:cs="Arial"/>
                <w:sz w:val="20"/>
                <w:szCs w:val="20"/>
              </w:rPr>
            </w:pPr>
            <w:r>
              <w:rPr>
                <w:rFonts w:cs="Arial"/>
                <w:sz w:val="20"/>
                <w:szCs w:val="20"/>
              </w:rPr>
              <w:t>Stool frequency (per day)</w:t>
            </w:r>
          </w:p>
        </w:tc>
        <w:tc>
          <w:tcPr>
            <w:tcW w:w="1418" w:type="dxa"/>
          </w:tcPr>
          <w:p w:rsidR="005C6153" w:rsidRPr="00B45EAC" w:rsidRDefault="005C6153" w:rsidP="003C4D7E">
            <w:pPr>
              <w:jc w:val="center"/>
              <w:rPr>
                <w:rFonts w:cs="Arial"/>
                <w:sz w:val="20"/>
                <w:szCs w:val="20"/>
              </w:rPr>
            </w:pPr>
            <w:r>
              <w:rPr>
                <w:rFonts w:cs="Arial"/>
                <w:sz w:val="20"/>
                <w:szCs w:val="20"/>
              </w:rPr>
              <w:t xml:space="preserve">4.6* </w:t>
            </w:r>
          </w:p>
        </w:tc>
        <w:tc>
          <w:tcPr>
            <w:tcW w:w="1276" w:type="dxa"/>
          </w:tcPr>
          <w:p w:rsidR="005C6153" w:rsidRPr="00B45EAC" w:rsidRDefault="005C6153" w:rsidP="003C4D7E">
            <w:pPr>
              <w:jc w:val="center"/>
              <w:rPr>
                <w:rFonts w:cs="Arial"/>
                <w:sz w:val="20"/>
                <w:szCs w:val="20"/>
              </w:rPr>
            </w:pPr>
            <w:r>
              <w:rPr>
                <w:rFonts w:cs="Arial"/>
                <w:sz w:val="20"/>
                <w:szCs w:val="20"/>
              </w:rPr>
              <w:t xml:space="preserve">2.1 </w:t>
            </w:r>
          </w:p>
        </w:tc>
        <w:tc>
          <w:tcPr>
            <w:tcW w:w="1275" w:type="dxa"/>
          </w:tcPr>
          <w:p w:rsidR="005C6153" w:rsidRPr="00B45EAC" w:rsidRDefault="005C6153" w:rsidP="003C4D7E">
            <w:pPr>
              <w:jc w:val="center"/>
              <w:rPr>
                <w:rFonts w:cs="Arial"/>
                <w:sz w:val="20"/>
                <w:szCs w:val="20"/>
              </w:rPr>
            </w:pPr>
            <w:r>
              <w:rPr>
                <w:rFonts w:cs="Arial"/>
                <w:sz w:val="20"/>
                <w:szCs w:val="20"/>
              </w:rPr>
              <w:t xml:space="preserve">1.5 </w:t>
            </w:r>
          </w:p>
        </w:tc>
        <w:tc>
          <w:tcPr>
            <w:tcW w:w="1134" w:type="dxa"/>
          </w:tcPr>
          <w:p w:rsidR="005C6153" w:rsidRPr="00B45EAC" w:rsidRDefault="005C6153" w:rsidP="003C4D7E">
            <w:pPr>
              <w:jc w:val="center"/>
              <w:rPr>
                <w:rFonts w:cs="Arial"/>
                <w:sz w:val="20"/>
                <w:szCs w:val="20"/>
              </w:rPr>
            </w:pPr>
            <w:r>
              <w:rPr>
                <w:rFonts w:cs="Arial"/>
                <w:sz w:val="20"/>
                <w:szCs w:val="20"/>
              </w:rPr>
              <w:t>1.5</w:t>
            </w:r>
          </w:p>
        </w:tc>
        <w:tc>
          <w:tcPr>
            <w:tcW w:w="1196" w:type="dxa"/>
          </w:tcPr>
          <w:p w:rsidR="005C6153" w:rsidRPr="00B45EAC" w:rsidRDefault="005C6153" w:rsidP="003C4D7E">
            <w:pPr>
              <w:jc w:val="center"/>
              <w:rPr>
                <w:rFonts w:cs="Arial"/>
                <w:sz w:val="20"/>
                <w:szCs w:val="20"/>
              </w:rPr>
            </w:pPr>
            <w:r>
              <w:rPr>
                <w:rFonts w:cs="Arial"/>
                <w:sz w:val="20"/>
                <w:szCs w:val="20"/>
              </w:rPr>
              <w:t>2.0</w:t>
            </w:r>
          </w:p>
        </w:tc>
      </w:tr>
      <w:tr w:rsidR="005C6153" w:rsidTr="003C4D7E">
        <w:tc>
          <w:tcPr>
            <w:tcW w:w="2835" w:type="dxa"/>
          </w:tcPr>
          <w:p w:rsidR="005C6153" w:rsidRPr="00B45EAC" w:rsidRDefault="005C6153" w:rsidP="003C4D7E">
            <w:pPr>
              <w:rPr>
                <w:rFonts w:cs="Arial"/>
                <w:sz w:val="20"/>
                <w:szCs w:val="20"/>
              </w:rPr>
            </w:pPr>
            <w:r>
              <w:rPr>
                <w:rFonts w:cs="Arial"/>
                <w:sz w:val="20"/>
                <w:szCs w:val="20"/>
              </w:rPr>
              <w:t>Stool consistency rating</w:t>
            </w:r>
          </w:p>
        </w:tc>
        <w:tc>
          <w:tcPr>
            <w:tcW w:w="1418" w:type="dxa"/>
          </w:tcPr>
          <w:p w:rsidR="005C6153" w:rsidRPr="00B45EAC" w:rsidRDefault="005C6153" w:rsidP="003C4D7E">
            <w:pPr>
              <w:jc w:val="center"/>
              <w:rPr>
                <w:rFonts w:cs="Arial"/>
                <w:sz w:val="20"/>
                <w:szCs w:val="20"/>
              </w:rPr>
            </w:pPr>
            <w:r>
              <w:rPr>
                <w:rFonts w:cs="Arial"/>
                <w:sz w:val="20"/>
                <w:szCs w:val="20"/>
              </w:rPr>
              <w:t>3.9*</w:t>
            </w:r>
          </w:p>
        </w:tc>
        <w:tc>
          <w:tcPr>
            <w:tcW w:w="1276" w:type="dxa"/>
          </w:tcPr>
          <w:p w:rsidR="005C6153" w:rsidRPr="00B45EAC" w:rsidRDefault="005C6153" w:rsidP="003C4D7E">
            <w:pPr>
              <w:jc w:val="center"/>
              <w:rPr>
                <w:rFonts w:cs="Arial"/>
                <w:sz w:val="20"/>
                <w:szCs w:val="20"/>
              </w:rPr>
            </w:pPr>
            <w:r>
              <w:rPr>
                <w:rFonts w:cs="Arial"/>
                <w:sz w:val="20"/>
                <w:szCs w:val="20"/>
              </w:rPr>
              <w:t>2.6</w:t>
            </w:r>
          </w:p>
        </w:tc>
        <w:tc>
          <w:tcPr>
            <w:tcW w:w="1275" w:type="dxa"/>
          </w:tcPr>
          <w:p w:rsidR="005C6153" w:rsidRPr="00B45EAC" w:rsidRDefault="005C6153" w:rsidP="003C4D7E">
            <w:pPr>
              <w:jc w:val="center"/>
              <w:rPr>
                <w:rFonts w:cs="Arial"/>
                <w:sz w:val="20"/>
                <w:szCs w:val="20"/>
              </w:rPr>
            </w:pPr>
            <w:r>
              <w:rPr>
                <w:rFonts w:cs="Arial"/>
                <w:sz w:val="20"/>
                <w:szCs w:val="20"/>
              </w:rPr>
              <w:t>2.7</w:t>
            </w:r>
          </w:p>
        </w:tc>
        <w:tc>
          <w:tcPr>
            <w:tcW w:w="1134" w:type="dxa"/>
          </w:tcPr>
          <w:p w:rsidR="005C6153" w:rsidRPr="00B45EAC" w:rsidRDefault="005C6153" w:rsidP="003C4D7E">
            <w:pPr>
              <w:jc w:val="center"/>
              <w:rPr>
                <w:rFonts w:cs="Arial"/>
                <w:sz w:val="20"/>
                <w:szCs w:val="20"/>
              </w:rPr>
            </w:pPr>
            <w:r>
              <w:rPr>
                <w:rFonts w:cs="Arial"/>
                <w:sz w:val="20"/>
                <w:szCs w:val="20"/>
              </w:rPr>
              <w:t>2.7</w:t>
            </w:r>
          </w:p>
        </w:tc>
        <w:tc>
          <w:tcPr>
            <w:tcW w:w="1196" w:type="dxa"/>
          </w:tcPr>
          <w:p w:rsidR="005C6153" w:rsidRPr="00B45EAC" w:rsidRDefault="005C6153" w:rsidP="003C4D7E">
            <w:pPr>
              <w:jc w:val="center"/>
              <w:rPr>
                <w:rFonts w:cs="Arial"/>
                <w:sz w:val="20"/>
                <w:szCs w:val="20"/>
              </w:rPr>
            </w:pPr>
            <w:r>
              <w:rPr>
                <w:rFonts w:cs="Arial"/>
                <w:sz w:val="20"/>
                <w:szCs w:val="20"/>
              </w:rPr>
              <w:t>3.2</w:t>
            </w:r>
          </w:p>
        </w:tc>
      </w:tr>
      <w:tr w:rsidR="005C6153" w:rsidTr="003C4D7E">
        <w:tc>
          <w:tcPr>
            <w:tcW w:w="2835" w:type="dxa"/>
          </w:tcPr>
          <w:p w:rsidR="005C6153" w:rsidRPr="00B45EAC" w:rsidRDefault="005C6153" w:rsidP="003C4D7E">
            <w:pPr>
              <w:rPr>
                <w:rFonts w:cs="Arial"/>
                <w:sz w:val="20"/>
                <w:szCs w:val="20"/>
              </w:rPr>
            </w:pPr>
            <w:r>
              <w:rPr>
                <w:rFonts w:cs="Arial"/>
                <w:sz w:val="20"/>
                <w:szCs w:val="20"/>
              </w:rPr>
              <w:t>Change in stool consistency</w:t>
            </w:r>
          </w:p>
        </w:tc>
        <w:tc>
          <w:tcPr>
            <w:tcW w:w="1418" w:type="dxa"/>
          </w:tcPr>
          <w:p w:rsidR="005C6153" w:rsidRPr="00B45EAC" w:rsidRDefault="005C6153" w:rsidP="003C4D7E">
            <w:pPr>
              <w:jc w:val="center"/>
              <w:rPr>
                <w:rFonts w:cs="Arial"/>
                <w:sz w:val="20"/>
                <w:szCs w:val="20"/>
              </w:rPr>
            </w:pPr>
            <w:r>
              <w:rPr>
                <w:rFonts w:cs="Arial"/>
                <w:sz w:val="20"/>
                <w:szCs w:val="20"/>
              </w:rPr>
              <w:t>-</w:t>
            </w:r>
          </w:p>
        </w:tc>
        <w:tc>
          <w:tcPr>
            <w:tcW w:w="1276" w:type="dxa"/>
          </w:tcPr>
          <w:p w:rsidR="005C6153" w:rsidRPr="00B45EAC" w:rsidRDefault="005C6153" w:rsidP="003C4D7E">
            <w:pPr>
              <w:jc w:val="center"/>
              <w:rPr>
                <w:rFonts w:cs="Arial"/>
                <w:sz w:val="20"/>
                <w:szCs w:val="20"/>
              </w:rPr>
            </w:pPr>
            <w:r>
              <w:rPr>
                <w:rFonts w:cs="Arial"/>
                <w:sz w:val="20"/>
                <w:szCs w:val="20"/>
              </w:rPr>
              <w:t>-</w:t>
            </w:r>
          </w:p>
        </w:tc>
        <w:tc>
          <w:tcPr>
            <w:tcW w:w="1275" w:type="dxa"/>
          </w:tcPr>
          <w:p w:rsidR="005C6153" w:rsidRPr="00B45EAC" w:rsidRDefault="005C6153" w:rsidP="003C4D7E">
            <w:pPr>
              <w:jc w:val="center"/>
              <w:rPr>
                <w:rFonts w:cs="Arial"/>
                <w:sz w:val="20"/>
                <w:szCs w:val="20"/>
              </w:rPr>
            </w:pPr>
            <w:r>
              <w:rPr>
                <w:rFonts w:cs="Arial"/>
                <w:sz w:val="20"/>
                <w:szCs w:val="20"/>
              </w:rPr>
              <w:t>0.07</w:t>
            </w:r>
          </w:p>
        </w:tc>
        <w:tc>
          <w:tcPr>
            <w:tcW w:w="1134" w:type="dxa"/>
          </w:tcPr>
          <w:p w:rsidR="005C6153" w:rsidRPr="00B45EAC" w:rsidRDefault="005C6153" w:rsidP="003C4D7E">
            <w:pPr>
              <w:jc w:val="center"/>
              <w:rPr>
                <w:rFonts w:cs="Arial"/>
                <w:sz w:val="20"/>
                <w:szCs w:val="20"/>
              </w:rPr>
            </w:pPr>
            <w:r>
              <w:rPr>
                <w:rFonts w:cs="Arial"/>
                <w:sz w:val="20"/>
                <w:szCs w:val="20"/>
              </w:rPr>
              <w:t>-</w:t>
            </w:r>
          </w:p>
        </w:tc>
        <w:tc>
          <w:tcPr>
            <w:tcW w:w="1196" w:type="dxa"/>
          </w:tcPr>
          <w:p w:rsidR="005C6153" w:rsidRPr="00B45EAC" w:rsidRDefault="005C6153" w:rsidP="003C4D7E">
            <w:pPr>
              <w:jc w:val="center"/>
              <w:rPr>
                <w:rFonts w:cs="Arial"/>
                <w:sz w:val="20"/>
                <w:szCs w:val="20"/>
              </w:rPr>
            </w:pPr>
            <w:r>
              <w:rPr>
                <w:rFonts w:cs="Arial"/>
                <w:sz w:val="20"/>
                <w:szCs w:val="20"/>
              </w:rPr>
              <w:t>0.6</w:t>
            </w:r>
            <w:r w:rsidRPr="00027957">
              <w:rPr>
                <w:rFonts w:cs="Arial"/>
                <w:sz w:val="20"/>
                <w:szCs w:val="20"/>
                <w:vertAlign w:val="superscript"/>
              </w:rPr>
              <w:t>#</w:t>
            </w:r>
          </w:p>
        </w:tc>
      </w:tr>
    </w:tbl>
    <w:p w:rsidR="005C6153" w:rsidRDefault="005C6153" w:rsidP="005C6153">
      <w:pPr>
        <w:spacing w:before="60"/>
        <w:rPr>
          <w:rFonts w:cs="Arial"/>
          <w:sz w:val="18"/>
          <w:szCs w:val="18"/>
        </w:rPr>
      </w:pPr>
      <w:r>
        <w:rPr>
          <w:rFonts w:cs="Arial"/>
          <w:sz w:val="18"/>
          <w:szCs w:val="18"/>
        </w:rPr>
        <w:t xml:space="preserve">*p&lt;0.05 compared to the 1.5 and 3.0 g/L FOS groups; </w:t>
      </w:r>
      <w:r w:rsidRPr="00027957">
        <w:rPr>
          <w:rFonts w:cs="Arial"/>
          <w:sz w:val="18"/>
          <w:szCs w:val="18"/>
          <w:vertAlign w:val="superscript"/>
        </w:rPr>
        <w:t>#</w:t>
      </w:r>
      <w:r>
        <w:rPr>
          <w:rFonts w:cs="Arial"/>
          <w:sz w:val="18"/>
          <w:szCs w:val="18"/>
        </w:rPr>
        <w:t>p&lt;0.01 compared to the 1.5 g/L FOS group</w:t>
      </w:r>
    </w:p>
    <w:p w:rsidR="007162D0" w:rsidRPr="007162D0" w:rsidRDefault="007162D0" w:rsidP="005C6153">
      <w:pPr>
        <w:spacing w:before="60"/>
        <w:rPr>
          <w:rFonts w:cs="Arial"/>
          <w:sz w:val="24"/>
        </w:rPr>
      </w:pPr>
    </w:p>
    <w:p w:rsidR="005C6153" w:rsidRDefault="00984057"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 xml:space="preserve">7. </w:t>
      </w:r>
      <w:r w:rsidR="005C6153">
        <w:rPr>
          <w:rFonts w:cs="Arial"/>
          <w:b/>
          <w:sz w:val="20"/>
          <w:szCs w:val="20"/>
        </w:rPr>
        <w:t xml:space="preserve">Merritt R, Williams T </w:t>
      </w:r>
      <w:r w:rsidR="00155820">
        <w:rPr>
          <w:rFonts w:cs="Arial"/>
          <w:b/>
          <w:sz w:val="20"/>
          <w:szCs w:val="20"/>
        </w:rPr>
        <w:t>and</w:t>
      </w:r>
      <w:r w:rsidR="005C6153">
        <w:rPr>
          <w:rFonts w:cs="Arial"/>
          <w:b/>
          <w:sz w:val="20"/>
          <w:szCs w:val="20"/>
        </w:rPr>
        <w:t xml:space="preserve"> Price P (2005) Effect of non-digestible carbohydrate on the </w:t>
      </w:r>
      <w:proofErr w:type="spellStart"/>
      <w:r w:rsidR="005C6153">
        <w:rPr>
          <w:rFonts w:cs="Arial"/>
          <w:b/>
          <w:sz w:val="20"/>
          <w:szCs w:val="20"/>
        </w:rPr>
        <w:t>fecal</w:t>
      </w:r>
      <w:proofErr w:type="spellEnd"/>
      <w:r w:rsidR="005C6153">
        <w:rPr>
          <w:rFonts w:cs="Arial"/>
          <w:b/>
          <w:sz w:val="20"/>
          <w:szCs w:val="20"/>
        </w:rPr>
        <w:t xml:space="preserve"> flora of term infants. Study No. AK16. Ross Products Division, </w:t>
      </w:r>
      <w:r w:rsidR="003948EA">
        <w:rPr>
          <w:rFonts w:cs="Arial"/>
          <w:b/>
          <w:sz w:val="20"/>
          <w:szCs w:val="20"/>
        </w:rPr>
        <w:t>Abbot</w:t>
      </w:r>
      <w:r w:rsidR="005C6153">
        <w:rPr>
          <w:rFonts w:cs="Arial"/>
          <w:b/>
          <w:sz w:val="20"/>
          <w:szCs w:val="20"/>
        </w:rPr>
        <w:t>t Laboratories, Columbus, OH, USA. Unpublished.</w:t>
      </w:r>
    </w:p>
    <w:p w:rsidR="00E21D0B" w:rsidRDefault="00E21D0B" w:rsidP="005C6153">
      <w:pPr>
        <w:pBdr>
          <w:top w:val="single" w:sz="4" w:space="1" w:color="auto"/>
          <w:left w:val="single" w:sz="4" w:space="0" w:color="auto"/>
          <w:bottom w:val="single" w:sz="4" w:space="1" w:color="auto"/>
          <w:right w:val="single" w:sz="4" w:space="4" w:color="auto"/>
        </w:pBdr>
        <w:rPr>
          <w:rFonts w:cs="Arial"/>
          <w:b/>
          <w:sz w:val="20"/>
          <w:szCs w:val="20"/>
        </w:rPr>
      </w:pPr>
    </w:p>
    <w:p w:rsidR="00E21D0B" w:rsidRPr="00E21D0B" w:rsidRDefault="00E21D0B" w:rsidP="00E21D0B">
      <w:pPr>
        <w:pBdr>
          <w:top w:val="single" w:sz="4" w:space="1" w:color="auto"/>
          <w:left w:val="single" w:sz="4" w:space="0" w:color="auto"/>
          <w:bottom w:val="single" w:sz="4" w:space="1" w:color="auto"/>
          <w:right w:val="single" w:sz="4" w:space="4" w:color="auto"/>
        </w:pBdr>
        <w:rPr>
          <w:rFonts w:cs="Arial"/>
          <w:b/>
          <w:sz w:val="20"/>
          <w:szCs w:val="20"/>
        </w:rPr>
      </w:pPr>
      <w:r w:rsidRPr="00E21D0B">
        <w:rPr>
          <w:rFonts w:cs="Arial"/>
          <w:b/>
          <w:sz w:val="20"/>
          <w:szCs w:val="20"/>
        </w:rPr>
        <w:t xml:space="preserve">Xia Q, Williams T, </w:t>
      </w:r>
      <w:proofErr w:type="spellStart"/>
      <w:r>
        <w:rPr>
          <w:rFonts w:cs="Arial"/>
          <w:b/>
          <w:sz w:val="20"/>
          <w:szCs w:val="20"/>
        </w:rPr>
        <w:t>Hustead</w:t>
      </w:r>
      <w:proofErr w:type="spellEnd"/>
      <w:r>
        <w:rPr>
          <w:rFonts w:cs="Arial"/>
          <w:b/>
          <w:sz w:val="20"/>
          <w:szCs w:val="20"/>
        </w:rPr>
        <w:t xml:space="preserve"> D, Price P, Morrison M </w:t>
      </w:r>
      <w:r w:rsidR="00155820">
        <w:rPr>
          <w:rFonts w:cs="Arial"/>
          <w:b/>
          <w:sz w:val="20"/>
          <w:szCs w:val="20"/>
        </w:rPr>
        <w:t>and</w:t>
      </w:r>
      <w:r>
        <w:rPr>
          <w:rFonts w:cs="Arial"/>
          <w:b/>
          <w:sz w:val="20"/>
          <w:szCs w:val="20"/>
        </w:rPr>
        <w:t xml:space="preserve"> Yu Z (2012) </w:t>
      </w:r>
      <w:r w:rsidRPr="00E21D0B">
        <w:rPr>
          <w:rFonts w:cs="Arial"/>
          <w:b/>
          <w:sz w:val="20"/>
          <w:szCs w:val="20"/>
        </w:rPr>
        <w:t xml:space="preserve">Quantitative </w:t>
      </w:r>
      <w:r>
        <w:rPr>
          <w:rFonts w:cs="Arial"/>
          <w:b/>
          <w:sz w:val="20"/>
          <w:szCs w:val="20"/>
        </w:rPr>
        <w:t>a</w:t>
      </w:r>
      <w:r w:rsidRPr="00E21D0B">
        <w:rPr>
          <w:rFonts w:cs="Arial"/>
          <w:b/>
          <w:sz w:val="20"/>
          <w:szCs w:val="20"/>
        </w:rPr>
        <w:t xml:space="preserve">nalysis of </w:t>
      </w:r>
      <w:r>
        <w:rPr>
          <w:rFonts w:cs="Arial"/>
          <w:b/>
          <w:sz w:val="20"/>
          <w:szCs w:val="20"/>
        </w:rPr>
        <w:t>i</w:t>
      </w:r>
      <w:r w:rsidRPr="00E21D0B">
        <w:rPr>
          <w:rFonts w:cs="Arial"/>
          <w:b/>
          <w:sz w:val="20"/>
          <w:szCs w:val="20"/>
        </w:rPr>
        <w:t xml:space="preserve">ntestinal </w:t>
      </w:r>
      <w:r>
        <w:rPr>
          <w:rFonts w:cs="Arial"/>
          <w:b/>
          <w:sz w:val="20"/>
          <w:szCs w:val="20"/>
        </w:rPr>
        <w:t>b</w:t>
      </w:r>
      <w:r w:rsidRPr="00E21D0B">
        <w:rPr>
          <w:rFonts w:cs="Arial"/>
          <w:b/>
          <w:sz w:val="20"/>
          <w:szCs w:val="20"/>
        </w:rPr>
        <w:t xml:space="preserve">acterial </w:t>
      </w:r>
      <w:r>
        <w:rPr>
          <w:rFonts w:cs="Arial"/>
          <w:b/>
          <w:sz w:val="20"/>
          <w:szCs w:val="20"/>
        </w:rPr>
        <w:t>p</w:t>
      </w:r>
      <w:r w:rsidRPr="00E21D0B">
        <w:rPr>
          <w:rFonts w:cs="Arial"/>
          <w:b/>
          <w:sz w:val="20"/>
          <w:szCs w:val="20"/>
        </w:rPr>
        <w:t xml:space="preserve">opulations </w:t>
      </w:r>
      <w:r>
        <w:rPr>
          <w:rFonts w:cs="Arial"/>
          <w:b/>
          <w:sz w:val="20"/>
          <w:szCs w:val="20"/>
        </w:rPr>
        <w:t>f</w:t>
      </w:r>
      <w:r w:rsidRPr="00E21D0B">
        <w:rPr>
          <w:rFonts w:cs="Arial"/>
          <w:b/>
          <w:sz w:val="20"/>
          <w:szCs w:val="20"/>
        </w:rPr>
        <w:t xml:space="preserve">rom </w:t>
      </w:r>
      <w:r>
        <w:rPr>
          <w:rFonts w:cs="Arial"/>
          <w:b/>
          <w:sz w:val="20"/>
          <w:szCs w:val="20"/>
        </w:rPr>
        <w:t>t</w:t>
      </w:r>
      <w:r w:rsidRPr="00E21D0B">
        <w:rPr>
          <w:rFonts w:cs="Arial"/>
          <w:b/>
          <w:sz w:val="20"/>
          <w:szCs w:val="20"/>
        </w:rPr>
        <w:t xml:space="preserve">erm </w:t>
      </w:r>
      <w:r>
        <w:rPr>
          <w:rFonts w:cs="Arial"/>
          <w:b/>
          <w:sz w:val="20"/>
          <w:szCs w:val="20"/>
        </w:rPr>
        <w:t>i</w:t>
      </w:r>
      <w:r w:rsidRPr="00E21D0B">
        <w:rPr>
          <w:rFonts w:cs="Arial"/>
          <w:b/>
          <w:sz w:val="20"/>
          <w:szCs w:val="20"/>
        </w:rPr>
        <w:t xml:space="preserve">nfants </w:t>
      </w:r>
      <w:r>
        <w:rPr>
          <w:rFonts w:cs="Arial"/>
          <w:b/>
          <w:sz w:val="20"/>
          <w:szCs w:val="20"/>
        </w:rPr>
        <w:t>f</w:t>
      </w:r>
      <w:r w:rsidRPr="00E21D0B">
        <w:rPr>
          <w:rFonts w:cs="Arial"/>
          <w:b/>
          <w:sz w:val="20"/>
          <w:szCs w:val="20"/>
        </w:rPr>
        <w:t xml:space="preserve">ed </w:t>
      </w:r>
      <w:r>
        <w:rPr>
          <w:rFonts w:cs="Arial"/>
          <w:b/>
          <w:sz w:val="20"/>
          <w:szCs w:val="20"/>
        </w:rPr>
        <w:t>f</w:t>
      </w:r>
      <w:r w:rsidRPr="00E21D0B">
        <w:rPr>
          <w:rFonts w:cs="Arial"/>
          <w:b/>
          <w:sz w:val="20"/>
          <w:szCs w:val="20"/>
        </w:rPr>
        <w:t xml:space="preserve">ormula </w:t>
      </w:r>
      <w:r>
        <w:rPr>
          <w:rFonts w:cs="Arial"/>
          <w:b/>
          <w:sz w:val="20"/>
          <w:szCs w:val="20"/>
        </w:rPr>
        <w:t>s</w:t>
      </w:r>
      <w:r w:rsidRPr="00E21D0B">
        <w:rPr>
          <w:rFonts w:cs="Arial"/>
          <w:b/>
          <w:sz w:val="20"/>
          <w:szCs w:val="20"/>
        </w:rPr>
        <w:t xml:space="preserve">upplemented </w:t>
      </w:r>
      <w:r>
        <w:rPr>
          <w:rFonts w:cs="Arial"/>
          <w:b/>
          <w:sz w:val="20"/>
          <w:szCs w:val="20"/>
        </w:rPr>
        <w:t>w</w:t>
      </w:r>
      <w:r w:rsidRPr="00E21D0B">
        <w:rPr>
          <w:rFonts w:cs="Arial"/>
          <w:b/>
          <w:sz w:val="20"/>
          <w:szCs w:val="20"/>
        </w:rPr>
        <w:t xml:space="preserve">ith </w:t>
      </w:r>
      <w:r>
        <w:rPr>
          <w:rFonts w:cs="Arial"/>
          <w:b/>
          <w:sz w:val="20"/>
          <w:szCs w:val="20"/>
        </w:rPr>
        <w:t>f</w:t>
      </w:r>
      <w:r w:rsidRPr="00E21D0B">
        <w:rPr>
          <w:rFonts w:cs="Arial"/>
          <w:b/>
          <w:sz w:val="20"/>
          <w:szCs w:val="20"/>
        </w:rPr>
        <w:t>ructo-oligosaccharides.</w:t>
      </w:r>
      <w:r>
        <w:rPr>
          <w:rFonts w:cs="Arial"/>
          <w:b/>
          <w:sz w:val="20"/>
          <w:szCs w:val="20"/>
        </w:rPr>
        <w:t xml:space="preserve"> </w:t>
      </w:r>
      <w:r w:rsidRPr="00E21D0B">
        <w:rPr>
          <w:rFonts w:cs="Arial"/>
          <w:b/>
          <w:sz w:val="20"/>
          <w:szCs w:val="20"/>
        </w:rPr>
        <w:t xml:space="preserve">J </w:t>
      </w:r>
      <w:proofErr w:type="spellStart"/>
      <w:r w:rsidRPr="00E21D0B">
        <w:rPr>
          <w:rFonts w:cs="Arial"/>
          <w:b/>
          <w:sz w:val="20"/>
          <w:szCs w:val="20"/>
        </w:rPr>
        <w:t>Pediatr</w:t>
      </w:r>
      <w:proofErr w:type="spellEnd"/>
      <w:r w:rsidRPr="00E21D0B">
        <w:rPr>
          <w:rFonts w:cs="Arial"/>
          <w:b/>
          <w:sz w:val="20"/>
          <w:szCs w:val="20"/>
        </w:rPr>
        <w:t xml:space="preserve"> </w:t>
      </w:r>
      <w:proofErr w:type="spellStart"/>
      <w:r w:rsidRPr="00E21D0B">
        <w:rPr>
          <w:rFonts w:cs="Arial"/>
          <w:b/>
          <w:sz w:val="20"/>
          <w:szCs w:val="20"/>
        </w:rPr>
        <w:t>Gastroenterol</w:t>
      </w:r>
      <w:proofErr w:type="spellEnd"/>
      <w:r w:rsidRPr="00E21D0B">
        <w:rPr>
          <w:rFonts w:cs="Arial"/>
          <w:b/>
          <w:sz w:val="20"/>
          <w:szCs w:val="20"/>
        </w:rPr>
        <w:t xml:space="preserve"> </w:t>
      </w:r>
      <w:proofErr w:type="spellStart"/>
      <w:r w:rsidRPr="00E21D0B">
        <w:rPr>
          <w:rFonts w:cs="Arial"/>
          <w:b/>
          <w:sz w:val="20"/>
          <w:szCs w:val="20"/>
        </w:rPr>
        <w:t>Nutr</w:t>
      </w:r>
      <w:proofErr w:type="spellEnd"/>
      <w:r w:rsidRPr="00E21D0B">
        <w:rPr>
          <w:rFonts w:cs="Arial"/>
          <w:b/>
          <w:sz w:val="20"/>
          <w:szCs w:val="20"/>
        </w:rPr>
        <w:t>. 55(3):314-20.</w:t>
      </w:r>
    </w:p>
    <w:p w:rsidR="005C6153" w:rsidRDefault="005C6153" w:rsidP="005C6153">
      <w:pPr>
        <w:rPr>
          <w:rFonts w:cs="Arial"/>
        </w:rPr>
      </w:pPr>
    </w:p>
    <w:p w:rsidR="005C6153" w:rsidRDefault="005C6153" w:rsidP="005C6153">
      <w:pPr>
        <w:rPr>
          <w:rFonts w:cs="Arial"/>
        </w:rPr>
      </w:pPr>
      <w:r>
        <w:rPr>
          <w:rFonts w:cs="Arial"/>
        </w:rPr>
        <w:t xml:space="preserve">In a randomised, controlled, multi-centre, single-blinded exploratory study, groups of 20 infants (0-5 </w:t>
      </w:r>
      <w:r w:rsidR="004C1B22">
        <w:rPr>
          <w:rFonts w:cs="Arial"/>
        </w:rPr>
        <w:t xml:space="preserve">days </w:t>
      </w:r>
      <w:r>
        <w:rPr>
          <w:rFonts w:cs="Arial"/>
        </w:rPr>
        <w:t>postnatal age) were enrolled to receive milk-based formula containing DHA and ARA (</w:t>
      </w:r>
      <w:proofErr w:type="spellStart"/>
      <w:r>
        <w:rPr>
          <w:rFonts w:cs="Arial"/>
        </w:rPr>
        <w:t>Similac</w:t>
      </w:r>
      <w:proofErr w:type="spellEnd"/>
      <w:r>
        <w:rPr>
          <w:rFonts w:cs="Arial"/>
        </w:rPr>
        <w:t xml:space="preserve">® Advance®) or </w:t>
      </w:r>
      <w:r w:rsidR="004C1B22">
        <w:rPr>
          <w:rFonts w:cs="Arial"/>
        </w:rPr>
        <w:t>sc</w:t>
      </w:r>
      <w:r>
        <w:rPr>
          <w:rFonts w:cs="Arial"/>
        </w:rPr>
        <w:t>FOS-supple</w:t>
      </w:r>
      <w:r w:rsidR="004C1B22">
        <w:rPr>
          <w:rFonts w:cs="Arial"/>
        </w:rPr>
        <w:t xml:space="preserve">mented formula (2.0 or 3.0 g/L; also containing DHA) </w:t>
      </w:r>
      <w:r>
        <w:rPr>
          <w:rFonts w:cs="Arial"/>
        </w:rPr>
        <w:t xml:space="preserve">for 28 days. A group of breastfed infants were also included. Three visits occurred during the study: enrolment, day 15 and day 28. Parents recorded formula intake, stool frequency and consistency, </w:t>
      </w:r>
      <w:proofErr w:type="spellStart"/>
      <w:r>
        <w:rPr>
          <w:rFonts w:cs="Arial"/>
        </w:rPr>
        <w:t>percent</w:t>
      </w:r>
      <w:proofErr w:type="spellEnd"/>
      <w:r>
        <w:rPr>
          <w:rFonts w:cs="Arial"/>
        </w:rPr>
        <w:t xml:space="preserve"> of feedings with spit-up/vomiting, signs of intolerance and medication use, on a daily basis. Mean rank stool consistency was determined using the following scale: 1 = watery, 2 = loose/mushy, 3 = soft, 4 = formed and 5 = hard. A stool sample was collected on day 28 and analysed for the total number of bacteria, </w:t>
      </w:r>
      <w:proofErr w:type="spellStart"/>
      <w:r>
        <w:rPr>
          <w:rFonts w:cs="Arial"/>
        </w:rPr>
        <w:t>bifodobacteria</w:t>
      </w:r>
      <w:proofErr w:type="spellEnd"/>
      <w:r>
        <w:rPr>
          <w:rFonts w:cs="Arial"/>
        </w:rPr>
        <w:t xml:space="preserve"> concentration relative to total faecal flora, Lactobacillus. </w:t>
      </w:r>
      <w:r w:rsidRPr="001617C2">
        <w:rPr>
          <w:rFonts w:cs="Arial"/>
          <w:i/>
        </w:rPr>
        <w:t xml:space="preserve">Clostridium </w:t>
      </w:r>
      <w:proofErr w:type="spellStart"/>
      <w:r w:rsidRPr="001617C2">
        <w:rPr>
          <w:rFonts w:cs="Arial"/>
          <w:i/>
        </w:rPr>
        <w:t>difficile</w:t>
      </w:r>
      <w:proofErr w:type="spellEnd"/>
      <w:r>
        <w:rPr>
          <w:rFonts w:cs="Arial"/>
        </w:rPr>
        <w:t xml:space="preserve"> and </w:t>
      </w:r>
      <w:r w:rsidRPr="001617C2">
        <w:rPr>
          <w:rFonts w:cs="Arial"/>
          <w:i/>
        </w:rPr>
        <w:t>Escherichia coli</w:t>
      </w:r>
      <w:r>
        <w:rPr>
          <w:rFonts w:cs="Arial"/>
        </w:rPr>
        <w:t>.</w:t>
      </w:r>
    </w:p>
    <w:p w:rsidR="005C6153" w:rsidRDefault="005C6153" w:rsidP="005C6153">
      <w:pPr>
        <w:rPr>
          <w:rFonts w:cs="Arial"/>
        </w:rPr>
      </w:pPr>
    </w:p>
    <w:p w:rsidR="005C6153" w:rsidRDefault="005C6153" w:rsidP="005C6153">
      <w:pPr>
        <w:rPr>
          <w:rFonts w:cs="Arial"/>
        </w:rPr>
      </w:pPr>
      <w:r>
        <w:rPr>
          <w:rFonts w:cs="Arial"/>
        </w:rPr>
        <w:t xml:space="preserve">Key findings are summarised in Table 4.5. Within the intention to treat (ITT) population, MRSC over the entire study was significantly lower in the 2.0 and 3.0 g/L </w:t>
      </w:r>
      <w:r w:rsidR="004C1B22">
        <w:rPr>
          <w:rFonts w:cs="Arial"/>
        </w:rPr>
        <w:t>sc</w:t>
      </w:r>
      <w:r>
        <w:rPr>
          <w:rFonts w:cs="Arial"/>
        </w:rPr>
        <w:t xml:space="preserve">FOS groups (p=0.034 and 0.006, respectively) compared to the formula control group. The occurrence of watery stools was significantly higher in the 2.0 and 3.0 g/L </w:t>
      </w:r>
      <w:r w:rsidR="004C1B22">
        <w:rPr>
          <w:rFonts w:cs="Arial"/>
        </w:rPr>
        <w:t>sc</w:t>
      </w:r>
      <w:r>
        <w:rPr>
          <w:rFonts w:cs="Arial"/>
        </w:rPr>
        <w:t>FOS groups over study days 1-14 (p=0.040 and 0.042, respectively) compared to the unsupplemented formula group</w:t>
      </w:r>
      <w:r w:rsidR="007237CC">
        <w:rPr>
          <w:rFonts w:cs="Arial"/>
        </w:rPr>
        <w:t xml:space="preserve">, but was comparable to the </w:t>
      </w:r>
      <w:r w:rsidR="003351C8">
        <w:rPr>
          <w:rFonts w:cs="Arial"/>
        </w:rPr>
        <w:t>breastfed</w:t>
      </w:r>
      <w:r w:rsidR="007237CC">
        <w:rPr>
          <w:rFonts w:cs="Arial"/>
        </w:rPr>
        <w:t xml:space="preserve"> </w:t>
      </w:r>
      <w:r w:rsidR="005B57F9">
        <w:rPr>
          <w:rFonts w:cs="Arial"/>
        </w:rPr>
        <w:t>reference</w:t>
      </w:r>
      <w:r w:rsidR="007237CC">
        <w:rPr>
          <w:rFonts w:cs="Arial"/>
        </w:rPr>
        <w:t xml:space="preserve"> group</w:t>
      </w:r>
      <w:r>
        <w:rPr>
          <w:rFonts w:cs="Arial"/>
        </w:rPr>
        <w:t xml:space="preserve">. The 3.0 g/L </w:t>
      </w:r>
      <w:r w:rsidR="004C1B22">
        <w:rPr>
          <w:rFonts w:cs="Arial"/>
        </w:rPr>
        <w:t>sc</w:t>
      </w:r>
      <w:r>
        <w:rPr>
          <w:rFonts w:cs="Arial"/>
        </w:rPr>
        <w:t xml:space="preserve">FOS group also had a significantly higher (p=0.024) incidence of watery stools over study days 15-28. Over the entire study period, mean formula intake was significantly higher (p=0.022) in the 3.0 g/L </w:t>
      </w:r>
      <w:r w:rsidR="004C1B22">
        <w:rPr>
          <w:rFonts w:cs="Arial"/>
        </w:rPr>
        <w:t>sc</w:t>
      </w:r>
      <w:r>
        <w:rPr>
          <w:rFonts w:cs="Arial"/>
        </w:rPr>
        <w:t xml:space="preserve">FOS group than the 2.0 g/L </w:t>
      </w:r>
      <w:r w:rsidR="004C1B22">
        <w:rPr>
          <w:rFonts w:cs="Arial"/>
        </w:rPr>
        <w:t>sc</w:t>
      </w:r>
      <w:r>
        <w:rPr>
          <w:rFonts w:cs="Arial"/>
        </w:rPr>
        <w:t>FOS group. There were no intergroup</w:t>
      </w:r>
      <w:r w:rsidR="007237CC">
        <w:rPr>
          <w:rFonts w:cs="Arial"/>
        </w:rPr>
        <w:t xml:space="preserve"> differences in stool frequency</w:t>
      </w:r>
      <w:r>
        <w:rPr>
          <w:rFonts w:cs="Arial"/>
        </w:rPr>
        <w:t xml:space="preserve"> </w:t>
      </w:r>
      <w:r w:rsidR="007237CC">
        <w:rPr>
          <w:rFonts w:cs="Arial"/>
        </w:rPr>
        <w:t>or</w:t>
      </w:r>
      <w:r>
        <w:rPr>
          <w:rFonts w:cs="Arial"/>
        </w:rPr>
        <w:t xml:space="preserve"> in the occurrence of adverse events. There were no significant intergroup differences in bifidobacteria, lactobacillus, </w:t>
      </w:r>
      <w:r w:rsidRPr="00E44A71">
        <w:rPr>
          <w:rFonts w:cs="Arial"/>
          <w:i/>
        </w:rPr>
        <w:t xml:space="preserve">C. </w:t>
      </w:r>
      <w:proofErr w:type="spellStart"/>
      <w:r w:rsidRPr="00E44A71">
        <w:rPr>
          <w:rFonts w:cs="Arial"/>
          <w:i/>
        </w:rPr>
        <w:t>difficile</w:t>
      </w:r>
      <w:proofErr w:type="spellEnd"/>
      <w:r>
        <w:rPr>
          <w:rFonts w:cs="Arial"/>
        </w:rPr>
        <w:t xml:space="preserve"> or </w:t>
      </w:r>
      <w:r w:rsidRPr="00E44A71">
        <w:rPr>
          <w:rFonts w:cs="Arial"/>
          <w:i/>
        </w:rPr>
        <w:t>E.</w:t>
      </w:r>
      <w:r w:rsidR="005845EB">
        <w:rPr>
          <w:rFonts w:cs="Arial"/>
          <w:i/>
        </w:rPr>
        <w:t xml:space="preserve"> </w:t>
      </w:r>
      <w:r w:rsidRPr="00E44A71">
        <w:rPr>
          <w:rFonts w:cs="Arial"/>
          <w:i/>
        </w:rPr>
        <w:t>coli</w:t>
      </w:r>
      <w:r>
        <w:rPr>
          <w:rFonts w:cs="Arial"/>
        </w:rPr>
        <w:t xml:space="preserve"> concentrations relative to total faecal flora. Mean absolute counts of </w:t>
      </w:r>
      <w:r w:rsidRPr="00E44A71">
        <w:rPr>
          <w:rFonts w:cs="Arial"/>
          <w:i/>
        </w:rPr>
        <w:t xml:space="preserve">C. </w:t>
      </w:r>
      <w:proofErr w:type="spellStart"/>
      <w:r w:rsidRPr="00E44A71">
        <w:rPr>
          <w:rFonts w:cs="Arial"/>
          <w:i/>
        </w:rPr>
        <w:t>difficile</w:t>
      </w:r>
      <w:proofErr w:type="spellEnd"/>
      <w:r>
        <w:rPr>
          <w:rFonts w:cs="Arial"/>
        </w:rPr>
        <w:t xml:space="preserve"> were significantly higher than the </w:t>
      </w:r>
      <w:r w:rsidR="003351C8">
        <w:rPr>
          <w:rFonts w:cs="Arial"/>
        </w:rPr>
        <w:t>breastfed</w:t>
      </w:r>
      <w:r>
        <w:rPr>
          <w:rFonts w:cs="Arial"/>
        </w:rPr>
        <w:t xml:space="preserve"> group in the 2.0 and 3.0 g/L </w:t>
      </w:r>
      <w:r w:rsidR="004C1B22">
        <w:rPr>
          <w:rFonts w:cs="Arial"/>
        </w:rPr>
        <w:t>sc</w:t>
      </w:r>
      <w:r>
        <w:rPr>
          <w:rFonts w:cs="Arial"/>
        </w:rPr>
        <w:t xml:space="preserve">FOS groups (p=0.005 and 0.012, respectively). In addition, mean counts of </w:t>
      </w:r>
      <w:r w:rsidRPr="00DC1ABC">
        <w:rPr>
          <w:rFonts w:cs="Arial"/>
          <w:i/>
        </w:rPr>
        <w:t>E. coli</w:t>
      </w:r>
      <w:r>
        <w:rPr>
          <w:rFonts w:cs="Arial"/>
        </w:rPr>
        <w:t xml:space="preserve"> in the control formula were significantly higher (p</w:t>
      </w:r>
      <w:r w:rsidRPr="00E44A71">
        <w:rPr>
          <w:rFonts w:cs="Arial"/>
          <w:u w:val="single"/>
        </w:rPr>
        <w:t>&lt;</w:t>
      </w:r>
      <w:r>
        <w:rPr>
          <w:rFonts w:cs="Arial"/>
        </w:rPr>
        <w:t>0.05) than all other groups. Adverse events were comparable among the treatment groups.</w:t>
      </w:r>
    </w:p>
    <w:p w:rsidR="00481B0B" w:rsidRDefault="00481B0B">
      <w:pPr>
        <w:widowControl/>
        <w:rPr>
          <w:rFonts w:cs="Arial"/>
          <w:b/>
          <w:i/>
        </w:rPr>
      </w:pPr>
      <w:r>
        <w:rPr>
          <w:rFonts w:cs="Arial"/>
          <w:b/>
          <w:i/>
        </w:rPr>
        <w:br w:type="page"/>
      </w:r>
    </w:p>
    <w:p w:rsidR="009106E3" w:rsidRDefault="009106E3" w:rsidP="00F111DB">
      <w:pPr>
        <w:ind w:left="1134" w:hanging="1134"/>
        <w:rPr>
          <w:rFonts w:cs="Arial"/>
          <w:b/>
          <w:i/>
        </w:rPr>
      </w:pPr>
    </w:p>
    <w:p w:rsidR="005C6153" w:rsidRPr="00926EBA" w:rsidRDefault="005C6153" w:rsidP="00F111DB">
      <w:pPr>
        <w:ind w:left="1134" w:hanging="1134"/>
        <w:rPr>
          <w:rFonts w:cs="Arial"/>
          <w:i/>
        </w:rPr>
      </w:pPr>
      <w:r w:rsidRPr="00926EBA">
        <w:rPr>
          <w:rFonts w:cs="Arial"/>
          <w:b/>
          <w:i/>
        </w:rPr>
        <w:t>Table 4.5</w:t>
      </w:r>
      <w:r w:rsidRPr="00926EBA">
        <w:rPr>
          <w:rFonts w:cs="Arial"/>
          <w:i/>
        </w:rPr>
        <w:t>:</w:t>
      </w:r>
      <w:r w:rsidR="00F111DB" w:rsidRPr="00926EBA">
        <w:rPr>
          <w:rFonts w:cs="Arial"/>
          <w:i/>
        </w:rPr>
        <w:tab/>
      </w:r>
      <w:r w:rsidRPr="00926EBA">
        <w:rPr>
          <w:rFonts w:cs="Arial"/>
          <w:i/>
        </w:rPr>
        <w:t>Key findings in infants consuming 2.0 or 3.0 g/L FOS-s</w:t>
      </w:r>
      <w:r w:rsidR="005845EB" w:rsidRPr="00926EBA">
        <w:rPr>
          <w:rFonts w:cs="Arial"/>
          <w:i/>
        </w:rPr>
        <w:t>upplemented formula for 28 days</w:t>
      </w:r>
    </w:p>
    <w:p w:rsidR="005C6153" w:rsidRDefault="005C6153" w:rsidP="005C6153">
      <w:pPr>
        <w:rPr>
          <w:rFonts w:cs="Arial"/>
        </w:rPr>
      </w:pPr>
    </w:p>
    <w:tbl>
      <w:tblPr>
        <w:tblStyle w:val="TableGrid"/>
        <w:tblW w:w="0" w:type="auto"/>
        <w:tblInd w:w="108" w:type="dxa"/>
        <w:tblLook w:val="04A0" w:firstRow="1" w:lastRow="0" w:firstColumn="1" w:lastColumn="0" w:noHBand="0" w:noVBand="1"/>
      </w:tblPr>
      <w:tblGrid>
        <w:gridCol w:w="1740"/>
        <w:gridCol w:w="1848"/>
        <w:gridCol w:w="1848"/>
        <w:gridCol w:w="1849"/>
        <w:gridCol w:w="1849"/>
      </w:tblGrid>
      <w:tr w:rsidR="005C6153" w:rsidTr="003C4D7E">
        <w:trPr>
          <w:tblHeader/>
        </w:trPr>
        <w:tc>
          <w:tcPr>
            <w:tcW w:w="1740" w:type="dxa"/>
            <w:shd w:val="clear" w:color="auto" w:fill="EEECE1" w:themeFill="background2"/>
          </w:tcPr>
          <w:p w:rsidR="005C6153" w:rsidRPr="00612011" w:rsidRDefault="005C6153" w:rsidP="003C4D7E">
            <w:pPr>
              <w:rPr>
                <w:rFonts w:cs="Arial"/>
                <w:b/>
                <w:sz w:val="20"/>
                <w:szCs w:val="20"/>
              </w:rPr>
            </w:pPr>
            <w:r w:rsidRPr="00612011">
              <w:rPr>
                <w:rFonts w:cs="Arial"/>
                <w:b/>
                <w:sz w:val="20"/>
                <w:szCs w:val="20"/>
              </w:rPr>
              <w:t>Parameter</w:t>
            </w:r>
          </w:p>
        </w:tc>
        <w:tc>
          <w:tcPr>
            <w:tcW w:w="1848" w:type="dxa"/>
            <w:shd w:val="clear" w:color="auto" w:fill="EEECE1" w:themeFill="background2"/>
          </w:tcPr>
          <w:p w:rsidR="005C6153" w:rsidRPr="00612011" w:rsidRDefault="003351C8" w:rsidP="003C4D7E">
            <w:pPr>
              <w:jc w:val="center"/>
              <w:rPr>
                <w:rFonts w:cs="Arial"/>
                <w:b/>
                <w:sz w:val="20"/>
                <w:szCs w:val="20"/>
              </w:rPr>
            </w:pPr>
            <w:r>
              <w:rPr>
                <w:rFonts w:cs="Arial"/>
                <w:b/>
                <w:sz w:val="20"/>
                <w:szCs w:val="20"/>
              </w:rPr>
              <w:t>Breastfed</w:t>
            </w:r>
          </w:p>
        </w:tc>
        <w:tc>
          <w:tcPr>
            <w:tcW w:w="1848" w:type="dxa"/>
            <w:shd w:val="clear" w:color="auto" w:fill="EEECE1" w:themeFill="background2"/>
          </w:tcPr>
          <w:p w:rsidR="005C6153" w:rsidRPr="00612011" w:rsidRDefault="005C6153" w:rsidP="003C4D7E">
            <w:pPr>
              <w:jc w:val="center"/>
              <w:rPr>
                <w:rFonts w:cs="Arial"/>
                <w:b/>
                <w:sz w:val="20"/>
                <w:szCs w:val="20"/>
              </w:rPr>
            </w:pPr>
            <w:r w:rsidRPr="00612011">
              <w:rPr>
                <w:rFonts w:cs="Arial"/>
                <w:b/>
                <w:sz w:val="20"/>
                <w:szCs w:val="20"/>
              </w:rPr>
              <w:t>Control formula</w:t>
            </w:r>
          </w:p>
        </w:tc>
        <w:tc>
          <w:tcPr>
            <w:tcW w:w="1849" w:type="dxa"/>
            <w:shd w:val="clear" w:color="auto" w:fill="EEECE1" w:themeFill="background2"/>
          </w:tcPr>
          <w:p w:rsidR="005C6153" w:rsidRPr="00612011" w:rsidRDefault="005C6153" w:rsidP="003C4D7E">
            <w:pPr>
              <w:jc w:val="center"/>
              <w:rPr>
                <w:rFonts w:cs="Arial"/>
                <w:b/>
                <w:sz w:val="20"/>
                <w:szCs w:val="20"/>
              </w:rPr>
            </w:pPr>
            <w:r w:rsidRPr="00612011">
              <w:rPr>
                <w:rFonts w:cs="Arial"/>
                <w:b/>
                <w:sz w:val="20"/>
                <w:szCs w:val="20"/>
              </w:rPr>
              <w:t>2.0 g/L FOS</w:t>
            </w:r>
          </w:p>
        </w:tc>
        <w:tc>
          <w:tcPr>
            <w:tcW w:w="1849" w:type="dxa"/>
            <w:shd w:val="clear" w:color="auto" w:fill="EEECE1" w:themeFill="background2"/>
          </w:tcPr>
          <w:p w:rsidR="005C6153" w:rsidRPr="00612011" w:rsidRDefault="005C6153" w:rsidP="003C4D7E">
            <w:pPr>
              <w:jc w:val="center"/>
              <w:rPr>
                <w:rFonts w:cs="Arial"/>
                <w:b/>
                <w:sz w:val="20"/>
                <w:szCs w:val="20"/>
              </w:rPr>
            </w:pPr>
            <w:r w:rsidRPr="00612011">
              <w:rPr>
                <w:rFonts w:cs="Arial"/>
                <w:b/>
                <w:sz w:val="20"/>
                <w:szCs w:val="20"/>
              </w:rPr>
              <w:t>3.0 g/L FOS</w:t>
            </w:r>
          </w:p>
        </w:tc>
      </w:tr>
      <w:tr w:rsidR="005C6153" w:rsidTr="003C4D7E">
        <w:tc>
          <w:tcPr>
            <w:tcW w:w="1740" w:type="dxa"/>
          </w:tcPr>
          <w:p w:rsidR="005C6153" w:rsidRPr="00612011" w:rsidRDefault="005C6153" w:rsidP="003C4D7E">
            <w:pPr>
              <w:rPr>
                <w:rFonts w:cs="Arial"/>
                <w:sz w:val="20"/>
                <w:szCs w:val="20"/>
              </w:rPr>
            </w:pPr>
            <w:r>
              <w:rPr>
                <w:rFonts w:cs="Arial"/>
                <w:sz w:val="20"/>
                <w:szCs w:val="20"/>
              </w:rPr>
              <w:t>N (ITT)</w:t>
            </w:r>
          </w:p>
        </w:tc>
        <w:tc>
          <w:tcPr>
            <w:tcW w:w="1848" w:type="dxa"/>
          </w:tcPr>
          <w:p w:rsidR="005C6153" w:rsidRPr="00612011" w:rsidRDefault="005C6153" w:rsidP="003C4D7E">
            <w:pPr>
              <w:jc w:val="center"/>
              <w:rPr>
                <w:rFonts w:cs="Arial"/>
                <w:sz w:val="20"/>
                <w:szCs w:val="20"/>
              </w:rPr>
            </w:pPr>
            <w:r>
              <w:rPr>
                <w:rFonts w:cs="Arial"/>
                <w:sz w:val="20"/>
                <w:szCs w:val="20"/>
              </w:rPr>
              <w:t>22</w:t>
            </w:r>
          </w:p>
        </w:tc>
        <w:tc>
          <w:tcPr>
            <w:tcW w:w="1848" w:type="dxa"/>
          </w:tcPr>
          <w:p w:rsidR="005C6153" w:rsidRPr="00612011" w:rsidRDefault="005C6153" w:rsidP="003C4D7E">
            <w:pPr>
              <w:jc w:val="center"/>
              <w:rPr>
                <w:rFonts w:cs="Arial"/>
                <w:sz w:val="20"/>
                <w:szCs w:val="20"/>
              </w:rPr>
            </w:pPr>
            <w:r>
              <w:rPr>
                <w:rFonts w:cs="Arial"/>
                <w:sz w:val="20"/>
                <w:szCs w:val="20"/>
              </w:rPr>
              <w:t>24</w:t>
            </w:r>
          </w:p>
        </w:tc>
        <w:tc>
          <w:tcPr>
            <w:tcW w:w="1849" w:type="dxa"/>
          </w:tcPr>
          <w:p w:rsidR="005C6153" w:rsidRPr="00612011" w:rsidRDefault="005C6153" w:rsidP="003C4D7E">
            <w:pPr>
              <w:jc w:val="center"/>
              <w:rPr>
                <w:rFonts w:cs="Arial"/>
                <w:sz w:val="20"/>
                <w:szCs w:val="20"/>
              </w:rPr>
            </w:pPr>
            <w:r>
              <w:rPr>
                <w:rFonts w:cs="Arial"/>
                <w:sz w:val="20"/>
                <w:szCs w:val="20"/>
              </w:rPr>
              <w:t>25</w:t>
            </w:r>
          </w:p>
        </w:tc>
        <w:tc>
          <w:tcPr>
            <w:tcW w:w="1849" w:type="dxa"/>
          </w:tcPr>
          <w:p w:rsidR="005C6153" w:rsidRPr="00612011" w:rsidRDefault="005C6153" w:rsidP="003C4D7E">
            <w:pPr>
              <w:jc w:val="center"/>
              <w:rPr>
                <w:rFonts w:cs="Arial"/>
                <w:sz w:val="20"/>
                <w:szCs w:val="20"/>
              </w:rPr>
            </w:pPr>
            <w:r>
              <w:rPr>
                <w:rFonts w:cs="Arial"/>
                <w:sz w:val="20"/>
                <w:szCs w:val="20"/>
              </w:rPr>
              <w:t>26</w:t>
            </w:r>
          </w:p>
        </w:tc>
      </w:tr>
      <w:tr w:rsidR="005C6153" w:rsidTr="003C4D7E">
        <w:tc>
          <w:tcPr>
            <w:tcW w:w="1740" w:type="dxa"/>
          </w:tcPr>
          <w:p w:rsidR="005C6153" w:rsidRPr="00612011" w:rsidRDefault="005C6153" w:rsidP="003C4D7E">
            <w:pPr>
              <w:rPr>
                <w:rFonts w:cs="Arial"/>
                <w:sz w:val="20"/>
                <w:szCs w:val="20"/>
              </w:rPr>
            </w:pPr>
            <w:r>
              <w:rPr>
                <w:rFonts w:cs="Arial"/>
                <w:sz w:val="20"/>
                <w:szCs w:val="20"/>
              </w:rPr>
              <w:t>Adverse events</w:t>
            </w:r>
          </w:p>
        </w:tc>
        <w:tc>
          <w:tcPr>
            <w:tcW w:w="1848" w:type="dxa"/>
          </w:tcPr>
          <w:p w:rsidR="005C6153" w:rsidRPr="00612011" w:rsidRDefault="005C6153" w:rsidP="003C4D7E">
            <w:pPr>
              <w:jc w:val="center"/>
              <w:rPr>
                <w:rFonts w:cs="Arial"/>
                <w:sz w:val="20"/>
                <w:szCs w:val="20"/>
              </w:rPr>
            </w:pPr>
            <w:r>
              <w:rPr>
                <w:rFonts w:cs="Arial"/>
                <w:sz w:val="20"/>
                <w:szCs w:val="20"/>
              </w:rPr>
              <w:t>4</w:t>
            </w:r>
          </w:p>
        </w:tc>
        <w:tc>
          <w:tcPr>
            <w:tcW w:w="1848" w:type="dxa"/>
          </w:tcPr>
          <w:p w:rsidR="005C6153" w:rsidRPr="00612011" w:rsidRDefault="005C6153" w:rsidP="003C4D7E">
            <w:pPr>
              <w:jc w:val="center"/>
              <w:rPr>
                <w:rFonts w:cs="Arial"/>
                <w:sz w:val="20"/>
                <w:szCs w:val="20"/>
              </w:rPr>
            </w:pPr>
            <w:r>
              <w:rPr>
                <w:rFonts w:cs="Arial"/>
                <w:sz w:val="20"/>
                <w:szCs w:val="20"/>
              </w:rPr>
              <w:t>7</w:t>
            </w:r>
          </w:p>
        </w:tc>
        <w:tc>
          <w:tcPr>
            <w:tcW w:w="1849" w:type="dxa"/>
          </w:tcPr>
          <w:p w:rsidR="005C6153" w:rsidRPr="00612011" w:rsidRDefault="005C6153" w:rsidP="003C4D7E">
            <w:pPr>
              <w:jc w:val="center"/>
              <w:rPr>
                <w:rFonts w:cs="Arial"/>
                <w:sz w:val="20"/>
                <w:szCs w:val="20"/>
              </w:rPr>
            </w:pPr>
            <w:r>
              <w:rPr>
                <w:rFonts w:cs="Arial"/>
                <w:sz w:val="20"/>
                <w:szCs w:val="20"/>
              </w:rPr>
              <w:t>6</w:t>
            </w:r>
          </w:p>
        </w:tc>
        <w:tc>
          <w:tcPr>
            <w:tcW w:w="1849" w:type="dxa"/>
          </w:tcPr>
          <w:p w:rsidR="005C6153" w:rsidRPr="00612011" w:rsidRDefault="005C6153" w:rsidP="003C4D7E">
            <w:pPr>
              <w:jc w:val="center"/>
              <w:rPr>
                <w:rFonts w:cs="Arial"/>
                <w:sz w:val="20"/>
                <w:szCs w:val="20"/>
              </w:rPr>
            </w:pPr>
            <w:r>
              <w:rPr>
                <w:rFonts w:cs="Arial"/>
                <w:sz w:val="20"/>
                <w:szCs w:val="20"/>
              </w:rPr>
              <w:t>9</w:t>
            </w:r>
          </w:p>
        </w:tc>
      </w:tr>
      <w:tr w:rsidR="005C6153" w:rsidTr="003C4D7E">
        <w:tc>
          <w:tcPr>
            <w:tcW w:w="1740" w:type="dxa"/>
          </w:tcPr>
          <w:p w:rsidR="005C6153" w:rsidRDefault="005C6153" w:rsidP="003C4D7E">
            <w:pPr>
              <w:rPr>
                <w:rFonts w:cs="Arial"/>
                <w:sz w:val="20"/>
                <w:szCs w:val="20"/>
              </w:rPr>
            </w:pPr>
            <w:r>
              <w:rPr>
                <w:rFonts w:cs="Arial"/>
                <w:sz w:val="20"/>
                <w:szCs w:val="20"/>
              </w:rPr>
              <w:t>Formula/milk intake (ITT)</w:t>
            </w:r>
          </w:p>
          <w:p w:rsidR="005C6153" w:rsidRDefault="005C6153" w:rsidP="003C4D7E">
            <w:pPr>
              <w:rPr>
                <w:rFonts w:cs="Arial"/>
                <w:sz w:val="20"/>
                <w:szCs w:val="20"/>
              </w:rPr>
            </w:pPr>
            <w:r>
              <w:rPr>
                <w:rFonts w:cs="Arial"/>
                <w:sz w:val="20"/>
                <w:szCs w:val="20"/>
              </w:rPr>
              <w:t xml:space="preserve">   Day 1-14</w:t>
            </w:r>
          </w:p>
          <w:p w:rsidR="005C6153" w:rsidRDefault="005C6153" w:rsidP="003C4D7E">
            <w:pPr>
              <w:rPr>
                <w:rFonts w:cs="Arial"/>
                <w:sz w:val="20"/>
                <w:szCs w:val="20"/>
              </w:rPr>
            </w:pPr>
            <w:r>
              <w:rPr>
                <w:rFonts w:cs="Arial"/>
                <w:sz w:val="20"/>
                <w:szCs w:val="20"/>
              </w:rPr>
              <w:t xml:space="preserve">   Day 15-28</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230.43</w:t>
            </w:r>
            <w:r w:rsidRPr="008B78C7">
              <w:rPr>
                <w:rFonts w:cs="Arial"/>
                <w:sz w:val="20"/>
                <w:szCs w:val="20"/>
                <w:u w:val="single"/>
              </w:rPr>
              <w:t>+</w:t>
            </w:r>
            <w:r>
              <w:rPr>
                <w:rFonts w:cs="Arial"/>
                <w:sz w:val="20"/>
                <w:szCs w:val="20"/>
              </w:rPr>
              <w:t>200.85</w:t>
            </w:r>
          </w:p>
          <w:p w:rsidR="005C6153" w:rsidRDefault="005C6153" w:rsidP="003C4D7E">
            <w:pPr>
              <w:jc w:val="center"/>
              <w:rPr>
                <w:rFonts w:cs="Arial"/>
                <w:sz w:val="20"/>
                <w:szCs w:val="20"/>
              </w:rPr>
            </w:pPr>
            <w:r>
              <w:rPr>
                <w:rFonts w:cs="Arial"/>
                <w:sz w:val="20"/>
                <w:szCs w:val="20"/>
              </w:rPr>
              <w:t>722.28</w:t>
            </w:r>
            <w:r w:rsidRPr="008B78C7">
              <w:rPr>
                <w:rFonts w:cs="Arial"/>
                <w:sz w:val="20"/>
                <w:szCs w:val="20"/>
                <w:u w:val="single"/>
              </w:rPr>
              <w:t>+</w:t>
            </w:r>
            <w:r>
              <w:rPr>
                <w:rFonts w:cs="Arial"/>
                <w:sz w:val="20"/>
                <w:szCs w:val="20"/>
              </w:rPr>
              <w:t>0</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583.1</w:t>
            </w:r>
            <w:r w:rsidRPr="008B78C7">
              <w:rPr>
                <w:rFonts w:cs="Arial"/>
                <w:sz w:val="20"/>
                <w:szCs w:val="20"/>
                <w:u w:val="single"/>
              </w:rPr>
              <w:t>+</w:t>
            </w:r>
            <w:r>
              <w:rPr>
                <w:rFonts w:cs="Arial"/>
                <w:sz w:val="20"/>
                <w:szCs w:val="20"/>
              </w:rPr>
              <w:t>26.2</w:t>
            </w:r>
          </w:p>
          <w:p w:rsidR="005C6153" w:rsidRDefault="005C6153" w:rsidP="003C4D7E">
            <w:pPr>
              <w:jc w:val="center"/>
              <w:rPr>
                <w:rFonts w:cs="Arial"/>
                <w:sz w:val="20"/>
                <w:szCs w:val="20"/>
              </w:rPr>
            </w:pPr>
            <w:r>
              <w:rPr>
                <w:rFonts w:cs="Arial"/>
                <w:sz w:val="20"/>
                <w:szCs w:val="20"/>
              </w:rPr>
              <w:t>749.51</w:t>
            </w:r>
            <w:r w:rsidRPr="008B78C7">
              <w:rPr>
                <w:rFonts w:cs="Arial"/>
                <w:sz w:val="20"/>
                <w:szCs w:val="20"/>
                <w:u w:val="single"/>
              </w:rPr>
              <w:t>+</w:t>
            </w:r>
            <w:r>
              <w:rPr>
                <w:rFonts w:cs="Arial"/>
                <w:sz w:val="20"/>
                <w:szCs w:val="20"/>
              </w:rPr>
              <w:t>27.75</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601.27</w:t>
            </w:r>
            <w:r w:rsidRPr="008B78C7">
              <w:rPr>
                <w:rFonts w:cs="Arial"/>
                <w:sz w:val="20"/>
                <w:szCs w:val="20"/>
                <w:u w:val="single"/>
              </w:rPr>
              <w:t>+</w:t>
            </w:r>
            <w:r>
              <w:rPr>
                <w:rFonts w:cs="Arial"/>
                <w:sz w:val="20"/>
                <w:szCs w:val="20"/>
              </w:rPr>
              <w:t>1.87</w:t>
            </w:r>
          </w:p>
          <w:p w:rsidR="005C6153" w:rsidRDefault="005C6153" w:rsidP="003C4D7E">
            <w:pPr>
              <w:jc w:val="center"/>
              <w:rPr>
                <w:rFonts w:cs="Arial"/>
                <w:sz w:val="20"/>
                <w:szCs w:val="20"/>
              </w:rPr>
            </w:pPr>
            <w:r>
              <w:rPr>
                <w:rFonts w:cs="Arial"/>
                <w:sz w:val="20"/>
                <w:szCs w:val="20"/>
              </w:rPr>
              <w:t>727.45</w:t>
            </w:r>
            <w:r w:rsidRPr="008B78C7">
              <w:rPr>
                <w:rFonts w:cs="Arial"/>
                <w:sz w:val="20"/>
                <w:szCs w:val="20"/>
                <w:u w:val="single"/>
              </w:rPr>
              <w:t>+</w:t>
            </w:r>
            <w:r>
              <w:rPr>
                <w:rFonts w:cs="Arial"/>
                <w:sz w:val="20"/>
                <w:szCs w:val="20"/>
              </w:rPr>
              <w:t>37.31</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624.70</w:t>
            </w:r>
            <w:r w:rsidRPr="008B78C7">
              <w:rPr>
                <w:rFonts w:cs="Arial"/>
                <w:sz w:val="20"/>
                <w:szCs w:val="20"/>
                <w:u w:val="single"/>
              </w:rPr>
              <w:t>+</w:t>
            </w:r>
            <w:r>
              <w:rPr>
                <w:rFonts w:cs="Arial"/>
                <w:sz w:val="20"/>
                <w:szCs w:val="20"/>
              </w:rPr>
              <w:t>28.33</w:t>
            </w:r>
          </w:p>
          <w:p w:rsidR="005C6153" w:rsidRDefault="005C6153" w:rsidP="003C4D7E">
            <w:pPr>
              <w:jc w:val="center"/>
              <w:rPr>
                <w:rFonts w:cs="Arial"/>
                <w:sz w:val="20"/>
                <w:szCs w:val="20"/>
              </w:rPr>
            </w:pPr>
            <w:r>
              <w:rPr>
                <w:rFonts w:cs="Arial"/>
                <w:sz w:val="20"/>
                <w:szCs w:val="20"/>
              </w:rPr>
              <w:t>816.84</w:t>
            </w:r>
            <w:r w:rsidRPr="008B78C7">
              <w:rPr>
                <w:rFonts w:cs="Arial"/>
                <w:sz w:val="20"/>
                <w:szCs w:val="20"/>
                <w:u w:val="single"/>
              </w:rPr>
              <w:t>+</w:t>
            </w:r>
            <w:r>
              <w:rPr>
                <w:rFonts w:cs="Arial"/>
                <w:sz w:val="20"/>
                <w:szCs w:val="20"/>
              </w:rPr>
              <w:t>37.01</w:t>
            </w:r>
          </w:p>
        </w:tc>
      </w:tr>
      <w:tr w:rsidR="005C6153" w:rsidTr="003C4D7E">
        <w:tc>
          <w:tcPr>
            <w:tcW w:w="1740" w:type="dxa"/>
          </w:tcPr>
          <w:p w:rsidR="005C6153" w:rsidRDefault="005C6153" w:rsidP="003C4D7E">
            <w:pPr>
              <w:rPr>
                <w:rFonts w:cs="Arial"/>
                <w:sz w:val="20"/>
                <w:szCs w:val="20"/>
              </w:rPr>
            </w:pPr>
            <w:r>
              <w:rPr>
                <w:rFonts w:cs="Arial"/>
                <w:sz w:val="20"/>
                <w:szCs w:val="20"/>
              </w:rPr>
              <w:t>% spit-up/vomit (ITT)</w:t>
            </w:r>
          </w:p>
          <w:p w:rsidR="005C6153" w:rsidRDefault="005C6153" w:rsidP="003C4D7E">
            <w:pPr>
              <w:rPr>
                <w:rFonts w:cs="Arial"/>
                <w:sz w:val="20"/>
                <w:szCs w:val="20"/>
              </w:rPr>
            </w:pPr>
            <w:r>
              <w:rPr>
                <w:rFonts w:cs="Arial"/>
                <w:sz w:val="20"/>
                <w:szCs w:val="20"/>
              </w:rPr>
              <w:t xml:space="preserve">   Day 1-14</w:t>
            </w:r>
          </w:p>
          <w:p w:rsidR="005C6153" w:rsidRDefault="005C6153" w:rsidP="003C4D7E">
            <w:pPr>
              <w:rPr>
                <w:rFonts w:cs="Arial"/>
                <w:sz w:val="20"/>
                <w:szCs w:val="20"/>
              </w:rPr>
            </w:pPr>
            <w:r>
              <w:rPr>
                <w:rFonts w:cs="Arial"/>
                <w:sz w:val="20"/>
                <w:szCs w:val="20"/>
              </w:rPr>
              <w:t xml:space="preserve">   Day 15-28</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7.63</w:t>
            </w:r>
            <w:r w:rsidRPr="008B78C7">
              <w:rPr>
                <w:rFonts w:cs="Arial"/>
                <w:sz w:val="20"/>
                <w:szCs w:val="20"/>
                <w:u w:val="single"/>
              </w:rPr>
              <w:t>+</w:t>
            </w:r>
            <w:r>
              <w:rPr>
                <w:rFonts w:cs="Arial"/>
                <w:sz w:val="20"/>
                <w:szCs w:val="20"/>
              </w:rPr>
              <w:t>2.93</w:t>
            </w:r>
          </w:p>
          <w:p w:rsidR="005C6153" w:rsidRDefault="005C6153" w:rsidP="003C4D7E">
            <w:pPr>
              <w:jc w:val="center"/>
              <w:rPr>
                <w:rFonts w:cs="Arial"/>
                <w:sz w:val="20"/>
                <w:szCs w:val="20"/>
              </w:rPr>
            </w:pPr>
            <w:r>
              <w:rPr>
                <w:rFonts w:cs="Arial"/>
                <w:sz w:val="20"/>
                <w:szCs w:val="20"/>
              </w:rPr>
              <w:t>10.62</w:t>
            </w:r>
            <w:r w:rsidRPr="008B78C7">
              <w:rPr>
                <w:rFonts w:cs="Arial"/>
                <w:sz w:val="20"/>
                <w:szCs w:val="20"/>
                <w:u w:val="single"/>
              </w:rPr>
              <w:t>+</w:t>
            </w:r>
            <w:r>
              <w:rPr>
                <w:rFonts w:cs="Arial"/>
                <w:sz w:val="20"/>
                <w:szCs w:val="20"/>
              </w:rPr>
              <w:t>4.43</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8.8</w:t>
            </w:r>
            <w:r w:rsidRPr="008B78C7">
              <w:rPr>
                <w:rFonts w:cs="Arial"/>
                <w:sz w:val="20"/>
                <w:szCs w:val="20"/>
                <w:u w:val="single"/>
              </w:rPr>
              <w:t>+</w:t>
            </w:r>
            <w:r>
              <w:rPr>
                <w:rFonts w:cs="Arial"/>
                <w:sz w:val="20"/>
                <w:szCs w:val="20"/>
              </w:rPr>
              <w:t>1.95</w:t>
            </w:r>
          </w:p>
          <w:p w:rsidR="005C6153" w:rsidRDefault="005C6153" w:rsidP="003C4D7E">
            <w:pPr>
              <w:jc w:val="center"/>
              <w:rPr>
                <w:rFonts w:cs="Arial"/>
                <w:sz w:val="20"/>
                <w:szCs w:val="20"/>
              </w:rPr>
            </w:pPr>
            <w:r>
              <w:rPr>
                <w:rFonts w:cs="Arial"/>
                <w:sz w:val="20"/>
                <w:szCs w:val="20"/>
              </w:rPr>
              <w:t>10.04</w:t>
            </w:r>
            <w:r w:rsidRPr="008B78C7">
              <w:rPr>
                <w:rFonts w:cs="Arial"/>
                <w:sz w:val="20"/>
                <w:szCs w:val="20"/>
                <w:u w:val="single"/>
              </w:rPr>
              <w:t>+</w:t>
            </w:r>
            <w:r>
              <w:rPr>
                <w:rFonts w:cs="Arial"/>
                <w:sz w:val="20"/>
                <w:szCs w:val="20"/>
              </w:rPr>
              <w:t>1.75</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26.70</w:t>
            </w:r>
            <w:r w:rsidRPr="008B78C7">
              <w:rPr>
                <w:rFonts w:cs="Arial"/>
                <w:sz w:val="20"/>
                <w:szCs w:val="20"/>
                <w:u w:val="single"/>
              </w:rPr>
              <w:t>+</w:t>
            </w:r>
            <w:r>
              <w:rPr>
                <w:rFonts w:cs="Arial"/>
                <w:sz w:val="20"/>
                <w:szCs w:val="20"/>
              </w:rPr>
              <w:t>6.62</w:t>
            </w:r>
          </w:p>
          <w:p w:rsidR="005C6153" w:rsidRDefault="005C6153" w:rsidP="003C4D7E">
            <w:pPr>
              <w:jc w:val="center"/>
              <w:rPr>
                <w:rFonts w:cs="Arial"/>
                <w:sz w:val="20"/>
                <w:szCs w:val="20"/>
              </w:rPr>
            </w:pPr>
            <w:r>
              <w:rPr>
                <w:rFonts w:cs="Arial"/>
                <w:sz w:val="20"/>
                <w:szCs w:val="20"/>
              </w:rPr>
              <w:t>15.74</w:t>
            </w:r>
            <w:r w:rsidRPr="008B78C7">
              <w:rPr>
                <w:rFonts w:cs="Arial"/>
                <w:sz w:val="20"/>
                <w:szCs w:val="20"/>
                <w:u w:val="single"/>
              </w:rPr>
              <w:t>+</w:t>
            </w:r>
            <w:r>
              <w:rPr>
                <w:rFonts w:cs="Arial"/>
                <w:sz w:val="20"/>
                <w:szCs w:val="20"/>
              </w:rPr>
              <w:t>5.71</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13.20</w:t>
            </w:r>
            <w:r w:rsidRPr="008B78C7">
              <w:rPr>
                <w:rFonts w:cs="Arial"/>
                <w:sz w:val="20"/>
                <w:szCs w:val="20"/>
                <w:u w:val="single"/>
              </w:rPr>
              <w:t>+</w:t>
            </w:r>
            <w:r>
              <w:rPr>
                <w:rFonts w:cs="Arial"/>
                <w:sz w:val="20"/>
                <w:szCs w:val="20"/>
              </w:rPr>
              <w:t>3.14</w:t>
            </w:r>
          </w:p>
          <w:p w:rsidR="005C6153" w:rsidRDefault="005C6153" w:rsidP="003C4D7E">
            <w:pPr>
              <w:jc w:val="center"/>
              <w:rPr>
                <w:rFonts w:cs="Arial"/>
                <w:sz w:val="20"/>
                <w:szCs w:val="20"/>
              </w:rPr>
            </w:pPr>
            <w:r>
              <w:rPr>
                <w:rFonts w:cs="Arial"/>
                <w:sz w:val="20"/>
                <w:szCs w:val="20"/>
              </w:rPr>
              <w:t>11.09</w:t>
            </w:r>
            <w:r w:rsidRPr="008B78C7">
              <w:rPr>
                <w:rFonts w:cs="Arial"/>
                <w:sz w:val="20"/>
                <w:szCs w:val="20"/>
                <w:u w:val="single"/>
              </w:rPr>
              <w:t>+</w:t>
            </w:r>
            <w:r>
              <w:rPr>
                <w:rFonts w:cs="Arial"/>
                <w:sz w:val="20"/>
                <w:szCs w:val="20"/>
              </w:rPr>
              <w:t>3.45</w:t>
            </w:r>
          </w:p>
        </w:tc>
      </w:tr>
      <w:tr w:rsidR="005C6153" w:rsidTr="003C4D7E">
        <w:tc>
          <w:tcPr>
            <w:tcW w:w="1740" w:type="dxa"/>
          </w:tcPr>
          <w:p w:rsidR="005C6153" w:rsidRDefault="005C6153" w:rsidP="003C4D7E">
            <w:pPr>
              <w:rPr>
                <w:rFonts w:cs="Arial"/>
                <w:sz w:val="20"/>
                <w:szCs w:val="20"/>
              </w:rPr>
            </w:pPr>
            <w:r>
              <w:rPr>
                <w:rFonts w:cs="Arial"/>
                <w:sz w:val="20"/>
                <w:szCs w:val="20"/>
              </w:rPr>
              <w:t>MRSC (ITT)</w:t>
            </w:r>
          </w:p>
          <w:p w:rsidR="005C6153" w:rsidRDefault="005C6153" w:rsidP="003C4D7E">
            <w:pPr>
              <w:rPr>
                <w:rFonts w:cs="Arial"/>
                <w:sz w:val="20"/>
                <w:szCs w:val="20"/>
              </w:rPr>
            </w:pPr>
            <w:r>
              <w:rPr>
                <w:rFonts w:cs="Arial"/>
                <w:sz w:val="20"/>
                <w:szCs w:val="20"/>
              </w:rPr>
              <w:t xml:space="preserve">   Days 1-14</w:t>
            </w:r>
          </w:p>
          <w:p w:rsidR="005C6153" w:rsidRPr="00612011" w:rsidRDefault="005C6153" w:rsidP="003C4D7E">
            <w:pPr>
              <w:rPr>
                <w:rFonts w:cs="Arial"/>
                <w:sz w:val="20"/>
                <w:szCs w:val="20"/>
              </w:rPr>
            </w:pPr>
            <w:r>
              <w:rPr>
                <w:rFonts w:cs="Arial"/>
                <w:sz w:val="20"/>
                <w:szCs w:val="20"/>
              </w:rPr>
              <w:t xml:space="preserve">   Days 15-28</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2.18</w:t>
            </w:r>
            <w:r w:rsidRPr="000145BF">
              <w:rPr>
                <w:rFonts w:cs="Arial"/>
                <w:sz w:val="20"/>
                <w:szCs w:val="20"/>
                <w:u w:val="single"/>
              </w:rPr>
              <w:t>+</w:t>
            </w:r>
            <w:r>
              <w:rPr>
                <w:rFonts w:cs="Arial"/>
                <w:sz w:val="20"/>
                <w:szCs w:val="20"/>
              </w:rPr>
              <w:t>0.124</w:t>
            </w:r>
          </w:p>
          <w:p w:rsidR="005C6153" w:rsidRPr="00612011" w:rsidRDefault="005C6153" w:rsidP="003C4D7E">
            <w:pPr>
              <w:jc w:val="center"/>
              <w:rPr>
                <w:rFonts w:cs="Arial"/>
                <w:sz w:val="20"/>
                <w:szCs w:val="20"/>
              </w:rPr>
            </w:pPr>
            <w:r>
              <w:rPr>
                <w:rFonts w:cs="Arial"/>
                <w:sz w:val="20"/>
                <w:szCs w:val="20"/>
              </w:rPr>
              <w:t>2.8</w:t>
            </w:r>
            <w:r w:rsidRPr="000145BF">
              <w:rPr>
                <w:rFonts w:cs="Arial"/>
                <w:sz w:val="20"/>
                <w:szCs w:val="20"/>
                <w:u w:val="single"/>
              </w:rPr>
              <w:t>+</w:t>
            </w:r>
            <w:r>
              <w:rPr>
                <w:rFonts w:cs="Arial"/>
                <w:sz w:val="20"/>
                <w:szCs w:val="20"/>
              </w:rPr>
              <w:t>0.132</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2.67</w:t>
            </w:r>
            <w:r w:rsidRPr="000145BF">
              <w:rPr>
                <w:rFonts w:cs="Arial"/>
                <w:sz w:val="20"/>
                <w:szCs w:val="20"/>
                <w:u w:val="single"/>
              </w:rPr>
              <w:t>+</w:t>
            </w:r>
            <w:r>
              <w:rPr>
                <w:rFonts w:cs="Arial"/>
                <w:sz w:val="20"/>
                <w:szCs w:val="20"/>
              </w:rPr>
              <w:t>0.142</w:t>
            </w:r>
          </w:p>
          <w:p w:rsidR="005C6153" w:rsidRPr="00612011" w:rsidRDefault="005C6153" w:rsidP="003C4D7E">
            <w:pPr>
              <w:jc w:val="center"/>
              <w:rPr>
                <w:rFonts w:cs="Arial"/>
                <w:sz w:val="20"/>
                <w:szCs w:val="20"/>
              </w:rPr>
            </w:pPr>
            <w:r>
              <w:rPr>
                <w:rFonts w:cs="Arial"/>
                <w:sz w:val="20"/>
                <w:szCs w:val="20"/>
              </w:rPr>
              <w:t>2.81</w:t>
            </w:r>
            <w:r w:rsidRPr="000145BF">
              <w:rPr>
                <w:rFonts w:cs="Arial"/>
                <w:sz w:val="20"/>
                <w:szCs w:val="20"/>
                <w:u w:val="single"/>
              </w:rPr>
              <w:t>+</w:t>
            </w:r>
            <w:r>
              <w:rPr>
                <w:rFonts w:cs="Arial"/>
                <w:sz w:val="20"/>
                <w:szCs w:val="20"/>
              </w:rPr>
              <w:t>0.162</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2.37+0.130</w:t>
            </w:r>
          </w:p>
          <w:p w:rsidR="005C6153" w:rsidRPr="00612011" w:rsidRDefault="005C6153" w:rsidP="003C4D7E">
            <w:pPr>
              <w:jc w:val="center"/>
              <w:rPr>
                <w:rFonts w:cs="Arial"/>
                <w:sz w:val="20"/>
                <w:szCs w:val="20"/>
              </w:rPr>
            </w:pPr>
            <w:r>
              <w:rPr>
                <w:rFonts w:cs="Arial"/>
                <w:sz w:val="20"/>
                <w:szCs w:val="20"/>
              </w:rPr>
              <w:t xml:space="preserve">2.34+0.157 </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2.42+0.154</w:t>
            </w:r>
          </w:p>
          <w:p w:rsidR="005C6153" w:rsidRPr="00612011" w:rsidRDefault="005C6153" w:rsidP="003C4D7E">
            <w:pPr>
              <w:jc w:val="center"/>
              <w:rPr>
                <w:rFonts w:cs="Arial"/>
                <w:sz w:val="20"/>
                <w:szCs w:val="20"/>
              </w:rPr>
            </w:pPr>
            <w:r>
              <w:rPr>
                <w:rFonts w:cs="Arial"/>
                <w:sz w:val="20"/>
                <w:szCs w:val="20"/>
              </w:rPr>
              <w:t>2.16+0.153</w:t>
            </w:r>
          </w:p>
        </w:tc>
      </w:tr>
      <w:tr w:rsidR="005C6153" w:rsidTr="00B60995">
        <w:trPr>
          <w:cantSplit/>
        </w:trPr>
        <w:tc>
          <w:tcPr>
            <w:tcW w:w="1740" w:type="dxa"/>
          </w:tcPr>
          <w:p w:rsidR="005C6153" w:rsidRDefault="005C6153" w:rsidP="003C4D7E">
            <w:pPr>
              <w:rPr>
                <w:rFonts w:cs="Arial"/>
                <w:sz w:val="20"/>
                <w:szCs w:val="20"/>
              </w:rPr>
            </w:pPr>
            <w:r>
              <w:rPr>
                <w:rFonts w:cs="Arial"/>
                <w:sz w:val="20"/>
                <w:szCs w:val="20"/>
              </w:rPr>
              <w:t>Daily stool number (ITT)</w:t>
            </w:r>
          </w:p>
          <w:p w:rsidR="005C6153" w:rsidRDefault="005C6153" w:rsidP="003C4D7E">
            <w:pPr>
              <w:rPr>
                <w:rFonts w:cs="Arial"/>
                <w:sz w:val="20"/>
                <w:szCs w:val="20"/>
              </w:rPr>
            </w:pPr>
            <w:r>
              <w:rPr>
                <w:rFonts w:cs="Arial"/>
                <w:sz w:val="20"/>
                <w:szCs w:val="20"/>
              </w:rPr>
              <w:t xml:space="preserve">   Days 1-14</w:t>
            </w:r>
          </w:p>
          <w:p w:rsidR="005C6153" w:rsidRPr="00612011" w:rsidRDefault="005C6153" w:rsidP="003C4D7E">
            <w:pPr>
              <w:rPr>
                <w:rFonts w:cs="Arial"/>
                <w:sz w:val="20"/>
                <w:szCs w:val="20"/>
              </w:rPr>
            </w:pPr>
            <w:r>
              <w:rPr>
                <w:rFonts w:cs="Arial"/>
                <w:sz w:val="20"/>
                <w:szCs w:val="20"/>
              </w:rPr>
              <w:t xml:space="preserve">   Days 15-28</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5.94</w:t>
            </w:r>
            <w:r w:rsidRPr="000145BF">
              <w:rPr>
                <w:rFonts w:cs="Arial"/>
                <w:sz w:val="20"/>
                <w:szCs w:val="20"/>
                <w:u w:val="single"/>
              </w:rPr>
              <w:t>+</w:t>
            </w:r>
            <w:r>
              <w:rPr>
                <w:rFonts w:cs="Arial"/>
                <w:sz w:val="20"/>
                <w:szCs w:val="20"/>
              </w:rPr>
              <w:t>0.387</w:t>
            </w:r>
          </w:p>
          <w:p w:rsidR="005C6153" w:rsidRPr="00612011" w:rsidRDefault="005C6153" w:rsidP="003C4D7E">
            <w:pPr>
              <w:jc w:val="center"/>
              <w:rPr>
                <w:rFonts w:cs="Arial"/>
                <w:sz w:val="20"/>
                <w:szCs w:val="20"/>
              </w:rPr>
            </w:pPr>
            <w:r>
              <w:rPr>
                <w:rFonts w:cs="Arial"/>
                <w:sz w:val="20"/>
                <w:szCs w:val="20"/>
              </w:rPr>
              <w:t>5.27</w:t>
            </w:r>
            <w:r w:rsidRPr="000145BF">
              <w:rPr>
                <w:rFonts w:cs="Arial"/>
                <w:sz w:val="20"/>
                <w:szCs w:val="20"/>
                <w:u w:val="single"/>
              </w:rPr>
              <w:t>+</w:t>
            </w:r>
            <w:r>
              <w:rPr>
                <w:rFonts w:cs="Arial"/>
                <w:sz w:val="20"/>
                <w:szCs w:val="20"/>
              </w:rPr>
              <w:t>0.442</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2.66</w:t>
            </w:r>
            <w:r w:rsidRPr="000145BF">
              <w:rPr>
                <w:rFonts w:cs="Arial"/>
                <w:sz w:val="20"/>
                <w:szCs w:val="20"/>
                <w:u w:val="single"/>
              </w:rPr>
              <w:t>+</w:t>
            </w:r>
            <w:r>
              <w:rPr>
                <w:rFonts w:cs="Arial"/>
                <w:sz w:val="20"/>
                <w:szCs w:val="20"/>
              </w:rPr>
              <w:t>0.331</w:t>
            </w:r>
          </w:p>
          <w:p w:rsidR="005C6153" w:rsidRPr="00612011" w:rsidRDefault="005C6153" w:rsidP="003C4D7E">
            <w:pPr>
              <w:jc w:val="center"/>
              <w:rPr>
                <w:rFonts w:cs="Arial"/>
                <w:sz w:val="20"/>
                <w:szCs w:val="20"/>
              </w:rPr>
            </w:pPr>
            <w:r>
              <w:rPr>
                <w:rFonts w:cs="Arial"/>
                <w:sz w:val="20"/>
                <w:szCs w:val="20"/>
              </w:rPr>
              <w:t>1.88</w:t>
            </w:r>
            <w:r w:rsidRPr="000145BF">
              <w:rPr>
                <w:rFonts w:cs="Arial"/>
                <w:sz w:val="20"/>
                <w:szCs w:val="20"/>
                <w:u w:val="single"/>
              </w:rPr>
              <w:t>+</w:t>
            </w:r>
            <w:r>
              <w:rPr>
                <w:rFonts w:cs="Arial"/>
                <w:sz w:val="20"/>
                <w:szCs w:val="20"/>
              </w:rPr>
              <w:t>0.305</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2.48</w:t>
            </w:r>
            <w:r w:rsidRPr="000145BF">
              <w:rPr>
                <w:rFonts w:cs="Arial"/>
                <w:sz w:val="20"/>
                <w:szCs w:val="20"/>
                <w:u w:val="single"/>
              </w:rPr>
              <w:t>+</w:t>
            </w:r>
            <w:r>
              <w:rPr>
                <w:rFonts w:cs="Arial"/>
                <w:sz w:val="20"/>
                <w:szCs w:val="20"/>
              </w:rPr>
              <w:t>0.226</w:t>
            </w:r>
          </w:p>
          <w:p w:rsidR="005C6153" w:rsidRPr="00612011" w:rsidRDefault="005C6153" w:rsidP="003C4D7E">
            <w:pPr>
              <w:jc w:val="center"/>
              <w:rPr>
                <w:rFonts w:cs="Arial"/>
                <w:sz w:val="20"/>
                <w:szCs w:val="20"/>
              </w:rPr>
            </w:pPr>
            <w:r>
              <w:rPr>
                <w:rFonts w:cs="Arial"/>
                <w:sz w:val="20"/>
                <w:szCs w:val="20"/>
              </w:rPr>
              <w:t>1.77</w:t>
            </w:r>
            <w:r w:rsidRPr="000145BF">
              <w:rPr>
                <w:rFonts w:cs="Arial"/>
                <w:sz w:val="20"/>
                <w:szCs w:val="20"/>
                <w:u w:val="single"/>
              </w:rPr>
              <w:t>+</w:t>
            </w:r>
            <w:r>
              <w:rPr>
                <w:rFonts w:cs="Arial"/>
                <w:sz w:val="20"/>
                <w:szCs w:val="20"/>
              </w:rPr>
              <w:t>0.308</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2.92</w:t>
            </w:r>
            <w:r w:rsidRPr="000145BF">
              <w:rPr>
                <w:rFonts w:cs="Arial"/>
                <w:sz w:val="20"/>
                <w:szCs w:val="20"/>
                <w:u w:val="single"/>
              </w:rPr>
              <w:t>+</w:t>
            </w:r>
            <w:r>
              <w:rPr>
                <w:rFonts w:cs="Arial"/>
                <w:sz w:val="20"/>
                <w:szCs w:val="20"/>
              </w:rPr>
              <w:t>0.445</w:t>
            </w:r>
          </w:p>
          <w:p w:rsidR="005C6153" w:rsidRPr="00612011" w:rsidRDefault="005C6153" w:rsidP="003C4D7E">
            <w:pPr>
              <w:jc w:val="center"/>
              <w:rPr>
                <w:rFonts w:cs="Arial"/>
                <w:sz w:val="20"/>
                <w:szCs w:val="20"/>
              </w:rPr>
            </w:pPr>
            <w:r>
              <w:rPr>
                <w:rFonts w:cs="Arial"/>
                <w:sz w:val="20"/>
                <w:szCs w:val="20"/>
              </w:rPr>
              <w:t>2.32</w:t>
            </w:r>
            <w:r w:rsidRPr="000145BF">
              <w:rPr>
                <w:rFonts w:cs="Arial"/>
                <w:sz w:val="20"/>
                <w:szCs w:val="20"/>
                <w:u w:val="single"/>
              </w:rPr>
              <w:t>+</w:t>
            </w:r>
            <w:r>
              <w:rPr>
                <w:rFonts w:cs="Arial"/>
                <w:sz w:val="20"/>
                <w:szCs w:val="20"/>
              </w:rPr>
              <w:t>0.338</w:t>
            </w:r>
          </w:p>
        </w:tc>
      </w:tr>
      <w:tr w:rsidR="005C6153" w:rsidTr="003C4D7E">
        <w:trPr>
          <w:cantSplit/>
        </w:trPr>
        <w:tc>
          <w:tcPr>
            <w:tcW w:w="1740" w:type="dxa"/>
          </w:tcPr>
          <w:p w:rsidR="005C6153" w:rsidRDefault="005C6153" w:rsidP="003C4D7E">
            <w:pPr>
              <w:rPr>
                <w:rFonts w:cs="Arial"/>
                <w:sz w:val="20"/>
                <w:szCs w:val="20"/>
              </w:rPr>
            </w:pPr>
            <w:r>
              <w:rPr>
                <w:rFonts w:cs="Arial"/>
                <w:sz w:val="20"/>
                <w:szCs w:val="20"/>
              </w:rPr>
              <w:t>% watery stools (ITT)</w:t>
            </w:r>
          </w:p>
          <w:p w:rsidR="005C6153" w:rsidRDefault="005C6153" w:rsidP="003C4D7E">
            <w:pPr>
              <w:rPr>
                <w:rFonts w:cs="Arial"/>
                <w:sz w:val="20"/>
                <w:szCs w:val="20"/>
              </w:rPr>
            </w:pPr>
            <w:r>
              <w:rPr>
                <w:rFonts w:cs="Arial"/>
                <w:sz w:val="20"/>
                <w:szCs w:val="20"/>
              </w:rPr>
              <w:t xml:space="preserve">   Days 1-14</w:t>
            </w:r>
          </w:p>
          <w:p w:rsidR="005C6153" w:rsidRPr="00612011" w:rsidRDefault="005C6153" w:rsidP="003C4D7E">
            <w:pPr>
              <w:rPr>
                <w:rFonts w:cs="Arial"/>
                <w:sz w:val="20"/>
                <w:szCs w:val="20"/>
              </w:rPr>
            </w:pPr>
            <w:r>
              <w:rPr>
                <w:rFonts w:cs="Arial"/>
                <w:sz w:val="20"/>
                <w:szCs w:val="20"/>
              </w:rPr>
              <w:t xml:space="preserve">   Days 15-28</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17.93</w:t>
            </w:r>
            <w:r w:rsidRPr="000145BF">
              <w:rPr>
                <w:rFonts w:cs="Arial"/>
                <w:sz w:val="20"/>
                <w:szCs w:val="20"/>
                <w:u w:val="single"/>
              </w:rPr>
              <w:t>+</w:t>
            </w:r>
            <w:r>
              <w:rPr>
                <w:rFonts w:cs="Arial"/>
                <w:sz w:val="20"/>
                <w:szCs w:val="20"/>
              </w:rPr>
              <w:t>4.46</w:t>
            </w:r>
          </w:p>
          <w:p w:rsidR="005C6153" w:rsidRPr="00612011" w:rsidRDefault="005C6153" w:rsidP="003C4D7E">
            <w:pPr>
              <w:jc w:val="center"/>
              <w:rPr>
                <w:rFonts w:cs="Arial"/>
                <w:sz w:val="20"/>
                <w:szCs w:val="20"/>
              </w:rPr>
            </w:pPr>
            <w:r>
              <w:rPr>
                <w:rFonts w:cs="Arial"/>
                <w:sz w:val="20"/>
                <w:szCs w:val="20"/>
              </w:rPr>
              <w:t>9.94</w:t>
            </w:r>
            <w:r w:rsidRPr="000145BF">
              <w:rPr>
                <w:rFonts w:cs="Arial"/>
                <w:sz w:val="20"/>
                <w:szCs w:val="20"/>
                <w:u w:val="single"/>
              </w:rPr>
              <w:t>+</w:t>
            </w:r>
            <w:r>
              <w:rPr>
                <w:rFonts w:cs="Arial"/>
                <w:sz w:val="20"/>
                <w:szCs w:val="20"/>
              </w:rPr>
              <w:t>4.99</w:t>
            </w:r>
          </w:p>
        </w:tc>
        <w:tc>
          <w:tcPr>
            <w:tcW w:w="1848"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Default="005C6153" w:rsidP="003C4D7E">
            <w:pPr>
              <w:jc w:val="center"/>
              <w:rPr>
                <w:rFonts w:cs="Arial"/>
                <w:sz w:val="20"/>
                <w:szCs w:val="20"/>
              </w:rPr>
            </w:pPr>
            <w:r>
              <w:rPr>
                <w:rFonts w:cs="Arial"/>
                <w:sz w:val="20"/>
                <w:szCs w:val="20"/>
              </w:rPr>
              <w:t>5.07</w:t>
            </w:r>
            <w:r w:rsidRPr="000145BF">
              <w:rPr>
                <w:rFonts w:cs="Arial"/>
                <w:sz w:val="20"/>
                <w:szCs w:val="20"/>
                <w:u w:val="single"/>
              </w:rPr>
              <w:t>+</w:t>
            </w:r>
            <w:r>
              <w:rPr>
                <w:rFonts w:cs="Arial"/>
                <w:sz w:val="20"/>
                <w:szCs w:val="20"/>
              </w:rPr>
              <w:t>2.23</w:t>
            </w:r>
          </w:p>
          <w:p w:rsidR="005C6153" w:rsidRPr="00612011" w:rsidRDefault="005C6153" w:rsidP="003C4D7E">
            <w:pPr>
              <w:jc w:val="center"/>
              <w:rPr>
                <w:rFonts w:cs="Arial"/>
                <w:sz w:val="20"/>
                <w:szCs w:val="20"/>
              </w:rPr>
            </w:pPr>
            <w:r>
              <w:rPr>
                <w:rFonts w:cs="Arial"/>
                <w:sz w:val="20"/>
                <w:szCs w:val="20"/>
              </w:rPr>
              <w:t>12.06</w:t>
            </w:r>
            <w:r w:rsidRPr="000145BF">
              <w:rPr>
                <w:rFonts w:cs="Arial"/>
                <w:sz w:val="20"/>
                <w:szCs w:val="20"/>
                <w:u w:val="single"/>
              </w:rPr>
              <w:t>+</w:t>
            </w:r>
            <w:r>
              <w:rPr>
                <w:rFonts w:cs="Arial"/>
                <w:sz w:val="20"/>
                <w:szCs w:val="20"/>
              </w:rPr>
              <w:t>5.59</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Pr="00936EEF" w:rsidRDefault="005C6153" w:rsidP="003C4D7E">
            <w:pPr>
              <w:jc w:val="center"/>
              <w:rPr>
                <w:rFonts w:cs="Arial"/>
                <w:b/>
                <w:sz w:val="20"/>
                <w:szCs w:val="20"/>
              </w:rPr>
            </w:pPr>
            <w:r w:rsidRPr="00936EEF">
              <w:rPr>
                <w:rFonts w:cs="Arial"/>
                <w:b/>
                <w:sz w:val="20"/>
                <w:szCs w:val="20"/>
              </w:rPr>
              <w:t>17.17</w:t>
            </w:r>
            <w:r w:rsidRPr="00936EEF">
              <w:rPr>
                <w:rFonts w:cs="Arial"/>
                <w:b/>
                <w:sz w:val="20"/>
                <w:szCs w:val="20"/>
                <w:u w:val="single"/>
              </w:rPr>
              <w:t>+</w:t>
            </w:r>
            <w:r w:rsidRPr="00936EEF">
              <w:rPr>
                <w:rFonts w:cs="Arial"/>
                <w:b/>
                <w:sz w:val="20"/>
                <w:szCs w:val="20"/>
              </w:rPr>
              <w:t>5.73*</w:t>
            </w:r>
          </w:p>
          <w:p w:rsidR="005C6153" w:rsidRPr="00612011" w:rsidRDefault="005C6153" w:rsidP="003C4D7E">
            <w:pPr>
              <w:jc w:val="center"/>
              <w:rPr>
                <w:rFonts w:cs="Arial"/>
                <w:sz w:val="20"/>
                <w:szCs w:val="20"/>
              </w:rPr>
            </w:pPr>
            <w:r>
              <w:rPr>
                <w:rFonts w:cs="Arial"/>
                <w:sz w:val="20"/>
                <w:szCs w:val="20"/>
              </w:rPr>
              <w:t>21.80</w:t>
            </w:r>
            <w:r w:rsidRPr="000145BF">
              <w:rPr>
                <w:rFonts w:cs="Arial"/>
                <w:sz w:val="20"/>
                <w:szCs w:val="20"/>
                <w:u w:val="single"/>
              </w:rPr>
              <w:t>+</w:t>
            </w:r>
            <w:r>
              <w:rPr>
                <w:rFonts w:cs="Arial"/>
                <w:sz w:val="20"/>
                <w:szCs w:val="20"/>
              </w:rPr>
              <w:t>7.13</w:t>
            </w:r>
          </w:p>
        </w:tc>
        <w:tc>
          <w:tcPr>
            <w:tcW w:w="1849" w:type="dxa"/>
          </w:tcPr>
          <w:p w:rsidR="005C6153" w:rsidRDefault="005C6153" w:rsidP="003C4D7E">
            <w:pPr>
              <w:jc w:val="center"/>
              <w:rPr>
                <w:rFonts w:cs="Arial"/>
                <w:sz w:val="20"/>
                <w:szCs w:val="20"/>
              </w:rPr>
            </w:pPr>
          </w:p>
          <w:p w:rsidR="005C6153" w:rsidRDefault="005C6153" w:rsidP="003C4D7E">
            <w:pPr>
              <w:jc w:val="center"/>
              <w:rPr>
                <w:rFonts w:cs="Arial"/>
                <w:sz w:val="20"/>
                <w:szCs w:val="20"/>
              </w:rPr>
            </w:pPr>
          </w:p>
          <w:p w:rsidR="005C6153" w:rsidRPr="00936EEF" w:rsidRDefault="005C6153" w:rsidP="003C4D7E">
            <w:pPr>
              <w:jc w:val="center"/>
              <w:rPr>
                <w:rFonts w:cs="Arial"/>
                <w:b/>
                <w:sz w:val="20"/>
                <w:szCs w:val="20"/>
              </w:rPr>
            </w:pPr>
            <w:r w:rsidRPr="00936EEF">
              <w:rPr>
                <w:rFonts w:cs="Arial"/>
                <w:b/>
                <w:sz w:val="20"/>
                <w:szCs w:val="20"/>
              </w:rPr>
              <w:t>17.64</w:t>
            </w:r>
            <w:r w:rsidRPr="00936EEF">
              <w:rPr>
                <w:rFonts w:cs="Arial"/>
                <w:b/>
                <w:sz w:val="20"/>
                <w:szCs w:val="20"/>
                <w:u w:val="single"/>
              </w:rPr>
              <w:t>+</w:t>
            </w:r>
            <w:r w:rsidRPr="00936EEF">
              <w:rPr>
                <w:rFonts w:cs="Arial"/>
                <w:b/>
                <w:sz w:val="20"/>
                <w:szCs w:val="20"/>
              </w:rPr>
              <w:t>4.69*</w:t>
            </w:r>
          </w:p>
          <w:p w:rsidR="005C6153" w:rsidRPr="00612011" w:rsidRDefault="005C6153" w:rsidP="003C4D7E">
            <w:pPr>
              <w:jc w:val="center"/>
              <w:rPr>
                <w:rFonts w:cs="Arial"/>
                <w:sz w:val="20"/>
                <w:szCs w:val="20"/>
              </w:rPr>
            </w:pPr>
            <w:r w:rsidRPr="00936EEF">
              <w:rPr>
                <w:rFonts w:cs="Arial"/>
                <w:b/>
                <w:sz w:val="20"/>
                <w:szCs w:val="20"/>
              </w:rPr>
              <w:t>27.80</w:t>
            </w:r>
            <w:r w:rsidRPr="00936EEF">
              <w:rPr>
                <w:rFonts w:cs="Arial"/>
                <w:b/>
                <w:sz w:val="20"/>
                <w:szCs w:val="20"/>
                <w:u w:val="single"/>
              </w:rPr>
              <w:t>+</w:t>
            </w:r>
            <w:r w:rsidRPr="00936EEF">
              <w:rPr>
                <w:rFonts w:cs="Arial"/>
                <w:b/>
                <w:sz w:val="20"/>
                <w:szCs w:val="20"/>
              </w:rPr>
              <w:t>7.09*</w:t>
            </w:r>
          </w:p>
        </w:tc>
      </w:tr>
      <w:tr w:rsidR="005C6153" w:rsidTr="003C4D7E">
        <w:tc>
          <w:tcPr>
            <w:tcW w:w="9134" w:type="dxa"/>
            <w:gridSpan w:val="5"/>
          </w:tcPr>
          <w:p w:rsidR="005C6153" w:rsidRPr="007A29DC" w:rsidRDefault="005C6153" w:rsidP="005E0BC2">
            <w:pPr>
              <w:rPr>
                <w:rFonts w:cs="Arial"/>
                <w:b/>
                <w:i/>
                <w:sz w:val="20"/>
                <w:szCs w:val="20"/>
              </w:rPr>
            </w:pPr>
            <w:r w:rsidRPr="007A29DC">
              <w:rPr>
                <w:rFonts w:cs="Arial"/>
                <w:b/>
                <w:i/>
                <w:sz w:val="20"/>
                <w:szCs w:val="20"/>
              </w:rPr>
              <w:t xml:space="preserve">Faecal </w:t>
            </w:r>
            <w:r w:rsidR="005E0BC2">
              <w:rPr>
                <w:rFonts w:cs="Arial"/>
                <w:b/>
                <w:i/>
                <w:sz w:val="20"/>
                <w:szCs w:val="20"/>
              </w:rPr>
              <w:t>flora</w:t>
            </w:r>
            <w:r w:rsidRPr="007A29DC">
              <w:rPr>
                <w:rFonts w:cs="Arial"/>
                <w:b/>
                <w:i/>
                <w:sz w:val="20"/>
                <w:szCs w:val="20"/>
              </w:rPr>
              <w:t xml:space="preserve"> (evaluable)</w:t>
            </w:r>
            <w:r>
              <w:rPr>
                <w:rFonts w:cs="Arial"/>
                <w:b/>
                <w:i/>
                <w:sz w:val="20"/>
                <w:szCs w:val="20"/>
              </w:rPr>
              <w:t xml:space="preserve"> (mean + SEM)</w:t>
            </w:r>
          </w:p>
        </w:tc>
      </w:tr>
      <w:tr w:rsidR="005C6153" w:rsidTr="003C4D7E">
        <w:tc>
          <w:tcPr>
            <w:tcW w:w="1740" w:type="dxa"/>
          </w:tcPr>
          <w:p w:rsidR="005C6153" w:rsidRPr="00612011" w:rsidRDefault="005C6153" w:rsidP="003C4D7E">
            <w:pPr>
              <w:rPr>
                <w:rFonts w:cs="Arial"/>
                <w:sz w:val="20"/>
                <w:szCs w:val="20"/>
              </w:rPr>
            </w:pPr>
            <w:r>
              <w:rPr>
                <w:rFonts w:cs="Arial"/>
                <w:sz w:val="20"/>
                <w:szCs w:val="20"/>
              </w:rPr>
              <w:t>% Bifidobacteria</w:t>
            </w:r>
          </w:p>
        </w:tc>
        <w:tc>
          <w:tcPr>
            <w:tcW w:w="1848" w:type="dxa"/>
          </w:tcPr>
          <w:p w:rsidR="005C6153" w:rsidRPr="00612011" w:rsidRDefault="005C6153" w:rsidP="003C4D7E">
            <w:pPr>
              <w:jc w:val="center"/>
              <w:rPr>
                <w:rFonts w:cs="Arial"/>
                <w:sz w:val="20"/>
                <w:szCs w:val="20"/>
              </w:rPr>
            </w:pPr>
            <w:r>
              <w:rPr>
                <w:rFonts w:cs="Arial"/>
                <w:sz w:val="20"/>
                <w:szCs w:val="20"/>
              </w:rPr>
              <w:t>19.78</w:t>
            </w:r>
            <w:r w:rsidRPr="007A29DC">
              <w:rPr>
                <w:rFonts w:cs="Arial"/>
                <w:sz w:val="20"/>
                <w:szCs w:val="20"/>
                <w:u w:val="single"/>
              </w:rPr>
              <w:t>+</w:t>
            </w:r>
            <w:r>
              <w:rPr>
                <w:rFonts w:cs="Arial"/>
                <w:sz w:val="20"/>
                <w:szCs w:val="20"/>
              </w:rPr>
              <w:t>5.40</w:t>
            </w:r>
          </w:p>
        </w:tc>
        <w:tc>
          <w:tcPr>
            <w:tcW w:w="1848" w:type="dxa"/>
          </w:tcPr>
          <w:p w:rsidR="005C6153" w:rsidRPr="00612011" w:rsidRDefault="005C6153" w:rsidP="003C4D7E">
            <w:pPr>
              <w:jc w:val="center"/>
              <w:rPr>
                <w:rFonts w:cs="Arial"/>
                <w:sz w:val="20"/>
                <w:szCs w:val="20"/>
              </w:rPr>
            </w:pPr>
            <w:r>
              <w:rPr>
                <w:rFonts w:cs="Arial"/>
                <w:sz w:val="20"/>
                <w:szCs w:val="20"/>
              </w:rPr>
              <w:t>17.45</w:t>
            </w:r>
            <w:r w:rsidRPr="007A29DC">
              <w:rPr>
                <w:rFonts w:cs="Arial"/>
                <w:sz w:val="20"/>
                <w:szCs w:val="20"/>
                <w:u w:val="single"/>
              </w:rPr>
              <w:t>+</w:t>
            </w:r>
            <w:r>
              <w:rPr>
                <w:rFonts w:cs="Arial"/>
                <w:sz w:val="20"/>
                <w:szCs w:val="20"/>
              </w:rPr>
              <w:t>4.42</w:t>
            </w:r>
          </w:p>
        </w:tc>
        <w:tc>
          <w:tcPr>
            <w:tcW w:w="1849" w:type="dxa"/>
          </w:tcPr>
          <w:p w:rsidR="005C6153" w:rsidRPr="00612011" w:rsidRDefault="005C6153" w:rsidP="003C4D7E">
            <w:pPr>
              <w:jc w:val="center"/>
              <w:rPr>
                <w:rFonts w:cs="Arial"/>
                <w:sz w:val="20"/>
                <w:szCs w:val="20"/>
              </w:rPr>
            </w:pPr>
            <w:r>
              <w:rPr>
                <w:rFonts w:cs="Arial"/>
                <w:sz w:val="20"/>
                <w:szCs w:val="20"/>
              </w:rPr>
              <w:t>14.71+4.71</w:t>
            </w:r>
          </w:p>
        </w:tc>
        <w:tc>
          <w:tcPr>
            <w:tcW w:w="1849" w:type="dxa"/>
          </w:tcPr>
          <w:p w:rsidR="005C6153" w:rsidRPr="00612011" w:rsidRDefault="005C6153" w:rsidP="003C4D7E">
            <w:pPr>
              <w:jc w:val="center"/>
              <w:rPr>
                <w:rFonts w:cs="Arial"/>
                <w:sz w:val="20"/>
                <w:szCs w:val="20"/>
              </w:rPr>
            </w:pPr>
            <w:r>
              <w:rPr>
                <w:rFonts w:cs="Arial"/>
                <w:sz w:val="20"/>
                <w:szCs w:val="20"/>
              </w:rPr>
              <w:t>20.29</w:t>
            </w:r>
            <w:r w:rsidRPr="007A29DC">
              <w:rPr>
                <w:rFonts w:cs="Arial"/>
                <w:sz w:val="20"/>
                <w:szCs w:val="20"/>
                <w:u w:val="single"/>
              </w:rPr>
              <w:t>+</w:t>
            </w:r>
            <w:r>
              <w:rPr>
                <w:rFonts w:cs="Arial"/>
                <w:sz w:val="20"/>
                <w:szCs w:val="20"/>
              </w:rPr>
              <w:t>4.32</w:t>
            </w:r>
          </w:p>
        </w:tc>
      </w:tr>
      <w:tr w:rsidR="005C6153" w:rsidTr="003C4D7E">
        <w:tc>
          <w:tcPr>
            <w:tcW w:w="1740" w:type="dxa"/>
          </w:tcPr>
          <w:p w:rsidR="005C6153" w:rsidRPr="00612011" w:rsidRDefault="005C6153" w:rsidP="003C4D7E">
            <w:pPr>
              <w:rPr>
                <w:rFonts w:cs="Arial"/>
                <w:sz w:val="20"/>
                <w:szCs w:val="20"/>
              </w:rPr>
            </w:pPr>
            <w:r>
              <w:rPr>
                <w:rFonts w:cs="Arial"/>
                <w:sz w:val="20"/>
                <w:szCs w:val="20"/>
              </w:rPr>
              <w:t>% Lactobacillus</w:t>
            </w:r>
          </w:p>
        </w:tc>
        <w:tc>
          <w:tcPr>
            <w:tcW w:w="1848" w:type="dxa"/>
          </w:tcPr>
          <w:p w:rsidR="005C6153" w:rsidRPr="00612011" w:rsidRDefault="005C6153" w:rsidP="003C4D7E">
            <w:pPr>
              <w:jc w:val="center"/>
              <w:rPr>
                <w:rFonts w:cs="Arial"/>
                <w:sz w:val="20"/>
                <w:szCs w:val="20"/>
              </w:rPr>
            </w:pPr>
            <w:r>
              <w:rPr>
                <w:rFonts w:cs="Arial"/>
                <w:sz w:val="20"/>
                <w:szCs w:val="20"/>
              </w:rPr>
              <w:t>4.53</w:t>
            </w:r>
            <w:r w:rsidRPr="007A29DC">
              <w:rPr>
                <w:rFonts w:cs="Arial"/>
                <w:sz w:val="20"/>
                <w:szCs w:val="20"/>
                <w:u w:val="single"/>
              </w:rPr>
              <w:t>+</w:t>
            </w:r>
            <w:r>
              <w:rPr>
                <w:rFonts w:cs="Arial"/>
                <w:sz w:val="20"/>
                <w:szCs w:val="20"/>
              </w:rPr>
              <w:t>2.16</w:t>
            </w:r>
          </w:p>
        </w:tc>
        <w:tc>
          <w:tcPr>
            <w:tcW w:w="1848" w:type="dxa"/>
          </w:tcPr>
          <w:p w:rsidR="005C6153" w:rsidRPr="00612011" w:rsidRDefault="005C6153" w:rsidP="003C4D7E">
            <w:pPr>
              <w:jc w:val="center"/>
              <w:rPr>
                <w:rFonts w:cs="Arial"/>
                <w:sz w:val="20"/>
                <w:szCs w:val="20"/>
              </w:rPr>
            </w:pPr>
            <w:r>
              <w:rPr>
                <w:rFonts w:cs="Arial"/>
                <w:sz w:val="20"/>
                <w:szCs w:val="20"/>
              </w:rPr>
              <w:t>4.0</w:t>
            </w:r>
            <w:r w:rsidRPr="007A29DC">
              <w:rPr>
                <w:rFonts w:cs="Arial"/>
                <w:sz w:val="20"/>
                <w:szCs w:val="20"/>
                <w:u w:val="single"/>
              </w:rPr>
              <w:t>+</w:t>
            </w:r>
            <w:r>
              <w:rPr>
                <w:rFonts w:cs="Arial"/>
                <w:sz w:val="20"/>
                <w:szCs w:val="20"/>
              </w:rPr>
              <w:t>1.64</w:t>
            </w:r>
          </w:p>
        </w:tc>
        <w:tc>
          <w:tcPr>
            <w:tcW w:w="1849" w:type="dxa"/>
          </w:tcPr>
          <w:p w:rsidR="005C6153" w:rsidRPr="00612011" w:rsidRDefault="005C6153" w:rsidP="003C4D7E">
            <w:pPr>
              <w:jc w:val="center"/>
              <w:rPr>
                <w:rFonts w:cs="Arial"/>
                <w:sz w:val="20"/>
                <w:szCs w:val="20"/>
              </w:rPr>
            </w:pPr>
            <w:r>
              <w:rPr>
                <w:rFonts w:cs="Arial"/>
                <w:sz w:val="20"/>
                <w:szCs w:val="20"/>
              </w:rPr>
              <w:t>4.60</w:t>
            </w:r>
            <w:r w:rsidRPr="007A29DC">
              <w:rPr>
                <w:rFonts w:cs="Arial"/>
                <w:sz w:val="20"/>
                <w:szCs w:val="20"/>
                <w:u w:val="single"/>
              </w:rPr>
              <w:t>+</w:t>
            </w:r>
            <w:r>
              <w:rPr>
                <w:rFonts w:cs="Arial"/>
                <w:sz w:val="20"/>
                <w:szCs w:val="20"/>
              </w:rPr>
              <w:t>2.98</w:t>
            </w:r>
          </w:p>
        </w:tc>
        <w:tc>
          <w:tcPr>
            <w:tcW w:w="1849" w:type="dxa"/>
          </w:tcPr>
          <w:p w:rsidR="005C6153" w:rsidRPr="00612011" w:rsidRDefault="005C6153" w:rsidP="003C4D7E">
            <w:pPr>
              <w:jc w:val="center"/>
              <w:rPr>
                <w:rFonts w:cs="Arial"/>
                <w:sz w:val="20"/>
                <w:szCs w:val="20"/>
              </w:rPr>
            </w:pPr>
            <w:r>
              <w:rPr>
                <w:rFonts w:cs="Arial"/>
                <w:sz w:val="20"/>
                <w:szCs w:val="20"/>
              </w:rPr>
              <w:t>1.78</w:t>
            </w:r>
            <w:r w:rsidRPr="007A29DC">
              <w:rPr>
                <w:rFonts w:cs="Arial"/>
                <w:sz w:val="20"/>
                <w:szCs w:val="20"/>
                <w:u w:val="single"/>
              </w:rPr>
              <w:t>+</w:t>
            </w:r>
            <w:r>
              <w:rPr>
                <w:rFonts w:cs="Arial"/>
                <w:sz w:val="20"/>
                <w:szCs w:val="20"/>
              </w:rPr>
              <w:t>0.87</w:t>
            </w:r>
          </w:p>
        </w:tc>
      </w:tr>
      <w:tr w:rsidR="005C6153" w:rsidTr="003C4D7E">
        <w:tc>
          <w:tcPr>
            <w:tcW w:w="1740" w:type="dxa"/>
          </w:tcPr>
          <w:p w:rsidR="005C6153" w:rsidRPr="00612011" w:rsidRDefault="005C6153" w:rsidP="003C4D7E">
            <w:pPr>
              <w:rPr>
                <w:rFonts w:cs="Arial"/>
                <w:sz w:val="20"/>
                <w:szCs w:val="20"/>
              </w:rPr>
            </w:pPr>
            <w:r>
              <w:rPr>
                <w:rFonts w:cs="Arial"/>
                <w:sz w:val="20"/>
                <w:szCs w:val="20"/>
              </w:rPr>
              <w:t xml:space="preserve">% </w:t>
            </w:r>
            <w:r w:rsidRPr="007A29DC">
              <w:rPr>
                <w:rFonts w:cs="Arial"/>
                <w:i/>
                <w:sz w:val="20"/>
                <w:szCs w:val="20"/>
              </w:rPr>
              <w:t xml:space="preserve">C. </w:t>
            </w:r>
            <w:proofErr w:type="spellStart"/>
            <w:r w:rsidRPr="007A29DC">
              <w:rPr>
                <w:rFonts w:cs="Arial"/>
                <w:i/>
                <w:sz w:val="20"/>
                <w:szCs w:val="20"/>
              </w:rPr>
              <w:t>difficile</w:t>
            </w:r>
            <w:proofErr w:type="spellEnd"/>
          </w:p>
        </w:tc>
        <w:tc>
          <w:tcPr>
            <w:tcW w:w="1848" w:type="dxa"/>
          </w:tcPr>
          <w:p w:rsidR="005C6153" w:rsidRPr="00612011" w:rsidRDefault="005C6153" w:rsidP="003C4D7E">
            <w:pPr>
              <w:jc w:val="center"/>
              <w:rPr>
                <w:rFonts w:cs="Arial"/>
                <w:sz w:val="20"/>
                <w:szCs w:val="20"/>
              </w:rPr>
            </w:pPr>
            <w:r>
              <w:rPr>
                <w:rFonts w:cs="Arial"/>
                <w:sz w:val="20"/>
                <w:szCs w:val="20"/>
              </w:rPr>
              <w:t>0.03</w:t>
            </w:r>
            <w:r w:rsidRPr="007A29DC">
              <w:rPr>
                <w:rFonts w:cs="Arial"/>
                <w:sz w:val="20"/>
                <w:szCs w:val="20"/>
                <w:u w:val="single"/>
              </w:rPr>
              <w:t>+</w:t>
            </w:r>
            <w:r>
              <w:rPr>
                <w:rFonts w:cs="Arial"/>
                <w:sz w:val="20"/>
                <w:szCs w:val="20"/>
              </w:rPr>
              <w:t>0.02</w:t>
            </w:r>
          </w:p>
        </w:tc>
        <w:tc>
          <w:tcPr>
            <w:tcW w:w="1848" w:type="dxa"/>
          </w:tcPr>
          <w:p w:rsidR="005C6153" w:rsidRPr="00612011" w:rsidRDefault="005C6153" w:rsidP="003C4D7E">
            <w:pPr>
              <w:jc w:val="center"/>
              <w:rPr>
                <w:rFonts w:cs="Arial"/>
                <w:sz w:val="20"/>
                <w:szCs w:val="20"/>
              </w:rPr>
            </w:pPr>
            <w:r>
              <w:rPr>
                <w:rFonts w:cs="Arial"/>
                <w:sz w:val="20"/>
                <w:szCs w:val="20"/>
              </w:rPr>
              <w:t>0.03</w:t>
            </w:r>
            <w:r w:rsidRPr="007A29DC">
              <w:rPr>
                <w:rFonts w:cs="Arial"/>
                <w:sz w:val="20"/>
                <w:szCs w:val="20"/>
                <w:u w:val="single"/>
              </w:rPr>
              <w:t>+</w:t>
            </w:r>
            <w:r>
              <w:rPr>
                <w:rFonts w:cs="Arial"/>
                <w:sz w:val="20"/>
                <w:szCs w:val="20"/>
              </w:rPr>
              <w:t>0.021</w:t>
            </w:r>
          </w:p>
        </w:tc>
        <w:tc>
          <w:tcPr>
            <w:tcW w:w="1849" w:type="dxa"/>
          </w:tcPr>
          <w:p w:rsidR="005C6153" w:rsidRPr="00612011" w:rsidRDefault="005C6153" w:rsidP="003C4D7E">
            <w:pPr>
              <w:jc w:val="center"/>
              <w:rPr>
                <w:rFonts w:cs="Arial"/>
                <w:sz w:val="20"/>
                <w:szCs w:val="20"/>
              </w:rPr>
            </w:pPr>
            <w:r>
              <w:rPr>
                <w:rFonts w:cs="Arial"/>
                <w:sz w:val="20"/>
                <w:szCs w:val="20"/>
              </w:rPr>
              <w:t>0.45</w:t>
            </w:r>
            <w:r w:rsidRPr="007A29DC">
              <w:rPr>
                <w:rFonts w:cs="Arial"/>
                <w:sz w:val="20"/>
                <w:szCs w:val="20"/>
                <w:u w:val="single"/>
              </w:rPr>
              <w:t>+</w:t>
            </w:r>
            <w:r>
              <w:rPr>
                <w:rFonts w:cs="Arial"/>
                <w:sz w:val="20"/>
                <w:szCs w:val="20"/>
              </w:rPr>
              <w:t>0.30</w:t>
            </w:r>
          </w:p>
        </w:tc>
        <w:tc>
          <w:tcPr>
            <w:tcW w:w="1849" w:type="dxa"/>
          </w:tcPr>
          <w:p w:rsidR="005C6153" w:rsidRPr="00612011" w:rsidRDefault="005C6153" w:rsidP="003C4D7E">
            <w:pPr>
              <w:jc w:val="center"/>
              <w:rPr>
                <w:rFonts w:cs="Arial"/>
                <w:sz w:val="20"/>
                <w:szCs w:val="20"/>
              </w:rPr>
            </w:pPr>
            <w:r>
              <w:rPr>
                <w:rFonts w:cs="Arial"/>
                <w:sz w:val="20"/>
                <w:szCs w:val="20"/>
              </w:rPr>
              <w:t>0.09</w:t>
            </w:r>
            <w:r w:rsidRPr="007A29DC">
              <w:rPr>
                <w:rFonts w:cs="Arial"/>
                <w:sz w:val="20"/>
                <w:szCs w:val="20"/>
                <w:u w:val="single"/>
              </w:rPr>
              <w:t>+</w:t>
            </w:r>
            <w:r>
              <w:rPr>
                <w:rFonts w:cs="Arial"/>
                <w:sz w:val="20"/>
                <w:szCs w:val="20"/>
              </w:rPr>
              <w:t>0.041</w:t>
            </w:r>
          </w:p>
        </w:tc>
      </w:tr>
      <w:tr w:rsidR="005C6153" w:rsidTr="003C4D7E">
        <w:tc>
          <w:tcPr>
            <w:tcW w:w="1740" w:type="dxa"/>
          </w:tcPr>
          <w:p w:rsidR="005C6153" w:rsidRPr="00612011" w:rsidRDefault="005C6153" w:rsidP="003C4D7E">
            <w:pPr>
              <w:rPr>
                <w:rFonts w:cs="Arial"/>
                <w:sz w:val="20"/>
                <w:szCs w:val="20"/>
              </w:rPr>
            </w:pPr>
            <w:r>
              <w:rPr>
                <w:rFonts w:cs="Arial"/>
                <w:sz w:val="20"/>
                <w:szCs w:val="20"/>
              </w:rPr>
              <w:t xml:space="preserve">% </w:t>
            </w:r>
            <w:r w:rsidRPr="007A29DC">
              <w:rPr>
                <w:rFonts w:cs="Arial"/>
                <w:i/>
                <w:sz w:val="20"/>
                <w:szCs w:val="20"/>
              </w:rPr>
              <w:t>E. coli</w:t>
            </w:r>
          </w:p>
        </w:tc>
        <w:tc>
          <w:tcPr>
            <w:tcW w:w="1848" w:type="dxa"/>
          </w:tcPr>
          <w:p w:rsidR="005C6153" w:rsidRPr="00612011" w:rsidRDefault="005C6153" w:rsidP="003C4D7E">
            <w:pPr>
              <w:jc w:val="center"/>
              <w:rPr>
                <w:rFonts w:cs="Arial"/>
                <w:sz w:val="20"/>
                <w:szCs w:val="20"/>
              </w:rPr>
            </w:pPr>
            <w:r>
              <w:rPr>
                <w:rFonts w:cs="Arial"/>
                <w:sz w:val="20"/>
                <w:szCs w:val="20"/>
              </w:rPr>
              <w:t>0.39</w:t>
            </w:r>
            <w:r w:rsidRPr="007A29DC">
              <w:rPr>
                <w:rFonts w:cs="Arial"/>
                <w:sz w:val="20"/>
                <w:szCs w:val="20"/>
                <w:u w:val="single"/>
              </w:rPr>
              <w:t>+</w:t>
            </w:r>
            <w:r>
              <w:rPr>
                <w:rFonts w:cs="Arial"/>
                <w:sz w:val="20"/>
                <w:szCs w:val="20"/>
              </w:rPr>
              <w:t>0.017</w:t>
            </w:r>
          </w:p>
        </w:tc>
        <w:tc>
          <w:tcPr>
            <w:tcW w:w="1848" w:type="dxa"/>
          </w:tcPr>
          <w:p w:rsidR="005C6153" w:rsidRPr="00612011" w:rsidRDefault="005C6153" w:rsidP="003C4D7E">
            <w:pPr>
              <w:jc w:val="center"/>
              <w:rPr>
                <w:rFonts w:cs="Arial"/>
                <w:sz w:val="20"/>
                <w:szCs w:val="20"/>
              </w:rPr>
            </w:pPr>
            <w:r>
              <w:rPr>
                <w:rFonts w:cs="Arial"/>
                <w:sz w:val="20"/>
                <w:szCs w:val="20"/>
              </w:rPr>
              <w:t>1.38</w:t>
            </w:r>
            <w:r w:rsidRPr="007A29DC">
              <w:rPr>
                <w:rFonts w:cs="Arial"/>
                <w:sz w:val="20"/>
                <w:szCs w:val="20"/>
                <w:u w:val="single"/>
              </w:rPr>
              <w:t>+</w:t>
            </w:r>
            <w:r>
              <w:rPr>
                <w:rFonts w:cs="Arial"/>
                <w:sz w:val="20"/>
                <w:szCs w:val="20"/>
              </w:rPr>
              <w:t>0.46</w:t>
            </w:r>
          </w:p>
        </w:tc>
        <w:tc>
          <w:tcPr>
            <w:tcW w:w="1849" w:type="dxa"/>
          </w:tcPr>
          <w:p w:rsidR="005C6153" w:rsidRPr="00612011" w:rsidRDefault="005C6153" w:rsidP="003C4D7E">
            <w:pPr>
              <w:jc w:val="center"/>
              <w:rPr>
                <w:rFonts w:cs="Arial"/>
                <w:sz w:val="20"/>
                <w:szCs w:val="20"/>
              </w:rPr>
            </w:pPr>
            <w:r>
              <w:rPr>
                <w:rFonts w:cs="Arial"/>
                <w:sz w:val="20"/>
                <w:szCs w:val="20"/>
              </w:rPr>
              <w:t>0.36</w:t>
            </w:r>
            <w:r w:rsidRPr="007A29DC">
              <w:rPr>
                <w:rFonts w:cs="Arial"/>
                <w:sz w:val="20"/>
                <w:szCs w:val="20"/>
                <w:u w:val="single"/>
              </w:rPr>
              <w:t>+</w:t>
            </w:r>
            <w:r>
              <w:rPr>
                <w:rFonts w:cs="Arial"/>
                <w:sz w:val="20"/>
                <w:szCs w:val="20"/>
              </w:rPr>
              <w:t>0.15</w:t>
            </w:r>
          </w:p>
        </w:tc>
        <w:tc>
          <w:tcPr>
            <w:tcW w:w="1849" w:type="dxa"/>
          </w:tcPr>
          <w:p w:rsidR="005C6153" w:rsidRPr="00612011" w:rsidRDefault="005C6153" w:rsidP="003C4D7E">
            <w:pPr>
              <w:jc w:val="center"/>
              <w:rPr>
                <w:rFonts w:cs="Arial"/>
                <w:sz w:val="20"/>
                <w:szCs w:val="20"/>
              </w:rPr>
            </w:pPr>
            <w:r>
              <w:rPr>
                <w:rFonts w:cs="Arial"/>
                <w:sz w:val="20"/>
                <w:szCs w:val="20"/>
              </w:rPr>
              <w:t>0.37</w:t>
            </w:r>
            <w:r w:rsidRPr="007A29DC">
              <w:rPr>
                <w:rFonts w:cs="Arial"/>
                <w:sz w:val="20"/>
                <w:szCs w:val="20"/>
                <w:u w:val="single"/>
              </w:rPr>
              <w:t>+</w:t>
            </w:r>
            <w:r>
              <w:rPr>
                <w:rFonts w:cs="Arial"/>
                <w:sz w:val="20"/>
                <w:szCs w:val="20"/>
              </w:rPr>
              <w:t>0.13</w:t>
            </w:r>
          </w:p>
        </w:tc>
      </w:tr>
    </w:tbl>
    <w:p w:rsidR="005C6153" w:rsidRPr="00936EEF" w:rsidRDefault="005C6153" w:rsidP="005C6153">
      <w:pPr>
        <w:spacing w:before="60"/>
        <w:rPr>
          <w:rFonts w:cs="Arial"/>
          <w:sz w:val="18"/>
          <w:szCs w:val="18"/>
        </w:rPr>
      </w:pPr>
      <w:r w:rsidRPr="00936EEF">
        <w:rPr>
          <w:rFonts w:cs="Arial"/>
          <w:sz w:val="18"/>
          <w:szCs w:val="18"/>
        </w:rPr>
        <w:t>*p&lt;0.05 compared to the unsupplemented formula control; **p&lt;0.01 compared to the unsupplemented formula control</w:t>
      </w:r>
    </w:p>
    <w:p w:rsidR="00371933" w:rsidRDefault="00371933" w:rsidP="005C6153">
      <w:pPr>
        <w:rPr>
          <w:rFonts w:cs="Arial"/>
        </w:rPr>
      </w:pPr>
    </w:p>
    <w:p w:rsidR="005C6153" w:rsidRPr="00B45EAC" w:rsidRDefault="00984057"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 xml:space="preserve">8. </w:t>
      </w:r>
      <w:proofErr w:type="spellStart"/>
      <w:r w:rsidR="005C6153" w:rsidRPr="00B45EAC">
        <w:rPr>
          <w:rFonts w:cs="Arial"/>
          <w:b/>
          <w:sz w:val="20"/>
          <w:szCs w:val="20"/>
        </w:rPr>
        <w:t>Bettler</w:t>
      </w:r>
      <w:proofErr w:type="spellEnd"/>
      <w:r w:rsidR="005C6153" w:rsidRPr="00B45EAC">
        <w:rPr>
          <w:rFonts w:cs="Arial"/>
          <w:b/>
          <w:sz w:val="20"/>
          <w:szCs w:val="20"/>
        </w:rPr>
        <w:t xml:space="preserve"> J </w:t>
      </w:r>
      <w:r w:rsidR="00155820">
        <w:rPr>
          <w:rFonts w:cs="Arial"/>
          <w:b/>
          <w:sz w:val="20"/>
          <w:szCs w:val="20"/>
        </w:rPr>
        <w:t>and</w:t>
      </w:r>
      <w:r w:rsidR="005C6153" w:rsidRPr="00B45EAC">
        <w:rPr>
          <w:rFonts w:cs="Arial"/>
          <w:b/>
          <w:sz w:val="20"/>
          <w:szCs w:val="20"/>
        </w:rPr>
        <w:t xml:space="preserve"> Euler AR (2006) An evaluation of the growth of term infants fed formula supplemented with fructo-oligosaccharide. International Journal of Probiotics and Prebiotics 1(1): 19-26.</w:t>
      </w:r>
    </w:p>
    <w:p w:rsidR="005C6153" w:rsidRDefault="005C6153" w:rsidP="005C6153">
      <w:pPr>
        <w:rPr>
          <w:rFonts w:cs="Arial"/>
        </w:rPr>
      </w:pPr>
    </w:p>
    <w:p w:rsidR="005C6153" w:rsidRDefault="005C6153" w:rsidP="005C6153">
      <w:pPr>
        <w:rPr>
          <w:rFonts w:cs="Arial"/>
        </w:rPr>
      </w:pPr>
      <w:r>
        <w:rPr>
          <w:rFonts w:cs="Arial"/>
        </w:rPr>
        <w:t>In a randomised, masked, multicentre trial, groups of healthy term infants (</w:t>
      </w:r>
      <w:r w:rsidRPr="00132F4C">
        <w:rPr>
          <w:rFonts w:cs="Arial"/>
          <w:u w:val="single"/>
        </w:rPr>
        <w:t>&lt;</w:t>
      </w:r>
      <w:r>
        <w:rPr>
          <w:rFonts w:cs="Arial"/>
        </w:rPr>
        <w:t>14 days of postnatal age and between the 10</w:t>
      </w:r>
      <w:r w:rsidRPr="00132F4C">
        <w:rPr>
          <w:rFonts w:cs="Arial"/>
          <w:vertAlign w:val="superscript"/>
        </w:rPr>
        <w:t>th</w:t>
      </w:r>
      <w:r>
        <w:rPr>
          <w:rFonts w:cs="Arial"/>
        </w:rPr>
        <w:t xml:space="preserve"> and 90</w:t>
      </w:r>
      <w:r w:rsidRPr="00132F4C">
        <w:rPr>
          <w:rFonts w:cs="Arial"/>
          <w:vertAlign w:val="superscript"/>
        </w:rPr>
        <w:t>th</w:t>
      </w:r>
      <w:r>
        <w:rPr>
          <w:rFonts w:cs="Arial"/>
        </w:rPr>
        <w:t xml:space="preserve"> centiles for weight and length) were fed bovine milk-based formula containing 0, 1.5 or 3.0 g/L </w:t>
      </w:r>
      <w:r w:rsidR="00B60995">
        <w:rPr>
          <w:rFonts w:cs="Arial"/>
        </w:rPr>
        <w:t>scFOS (Raftilose®P95</w:t>
      </w:r>
      <w:r>
        <w:rPr>
          <w:rFonts w:cs="Arial"/>
        </w:rPr>
        <w:t xml:space="preserve">) for 12 weeks. A summary of the trial profile is presented in Table 4.6. Anthropometric measurements (weight, length and </w:t>
      </w:r>
      <w:proofErr w:type="spellStart"/>
      <w:r>
        <w:rPr>
          <w:rFonts w:cs="Arial"/>
        </w:rPr>
        <w:t>occipitofrontal</w:t>
      </w:r>
      <w:proofErr w:type="spellEnd"/>
      <w:r>
        <w:rPr>
          <w:rFonts w:cs="Arial"/>
        </w:rPr>
        <w:t xml:space="preserve"> head circumference) were recorded pre-treatment and at 4, 8 and 12 weeks. Adverse events (AE) were recorded during clinic visits at 4, 8 and 12 weeks and via telephone interviews at 2, 6 and 10 weeks; the severity and possible cause of any AE were evaluated by the investigator at each site. Blood was sampled pre-treatment and at 12 weeks for the analysis of clinical chemistry parameters (albumin, blood urea nitrogen, calcium, magnesium, phosphorus, creatinine, triglycerides, low-density lipoprotein and cholesterol. </w:t>
      </w:r>
    </w:p>
    <w:p w:rsidR="005C6153" w:rsidRDefault="005C6153" w:rsidP="005C6153">
      <w:pPr>
        <w:rPr>
          <w:rFonts w:cs="Arial"/>
        </w:rPr>
      </w:pPr>
    </w:p>
    <w:p w:rsidR="00BC313C" w:rsidRDefault="006964F7" w:rsidP="005C6153">
      <w:pPr>
        <w:rPr>
          <w:rFonts w:cs="Arial"/>
        </w:rPr>
      </w:pPr>
      <w:r w:rsidRPr="006964F7">
        <w:rPr>
          <w:rFonts w:cs="Arial"/>
        </w:rPr>
        <w:t>Of the 297 infants enrolled in the study, 212 completed it. There were no intergroup differences in the occurrence of adverse events, reasons for discontinuation or length of study participation. At week 8, the mean length of the control group (58.2+2.6 cm) was significantly longer (p=0.046) than the 3.0 g/L scFOS group (57.5</w:t>
      </w:r>
      <w:r w:rsidRPr="00B60995">
        <w:rPr>
          <w:rFonts w:cs="Arial"/>
          <w:u w:val="single"/>
        </w:rPr>
        <w:t>+</w:t>
      </w:r>
      <w:r w:rsidRPr="006964F7">
        <w:rPr>
          <w:rFonts w:cs="Arial"/>
        </w:rPr>
        <w:t xml:space="preserve">2.1 cm). In the absence of any significant differences at week 4 or 12, or in weight or head circumference at weeks 4, 8 or 12, and as all anthropometric parameters were within the normal range of variation for age- and sex-matched infants, this difference was not considered treatment-related. In the </w:t>
      </w:r>
      <w:r w:rsidRPr="006964F7">
        <w:rPr>
          <w:rFonts w:cs="Arial"/>
        </w:rPr>
        <w:lastRenderedPageBreak/>
        <w:t xml:space="preserve">3.0 g/L </w:t>
      </w:r>
      <w:r w:rsidR="00B60995">
        <w:rPr>
          <w:rFonts w:cs="Arial"/>
        </w:rPr>
        <w:t>sc</w:t>
      </w:r>
      <w:r w:rsidRPr="006964F7">
        <w:rPr>
          <w:rFonts w:cs="Arial"/>
        </w:rPr>
        <w:t xml:space="preserve">FOS group, the incidence of constipation </w:t>
      </w:r>
      <w:r>
        <w:rPr>
          <w:rFonts w:cs="Arial"/>
        </w:rPr>
        <w:t xml:space="preserve">(as assessed by the caregiver) </w:t>
      </w:r>
      <w:r w:rsidRPr="006964F7">
        <w:rPr>
          <w:rFonts w:cs="Arial"/>
        </w:rPr>
        <w:t xml:space="preserve">was significantly lower (p=0.033) than the control. To exclude the possibility that the site with the highest enrolment may have affected the result, the authors repeated the analysis without data from this site and still found that the incidence of constipation was significantly lower (p=0.0099) than the control. While data on stool frequency and consistency were not reported, the lower constipation in the 3.0 g/L </w:t>
      </w:r>
      <w:r w:rsidR="00B60995">
        <w:rPr>
          <w:rFonts w:cs="Arial"/>
        </w:rPr>
        <w:t>sc</w:t>
      </w:r>
      <w:r w:rsidRPr="006964F7">
        <w:rPr>
          <w:rFonts w:cs="Arial"/>
        </w:rPr>
        <w:t xml:space="preserve">FOS group is inferred to mean that stool frequency was higher and stools had a softer consistency than the control. Such a result would be consistent with the </w:t>
      </w:r>
      <w:r>
        <w:rPr>
          <w:rFonts w:cs="Arial"/>
        </w:rPr>
        <w:t xml:space="preserve">study of </w:t>
      </w:r>
      <w:r w:rsidRPr="006964F7">
        <w:rPr>
          <w:rFonts w:cs="Arial"/>
        </w:rPr>
        <w:t xml:space="preserve">Euler </w:t>
      </w:r>
      <w:r>
        <w:rPr>
          <w:rFonts w:cs="Arial"/>
        </w:rPr>
        <w:t>et al</w:t>
      </w:r>
      <w:r w:rsidRPr="006964F7">
        <w:rPr>
          <w:rFonts w:cs="Arial"/>
        </w:rPr>
        <w:t xml:space="preserve"> (2005). There were no significant differences in the incidence of flatulence, diarrhoea, loose stools, dehydration or allergic reactions between the </w:t>
      </w:r>
      <w:r w:rsidR="00B60995">
        <w:rPr>
          <w:rFonts w:cs="Arial"/>
        </w:rPr>
        <w:t>sc</w:t>
      </w:r>
      <w:r w:rsidRPr="006964F7">
        <w:rPr>
          <w:rFonts w:cs="Arial"/>
        </w:rPr>
        <w:t xml:space="preserve">FOS-treated and control groups. There was also no significant difference in formula tolerance and acceptance between the treated and control groups. The authors concluded that the addition of </w:t>
      </w:r>
      <w:r w:rsidR="00B60995">
        <w:rPr>
          <w:rFonts w:cs="Arial"/>
        </w:rPr>
        <w:t>sc</w:t>
      </w:r>
      <w:r w:rsidRPr="006964F7">
        <w:rPr>
          <w:rFonts w:cs="Arial"/>
        </w:rPr>
        <w:t>FOS to bovine milk-based formula up to a concentration of 3.0 g/L “is safe and supports normal growth”.</w:t>
      </w:r>
    </w:p>
    <w:p w:rsidR="00603452" w:rsidRDefault="00603452" w:rsidP="005C6153">
      <w:pPr>
        <w:rPr>
          <w:rFonts w:cs="Arial"/>
        </w:rPr>
      </w:pPr>
    </w:p>
    <w:p w:rsidR="005C6153" w:rsidRPr="00ED21BC" w:rsidRDefault="00F111DB" w:rsidP="005C6153">
      <w:pPr>
        <w:spacing w:after="120"/>
        <w:rPr>
          <w:rFonts w:cs="Arial"/>
          <w:b/>
        </w:rPr>
      </w:pPr>
      <w:r>
        <w:rPr>
          <w:rFonts w:cs="Arial"/>
          <w:b/>
        </w:rPr>
        <w:t>Table 4.6:</w:t>
      </w:r>
      <w:r>
        <w:rPr>
          <w:rFonts w:cs="Arial"/>
          <w:b/>
        </w:rPr>
        <w:tab/>
      </w:r>
      <w:r w:rsidR="005C6153" w:rsidRPr="00ED21BC">
        <w:rPr>
          <w:rFonts w:cs="Arial"/>
          <w:b/>
        </w:rPr>
        <w:t>Summary of trial profile</w:t>
      </w:r>
    </w:p>
    <w:tbl>
      <w:tblPr>
        <w:tblStyle w:val="TableGrid"/>
        <w:tblW w:w="0" w:type="auto"/>
        <w:tblInd w:w="108" w:type="dxa"/>
        <w:tblLook w:val="04A0" w:firstRow="1" w:lastRow="0" w:firstColumn="1" w:lastColumn="0" w:noHBand="0" w:noVBand="1"/>
      </w:tblPr>
      <w:tblGrid>
        <w:gridCol w:w="2694"/>
        <w:gridCol w:w="2126"/>
        <w:gridCol w:w="2268"/>
        <w:gridCol w:w="2046"/>
      </w:tblGrid>
      <w:tr w:rsidR="005C6153" w:rsidTr="003C4D7E">
        <w:tc>
          <w:tcPr>
            <w:tcW w:w="2694" w:type="dxa"/>
            <w:shd w:val="clear" w:color="auto" w:fill="EEECE1" w:themeFill="background2"/>
          </w:tcPr>
          <w:p w:rsidR="005C6153" w:rsidRPr="00B45EAC" w:rsidRDefault="005C6153" w:rsidP="003C4D7E">
            <w:pPr>
              <w:rPr>
                <w:rFonts w:cs="Arial"/>
                <w:b/>
                <w:sz w:val="20"/>
                <w:szCs w:val="20"/>
              </w:rPr>
            </w:pPr>
            <w:r w:rsidRPr="00B45EAC">
              <w:rPr>
                <w:rFonts w:cs="Arial"/>
                <w:b/>
                <w:sz w:val="20"/>
                <w:szCs w:val="20"/>
              </w:rPr>
              <w:t>Parameter</w:t>
            </w:r>
          </w:p>
        </w:tc>
        <w:tc>
          <w:tcPr>
            <w:tcW w:w="2126" w:type="dxa"/>
            <w:shd w:val="clear" w:color="auto" w:fill="EEECE1" w:themeFill="background2"/>
          </w:tcPr>
          <w:p w:rsidR="005C6153" w:rsidRPr="00B45EAC" w:rsidRDefault="005C6153" w:rsidP="003C4D7E">
            <w:pPr>
              <w:jc w:val="center"/>
              <w:rPr>
                <w:rFonts w:cs="Arial"/>
                <w:b/>
                <w:sz w:val="20"/>
                <w:szCs w:val="20"/>
              </w:rPr>
            </w:pPr>
            <w:r>
              <w:rPr>
                <w:rFonts w:cs="Arial"/>
                <w:b/>
                <w:sz w:val="20"/>
                <w:szCs w:val="20"/>
              </w:rPr>
              <w:t>Unsupplemented formula (c</w:t>
            </w:r>
            <w:r w:rsidRPr="00B45EAC">
              <w:rPr>
                <w:rFonts w:cs="Arial"/>
                <w:b/>
                <w:sz w:val="20"/>
                <w:szCs w:val="20"/>
              </w:rPr>
              <w:t>ontrol</w:t>
            </w:r>
            <w:r>
              <w:rPr>
                <w:rFonts w:cs="Arial"/>
                <w:b/>
                <w:sz w:val="20"/>
                <w:szCs w:val="20"/>
              </w:rPr>
              <w:t>)</w:t>
            </w:r>
          </w:p>
        </w:tc>
        <w:tc>
          <w:tcPr>
            <w:tcW w:w="2268" w:type="dxa"/>
            <w:shd w:val="clear" w:color="auto" w:fill="EEECE1" w:themeFill="background2"/>
          </w:tcPr>
          <w:p w:rsidR="005C6153" w:rsidRPr="00B45EAC" w:rsidRDefault="005C6153" w:rsidP="003C4D7E">
            <w:pPr>
              <w:jc w:val="center"/>
              <w:rPr>
                <w:rFonts w:cs="Arial"/>
                <w:b/>
                <w:sz w:val="20"/>
                <w:szCs w:val="20"/>
              </w:rPr>
            </w:pPr>
            <w:r w:rsidRPr="00B45EAC">
              <w:rPr>
                <w:rFonts w:cs="Arial"/>
                <w:b/>
                <w:sz w:val="20"/>
                <w:szCs w:val="20"/>
              </w:rPr>
              <w:t>1.5 g/L FOS</w:t>
            </w:r>
          </w:p>
        </w:tc>
        <w:tc>
          <w:tcPr>
            <w:tcW w:w="2046" w:type="dxa"/>
            <w:shd w:val="clear" w:color="auto" w:fill="EEECE1" w:themeFill="background2"/>
          </w:tcPr>
          <w:p w:rsidR="005C6153" w:rsidRPr="00B45EAC" w:rsidRDefault="005C6153" w:rsidP="003C4D7E">
            <w:pPr>
              <w:jc w:val="center"/>
              <w:rPr>
                <w:rFonts w:cs="Arial"/>
                <w:b/>
                <w:sz w:val="20"/>
                <w:szCs w:val="20"/>
              </w:rPr>
            </w:pPr>
            <w:r w:rsidRPr="00B45EAC">
              <w:rPr>
                <w:rFonts w:cs="Arial"/>
                <w:b/>
                <w:sz w:val="20"/>
                <w:szCs w:val="20"/>
              </w:rPr>
              <w:t>3.0 g/L FOS</w:t>
            </w:r>
          </w:p>
        </w:tc>
      </w:tr>
      <w:tr w:rsidR="005C6153" w:rsidTr="003C4D7E">
        <w:tc>
          <w:tcPr>
            <w:tcW w:w="2694" w:type="dxa"/>
          </w:tcPr>
          <w:p w:rsidR="005C6153" w:rsidRPr="00B45EAC" w:rsidRDefault="005C6153" w:rsidP="003C4D7E">
            <w:pPr>
              <w:rPr>
                <w:rFonts w:cs="Arial"/>
                <w:sz w:val="20"/>
                <w:szCs w:val="20"/>
              </w:rPr>
            </w:pPr>
            <w:r>
              <w:rPr>
                <w:rFonts w:cs="Arial"/>
                <w:sz w:val="20"/>
                <w:szCs w:val="20"/>
              </w:rPr>
              <w:t>N</w:t>
            </w:r>
          </w:p>
        </w:tc>
        <w:tc>
          <w:tcPr>
            <w:tcW w:w="2126" w:type="dxa"/>
          </w:tcPr>
          <w:p w:rsidR="005C6153" w:rsidRPr="00B45EAC" w:rsidRDefault="005C6153" w:rsidP="003C4D7E">
            <w:pPr>
              <w:jc w:val="center"/>
              <w:rPr>
                <w:rFonts w:cs="Arial"/>
                <w:sz w:val="20"/>
                <w:szCs w:val="20"/>
              </w:rPr>
            </w:pPr>
            <w:r>
              <w:rPr>
                <w:rFonts w:cs="Arial"/>
                <w:sz w:val="20"/>
                <w:szCs w:val="20"/>
              </w:rPr>
              <w:t>98</w:t>
            </w:r>
          </w:p>
        </w:tc>
        <w:tc>
          <w:tcPr>
            <w:tcW w:w="2268" w:type="dxa"/>
          </w:tcPr>
          <w:p w:rsidR="005C6153" w:rsidRPr="00B45EAC" w:rsidRDefault="005C6153" w:rsidP="003C4D7E">
            <w:pPr>
              <w:jc w:val="center"/>
              <w:rPr>
                <w:rFonts w:cs="Arial"/>
                <w:sz w:val="20"/>
                <w:szCs w:val="20"/>
              </w:rPr>
            </w:pPr>
            <w:r>
              <w:rPr>
                <w:rFonts w:cs="Arial"/>
                <w:sz w:val="20"/>
                <w:szCs w:val="20"/>
              </w:rPr>
              <w:t>98</w:t>
            </w:r>
          </w:p>
        </w:tc>
        <w:tc>
          <w:tcPr>
            <w:tcW w:w="2046" w:type="dxa"/>
          </w:tcPr>
          <w:p w:rsidR="005C6153" w:rsidRPr="00B45EAC" w:rsidRDefault="005C6153" w:rsidP="003C4D7E">
            <w:pPr>
              <w:jc w:val="center"/>
              <w:rPr>
                <w:rFonts w:cs="Arial"/>
                <w:sz w:val="20"/>
                <w:szCs w:val="20"/>
              </w:rPr>
            </w:pPr>
            <w:r>
              <w:rPr>
                <w:rFonts w:cs="Arial"/>
                <w:sz w:val="20"/>
                <w:szCs w:val="20"/>
              </w:rPr>
              <w:t>101</w:t>
            </w:r>
          </w:p>
        </w:tc>
      </w:tr>
      <w:tr w:rsidR="005C6153" w:rsidTr="003C4D7E">
        <w:tc>
          <w:tcPr>
            <w:tcW w:w="2694" w:type="dxa"/>
          </w:tcPr>
          <w:p w:rsidR="005C6153" w:rsidRPr="00B45EAC" w:rsidRDefault="005C6153" w:rsidP="003C4D7E">
            <w:pPr>
              <w:rPr>
                <w:rFonts w:cs="Arial"/>
                <w:sz w:val="20"/>
                <w:szCs w:val="20"/>
              </w:rPr>
            </w:pPr>
            <w:r>
              <w:rPr>
                <w:rFonts w:cs="Arial"/>
                <w:sz w:val="20"/>
                <w:szCs w:val="20"/>
              </w:rPr>
              <w:t>Completed</w:t>
            </w:r>
          </w:p>
        </w:tc>
        <w:tc>
          <w:tcPr>
            <w:tcW w:w="2126" w:type="dxa"/>
          </w:tcPr>
          <w:p w:rsidR="005C6153" w:rsidRPr="00B45EAC" w:rsidRDefault="005C6153" w:rsidP="003C4D7E">
            <w:pPr>
              <w:jc w:val="center"/>
              <w:rPr>
                <w:rFonts w:cs="Arial"/>
                <w:sz w:val="20"/>
                <w:szCs w:val="20"/>
              </w:rPr>
            </w:pPr>
            <w:r>
              <w:rPr>
                <w:rFonts w:cs="Arial"/>
                <w:sz w:val="20"/>
                <w:szCs w:val="20"/>
              </w:rPr>
              <w:t>66</w:t>
            </w:r>
          </w:p>
        </w:tc>
        <w:tc>
          <w:tcPr>
            <w:tcW w:w="2268" w:type="dxa"/>
          </w:tcPr>
          <w:p w:rsidR="005C6153" w:rsidRPr="00B45EAC" w:rsidRDefault="005C6153" w:rsidP="003C4D7E">
            <w:pPr>
              <w:jc w:val="center"/>
              <w:rPr>
                <w:rFonts w:cs="Arial"/>
                <w:sz w:val="20"/>
                <w:szCs w:val="20"/>
              </w:rPr>
            </w:pPr>
            <w:r>
              <w:rPr>
                <w:rFonts w:cs="Arial"/>
                <w:sz w:val="20"/>
                <w:szCs w:val="20"/>
              </w:rPr>
              <w:t>72</w:t>
            </w:r>
          </w:p>
        </w:tc>
        <w:tc>
          <w:tcPr>
            <w:tcW w:w="2046" w:type="dxa"/>
          </w:tcPr>
          <w:p w:rsidR="005C6153" w:rsidRPr="00B45EAC" w:rsidRDefault="005C6153" w:rsidP="003C4D7E">
            <w:pPr>
              <w:jc w:val="center"/>
              <w:rPr>
                <w:rFonts w:cs="Arial"/>
                <w:sz w:val="20"/>
                <w:szCs w:val="20"/>
              </w:rPr>
            </w:pPr>
            <w:r>
              <w:rPr>
                <w:rFonts w:cs="Arial"/>
                <w:sz w:val="20"/>
                <w:szCs w:val="20"/>
              </w:rPr>
              <w:t>74</w:t>
            </w:r>
          </w:p>
        </w:tc>
      </w:tr>
      <w:tr w:rsidR="005C6153" w:rsidTr="003C4D7E">
        <w:tc>
          <w:tcPr>
            <w:tcW w:w="2694" w:type="dxa"/>
          </w:tcPr>
          <w:p w:rsidR="005C6153" w:rsidRPr="00B45EAC" w:rsidRDefault="005C6153" w:rsidP="003C4D7E">
            <w:pPr>
              <w:rPr>
                <w:rFonts w:cs="Arial"/>
                <w:sz w:val="20"/>
                <w:szCs w:val="20"/>
              </w:rPr>
            </w:pPr>
            <w:r>
              <w:rPr>
                <w:rFonts w:cs="Arial"/>
                <w:sz w:val="20"/>
                <w:szCs w:val="20"/>
              </w:rPr>
              <w:t>Adverse events</w:t>
            </w:r>
          </w:p>
        </w:tc>
        <w:tc>
          <w:tcPr>
            <w:tcW w:w="2126" w:type="dxa"/>
          </w:tcPr>
          <w:p w:rsidR="005C6153" w:rsidRPr="00B45EAC" w:rsidRDefault="005C6153" w:rsidP="003C4D7E">
            <w:pPr>
              <w:jc w:val="center"/>
              <w:rPr>
                <w:rFonts w:cs="Arial"/>
                <w:sz w:val="20"/>
                <w:szCs w:val="20"/>
              </w:rPr>
            </w:pPr>
            <w:r>
              <w:rPr>
                <w:rFonts w:cs="Arial"/>
                <w:sz w:val="20"/>
                <w:szCs w:val="20"/>
              </w:rPr>
              <w:t>5</w:t>
            </w:r>
          </w:p>
        </w:tc>
        <w:tc>
          <w:tcPr>
            <w:tcW w:w="2268" w:type="dxa"/>
          </w:tcPr>
          <w:p w:rsidR="005C6153" w:rsidRPr="00B45EAC" w:rsidRDefault="005C6153" w:rsidP="003C4D7E">
            <w:pPr>
              <w:jc w:val="center"/>
              <w:rPr>
                <w:rFonts w:cs="Arial"/>
                <w:sz w:val="20"/>
                <w:szCs w:val="20"/>
              </w:rPr>
            </w:pPr>
            <w:r>
              <w:rPr>
                <w:rFonts w:cs="Arial"/>
                <w:sz w:val="20"/>
                <w:szCs w:val="20"/>
              </w:rPr>
              <w:t>5</w:t>
            </w:r>
          </w:p>
        </w:tc>
        <w:tc>
          <w:tcPr>
            <w:tcW w:w="2046" w:type="dxa"/>
          </w:tcPr>
          <w:p w:rsidR="005C6153" w:rsidRPr="00B45EAC" w:rsidRDefault="005C6153" w:rsidP="003C4D7E">
            <w:pPr>
              <w:jc w:val="center"/>
              <w:rPr>
                <w:rFonts w:cs="Arial"/>
                <w:sz w:val="20"/>
                <w:szCs w:val="20"/>
              </w:rPr>
            </w:pPr>
            <w:r>
              <w:rPr>
                <w:rFonts w:cs="Arial"/>
                <w:sz w:val="20"/>
                <w:szCs w:val="20"/>
              </w:rPr>
              <w:t>2</w:t>
            </w:r>
          </w:p>
        </w:tc>
      </w:tr>
      <w:tr w:rsidR="005C6153" w:rsidTr="003C4D7E">
        <w:tc>
          <w:tcPr>
            <w:tcW w:w="2694" w:type="dxa"/>
          </w:tcPr>
          <w:p w:rsidR="005C6153" w:rsidRPr="00B45EAC" w:rsidRDefault="005C6153" w:rsidP="003C4D7E">
            <w:pPr>
              <w:rPr>
                <w:rFonts w:cs="Arial"/>
                <w:sz w:val="20"/>
                <w:szCs w:val="20"/>
              </w:rPr>
            </w:pPr>
            <w:r>
              <w:rPr>
                <w:rFonts w:cs="Arial"/>
                <w:sz w:val="20"/>
                <w:szCs w:val="20"/>
              </w:rPr>
              <w:t>Failure to return</w:t>
            </w:r>
          </w:p>
        </w:tc>
        <w:tc>
          <w:tcPr>
            <w:tcW w:w="2126" w:type="dxa"/>
          </w:tcPr>
          <w:p w:rsidR="005C6153" w:rsidRPr="00B45EAC" w:rsidRDefault="005C6153" w:rsidP="003C4D7E">
            <w:pPr>
              <w:jc w:val="center"/>
              <w:rPr>
                <w:rFonts w:cs="Arial"/>
                <w:sz w:val="20"/>
                <w:szCs w:val="20"/>
              </w:rPr>
            </w:pPr>
            <w:r>
              <w:rPr>
                <w:rFonts w:cs="Arial"/>
                <w:sz w:val="20"/>
                <w:szCs w:val="20"/>
              </w:rPr>
              <w:t>5</w:t>
            </w:r>
          </w:p>
        </w:tc>
        <w:tc>
          <w:tcPr>
            <w:tcW w:w="2268" w:type="dxa"/>
          </w:tcPr>
          <w:p w:rsidR="005C6153" w:rsidRPr="00B45EAC" w:rsidRDefault="005C6153" w:rsidP="003C4D7E">
            <w:pPr>
              <w:jc w:val="center"/>
              <w:rPr>
                <w:rFonts w:cs="Arial"/>
                <w:sz w:val="20"/>
                <w:szCs w:val="20"/>
              </w:rPr>
            </w:pPr>
            <w:r>
              <w:rPr>
                <w:rFonts w:cs="Arial"/>
                <w:sz w:val="20"/>
                <w:szCs w:val="20"/>
              </w:rPr>
              <w:t>2</w:t>
            </w:r>
          </w:p>
        </w:tc>
        <w:tc>
          <w:tcPr>
            <w:tcW w:w="2046" w:type="dxa"/>
          </w:tcPr>
          <w:p w:rsidR="005C6153" w:rsidRPr="00B45EAC" w:rsidRDefault="005C6153" w:rsidP="003C4D7E">
            <w:pPr>
              <w:jc w:val="center"/>
              <w:rPr>
                <w:rFonts w:cs="Arial"/>
                <w:sz w:val="20"/>
                <w:szCs w:val="20"/>
              </w:rPr>
            </w:pPr>
            <w:r>
              <w:rPr>
                <w:rFonts w:cs="Arial"/>
                <w:sz w:val="20"/>
                <w:szCs w:val="20"/>
              </w:rPr>
              <w:t>4</w:t>
            </w:r>
          </w:p>
        </w:tc>
      </w:tr>
      <w:tr w:rsidR="005C6153" w:rsidTr="003C4D7E">
        <w:tc>
          <w:tcPr>
            <w:tcW w:w="2694" w:type="dxa"/>
          </w:tcPr>
          <w:p w:rsidR="005C6153" w:rsidRPr="00B45EAC" w:rsidRDefault="005C6153" w:rsidP="003C4D7E">
            <w:pPr>
              <w:rPr>
                <w:rFonts w:cs="Arial"/>
                <w:sz w:val="20"/>
                <w:szCs w:val="20"/>
              </w:rPr>
            </w:pPr>
            <w:r>
              <w:rPr>
                <w:rFonts w:cs="Arial"/>
                <w:sz w:val="20"/>
                <w:szCs w:val="20"/>
              </w:rPr>
              <w:t>Protocol violation</w:t>
            </w:r>
          </w:p>
        </w:tc>
        <w:tc>
          <w:tcPr>
            <w:tcW w:w="2126" w:type="dxa"/>
          </w:tcPr>
          <w:p w:rsidR="005C6153" w:rsidRPr="00B45EAC" w:rsidRDefault="005C6153" w:rsidP="003C4D7E">
            <w:pPr>
              <w:jc w:val="center"/>
              <w:rPr>
                <w:rFonts w:cs="Arial"/>
                <w:sz w:val="20"/>
                <w:szCs w:val="20"/>
              </w:rPr>
            </w:pPr>
            <w:r>
              <w:rPr>
                <w:rFonts w:cs="Arial"/>
                <w:sz w:val="20"/>
                <w:szCs w:val="20"/>
              </w:rPr>
              <w:t>2</w:t>
            </w:r>
          </w:p>
        </w:tc>
        <w:tc>
          <w:tcPr>
            <w:tcW w:w="2268" w:type="dxa"/>
          </w:tcPr>
          <w:p w:rsidR="005C6153" w:rsidRPr="00B45EAC" w:rsidRDefault="005C6153" w:rsidP="003C4D7E">
            <w:pPr>
              <w:jc w:val="center"/>
              <w:rPr>
                <w:rFonts w:cs="Arial"/>
                <w:sz w:val="20"/>
                <w:szCs w:val="20"/>
              </w:rPr>
            </w:pPr>
            <w:r>
              <w:rPr>
                <w:rFonts w:cs="Arial"/>
                <w:sz w:val="20"/>
                <w:szCs w:val="20"/>
              </w:rPr>
              <w:t>4</w:t>
            </w:r>
          </w:p>
        </w:tc>
        <w:tc>
          <w:tcPr>
            <w:tcW w:w="2046" w:type="dxa"/>
          </w:tcPr>
          <w:p w:rsidR="005C6153" w:rsidRPr="00B45EAC" w:rsidRDefault="005C6153" w:rsidP="003C4D7E">
            <w:pPr>
              <w:jc w:val="center"/>
              <w:rPr>
                <w:rFonts w:cs="Arial"/>
                <w:sz w:val="20"/>
                <w:szCs w:val="20"/>
              </w:rPr>
            </w:pPr>
            <w:r>
              <w:rPr>
                <w:rFonts w:cs="Arial"/>
                <w:sz w:val="20"/>
                <w:szCs w:val="20"/>
              </w:rPr>
              <w:t>0</w:t>
            </w:r>
          </w:p>
        </w:tc>
      </w:tr>
      <w:tr w:rsidR="005C6153" w:rsidTr="003C4D7E">
        <w:tc>
          <w:tcPr>
            <w:tcW w:w="2694" w:type="dxa"/>
          </w:tcPr>
          <w:p w:rsidR="005C6153" w:rsidRDefault="005C6153" w:rsidP="003C4D7E">
            <w:pPr>
              <w:rPr>
                <w:rFonts w:cs="Arial"/>
                <w:sz w:val="20"/>
                <w:szCs w:val="20"/>
              </w:rPr>
            </w:pPr>
            <w:r>
              <w:rPr>
                <w:rFonts w:cs="Arial"/>
                <w:sz w:val="20"/>
                <w:szCs w:val="20"/>
              </w:rPr>
              <w:t>Physician/family request</w:t>
            </w:r>
          </w:p>
          <w:p w:rsidR="005C6153" w:rsidRPr="00B45EAC" w:rsidRDefault="005C6153" w:rsidP="003C4D7E">
            <w:pPr>
              <w:rPr>
                <w:rFonts w:cs="Arial"/>
                <w:sz w:val="20"/>
                <w:szCs w:val="20"/>
              </w:rPr>
            </w:pPr>
            <w:r>
              <w:rPr>
                <w:rFonts w:cs="Arial"/>
                <w:sz w:val="20"/>
                <w:szCs w:val="20"/>
              </w:rPr>
              <w:t xml:space="preserve">   Adverse event</w:t>
            </w:r>
          </w:p>
        </w:tc>
        <w:tc>
          <w:tcPr>
            <w:tcW w:w="2126" w:type="dxa"/>
          </w:tcPr>
          <w:p w:rsidR="005C6153" w:rsidRDefault="005C6153" w:rsidP="003C4D7E">
            <w:pPr>
              <w:jc w:val="center"/>
              <w:rPr>
                <w:rFonts w:cs="Arial"/>
                <w:sz w:val="20"/>
                <w:szCs w:val="20"/>
              </w:rPr>
            </w:pPr>
            <w:r>
              <w:rPr>
                <w:rFonts w:cs="Arial"/>
                <w:sz w:val="20"/>
                <w:szCs w:val="20"/>
              </w:rPr>
              <w:t>20</w:t>
            </w:r>
          </w:p>
          <w:p w:rsidR="005C6153" w:rsidRPr="00B45EAC" w:rsidRDefault="005C6153" w:rsidP="003C4D7E">
            <w:pPr>
              <w:jc w:val="center"/>
              <w:rPr>
                <w:rFonts w:cs="Arial"/>
                <w:sz w:val="20"/>
                <w:szCs w:val="20"/>
              </w:rPr>
            </w:pPr>
            <w:r>
              <w:rPr>
                <w:rFonts w:cs="Arial"/>
                <w:sz w:val="20"/>
                <w:szCs w:val="20"/>
              </w:rPr>
              <w:t>13</w:t>
            </w:r>
          </w:p>
        </w:tc>
        <w:tc>
          <w:tcPr>
            <w:tcW w:w="2268" w:type="dxa"/>
          </w:tcPr>
          <w:p w:rsidR="005C6153" w:rsidRDefault="005C6153" w:rsidP="003C4D7E">
            <w:pPr>
              <w:jc w:val="center"/>
              <w:rPr>
                <w:rFonts w:cs="Arial"/>
                <w:sz w:val="20"/>
                <w:szCs w:val="20"/>
              </w:rPr>
            </w:pPr>
            <w:r>
              <w:rPr>
                <w:rFonts w:cs="Arial"/>
                <w:sz w:val="20"/>
                <w:szCs w:val="20"/>
              </w:rPr>
              <w:t>12</w:t>
            </w:r>
          </w:p>
          <w:p w:rsidR="005C6153" w:rsidRPr="00B45EAC" w:rsidRDefault="005C6153" w:rsidP="003C4D7E">
            <w:pPr>
              <w:jc w:val="center"/>
              <w:rPr>
                <w:rFonts w:cs="Arial"/>
                <w:sz w:val="20"/>
                <w:szCs w:val="20"/>
              </w:rPr>
            </w:pPr>
            <w:r>
              <w:rPr>
                <w:rFonts w:cs="Arial"/>
                <w:sz w:val="20"/>
                <w:szCs w:val="20"/>
              </w:rPr>
              <w:t>9</w:t>
            </w:r>
          </w:p>
        </w:tc>
        <w:tc>
          <w:tcPr>
            <w:tcW w:w="2046" w:type="dxa"/>
          </w:tcPr>
          <w:p w:rsidR="005C6153" w:rsidRDefault="005C6153" w:rsidP="003C4D7E">
            <w:pPr>
              <w:jc w:val="center"/>
              <w:rPr>
                <w:rFonts w:cs="Arial"/>
                <w:sz w:val="20"/>
                <w:szCs w:val="20"/>
              </w:rPr>
            </w:pPr>
            <w:r>
              <w:rPr>
                <w:rFonts w:cs="Arial"/>
                <w:sz w:val="20"/>
                <w:szCs w:val="20"/>
              </w:rPr>
              <w:t>21</w:t>
            </w:r>
          </w:p>
          <w:p w:rsidR="005C6153" w:rsidRPr="00B45EAC" w:rsidRDefault="005C6153" w:rsidP="003C4D7E">
            <w:pPr>
              <w:jc w:val="center"/>
              <w:rPr>
                <w:rFonts w:cs="Arial"/>
                <w:sz w:val="20"/>
                <w:szCs w:val="20"/>
              </w:rPr>
            </w:pPr>
            <w:r>
              <w:rPr>
                <w:rFonts w:cs="Arial"/>
                <w:sz w:val="20"/>
                <w:szCs w:val="20"/>
              </w:rPr>
              <w:t>15</w:t>
            </w:r>
          </w:p>
        </w:tc>
      </w:tr>
      <w:tr w:rsidR="005C6153" w:rsidTr="003C4D7E">
        <w:tc>
          <w:tcPr>
            <w:tcW w:w="2694" w:type="dxa"/>
          </w:tcPr>
          <w:p w:rsidR="005C6153" w:rsidRPr="00B45EAC" w:rsidRDefault="005C6153" w:rsidP="003C4D7E">
            <w:pPr>
              <w:rPr>
                <w:rFonts w:cs="Arial"/>
                <w:sz w:val="20"/>
                <w:szCs w:val="20"/>
              </w:rPr>
            </w:pPr>
            <w:r>
              <w:rPr>
                <w:rFonts w:cs="Arial"/>
                <w:sz w:val="20"/>
                <w:szCs w:val="20"/>
              </w:rPr>
              <w:t>Mean length of participation</w:t>
            </w:r>
          </w:p>
        </w:tc>
        <w:tc>
          <w:tcPr>
            <w:tcW w:w="2126" w:type="dxa"/>
          </w:tcPr>
          <w:p w:rsidR="005C6153" w:rsidRPr="00B45EAC" w:rsidRDefault="005C6153" w:rsidP="003C4D7E">
            <w:pPr>
              <w:jc w:val="center"/>
              <w:rPr>
                <w:rFonts w:cs="Arial"/>
                <w:sz w:val="20"/>
                <w:szCs w:val="20"/>
              </w:rPr>
            </w:pPr>
            <w:r>
              <w:rPr>
                <w:rFonts w:cs="Arial"/>
                <w:sz w:val="20"/>
                <w:szCs w:val="20"/>
              </w:rPr>
              <w:t>40 days</w:t>
            </w:r>
          </w:p>
        </w:tc>
        <w:tc>
          <w:tcPr>
            <w:tcW w:w="2268" w:type="dxa"/>
          </w:tcPr>
          <w:p w:rsidR="005C6153" w:rsidRPr="00B45EAC" w:rsidRDefault="005C6153" w:rsidP="003C4D7E">
            <w:pPr>
              <w:jc w:val="center"/>
              <w:rPr>
                <w:rFonts w:cs="Arial"/>
                <w:sz w:val="20"/>
                <w:szCs w:val="20"/>
              </w:rPr>
            </w:pPr>
            <w:r>
              <w:rPr>
                <w:rFonts w:cs="Arial"/>
                <w:sz w:val="20"/>
                <w:szCs w:val="20"/>
              </w:rPr>
              <w:t>48 days</w:t>
            </w:r>
          </w:p>
        </w:tc>
        <w:tc>
          <w:tcPr>
            <w:tcW w:w="2046" w:type="dxa"/>
          </w:tcPr>
          <w:p w:rsidR="005C6153" w:rsidRPr="00B45EAC" w:rsidRDefault="005C6153" w:rsidP="003C4D7E">
            <w:pPr>
              <w:jc w:val="center"/>
              <w:rPr>
                <w:rFonts w:cs="Arial"/>
                <w:sz w:val="20"/>
                <w:szCs w:val="20"/>
              </w:rPr>
            </w:pPr>
            <w:r>
              <w:rPr>
                <w:rFonts w:cs="Arial"/>
                <w:sz w:val="20"/>
                <w:szCs w:val="20"/>
              </w:rPr>
              <w:t>41 days</w:t>
            </w:r>
          </w:p>
        </w:tc>
      </w:tr>
    </w:tbl>
    <w:p w:rsidR="005C6153" w:rsidRDefault="005C6153" w:rsidP="005C6153">
      <w:pPr>
        <w:rPr>
          <w:rFonts w:cs="Arial"/>
        </w:rPr>
      </w:pPr>
    </w:p>
    <w:p w:rsidR="005C6153" w:rsidRDefault="00984057"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 xml:space="preserve">9. </w:t>
      </w:r>
      <w:proofErr w:type="spellStart"/>
      <w:r w:rsidR="005C6153">
        <w:rPr>
          <w:rFonts w:cs="Arial"/>
          <w:b/>
          <w:sz w:val="20"/>
          <w:szCs w:val="20"/>
        </w:rPr>
        <w:t>Imeokparia</w:t>
      </w:r>
      <w:proofErr w:type="spellEnd"/>
      <w:r w:rsidR="005C6153">
        <w:rPr>
          <w:rFonts w:cs="Arial"/>
          <w:b/>
          <w:sz w:val="20"/>
          <w:szCs w:val="20"/>
        </w:rPr>
        <w:t xml:space="preserve"> M </w:t>
      </w:r>
      <w:r w:rsidR="00155820">
        <w:rPr>
          <w:rFonts w:cs="Arial"/>
          <w:b/>
          <w:sz w:val="20"/>
          <w:szCs w:val="20"/>
        </w:rPr>
        <w:t>and</w:t>
      </w:r>
      <w:r w:rsidR="005C6153">
        <w:rPr>
          <w:rFonts w:cs="Arial"/>
          <w:b/>
          <w:sz w:val="20"/>
          <w:szCs w:val="20"/>
        </w:rPr>
        <w:t xml:space="preserve"> </w:t>
      </w:r>
      <w:proofErr w:type="spellStart"/>
      <w:r w:rsidR="005C6153">
        <w:rPr>
          <w:rFonts w:cs="Arial"/>
          <w:b/>
          <w:sz w:val="20"/>
          <w:szCs w:val="20"/>
        </w:rPr>
        <w:t>Lasekan</w:t>
      </w:r>
      <w:proofErr w:type="spellEnd"/>
      <w:r w:rsidR="005C6153">
        <w:rPr>
          <w:rFonts w:cs="Arial"/>
          <w:b/>
          <w:sz w:val="20"/>
          <w:szCs w:val="20"/>
        </w:rPr>
        <w:t xml:space="preserve"> JB (2009) Comparative gastrointestinal tolerance of various infant formulas in health term infants. Study No. AK54. </w:t>
      </w:r>
      <w:proofErr w:type="spellStart"/>
      <w:r w:rsidR="003948EA">
        <w:rPr>
          <w:rFonts w:cs="Arial"/>
          <w:b/>
          <w:sz w:val="20"/>
          <w:szCs w:val="20"/>
        </w:rPr>
        <w:t>Abbott</w:t>
      </w:r>
      <w:r w:rsidR="005C6153">
        <w:rPr>
          <w:rFonts w:cs="Arial"/>
          <w:b/>
          <w:sz w:val="20"/>
          <w:szCs w:val="20"/>
        </w:rPr>
        <w:t>t</w:t>
      </w:r>
      <w:proofErr w:type="spellEnd"/>
      <w:r w:rsidR="005C6153">
        <w:rPr>
          <w:rFonts w:cs="Arial"/>
          <w:b/>
          <w:sz w:val="20"/>
          <w:szCs w:val="20"/>
        </w:rPr>
        <w:t xml:space="preserve"> Nutrition, </w:t>
      </w:r>
      <w:proofErr w:type="spellStart"/>
      <w:r w:rsidR="003948EA">
        <w:rPr>
          <w:rFonts w:cs="Arial"/>
          <w:b/>
          <w:sz w:val="20"/>
          <w:szCs w:val="20"/>
        </w:rPr>
        <w:t>Abbott</w:t>
      </w:r>
      <w:r w:rsidR="005C6153">
        <w:rPr>
          <w:rFonts w:cs="Arial"/>
          <w:b/>
          <w:sz w:val="20"/>
          <w:szCs w:val="20"/>
        </w:rPr>
        <w:t>t</w:t>
      </w:r>
      <w:proofErr w:type="spellEnd"/>
      <w:r w:rsidR="005C6153">
        <w:rPr>
          <w:rFonts w:cs="Arial"/>
          <w:b/>
          <w:sz w:val="20"/>
          <w:szCs w:val="20"/>
        </w:rPr>
        <w:t xml:space="preserve"> Laboratories, Research </w:t>
      </w:r>
      <w:r w:rsidR="00155820">
        <w:rPr>
          <w:rFonts w:cs="Arial"/>
          <w:b/>
          <w:sz w:val="20"/>
          <w:szCs w:val="20"/>
        </w:rPr>
        <w:t>and</w:t>
      </w:r>
      <w:r w:rsidR="005C6153">
        <w:rPr>
          <w:rFonts w:cs="Arial"/>
          <w:b/>
          <w:sz w:val="20"/>
          <w:szCs w:val="20"/>
        </w:rPr>
        <w:t xml:space="preserve"> Development and Scientific Affairs. Unpublished.</w:t>
      </w:r>
    </w:p>
    <w:p w:rsidR="005C6153" w:rsidRDefault="005C6153" w:rsidP="005C6153">
      <w:pPr>
        <w:pBdr>
          <w:top w:val="single" w:sz="4" w:space="1" w:color="auto"/>
          <w:left w:val="single" w:sz="4" w:space="0" w:color="auto"/>
          <w:bottom w:val="single" w:sz="4" w:space="1" w:color="auto"/>
          <w:right w:val="single" w:sz="4" w:space="4" w:color="auto"/>
        </w:pBdr>
        <w:rPr>
          <w:rFonts w:cs="Arial"/>
          <w:b/>
          <w:sz w:val="20"/>
          <w:szCs w:val="20"/>
        </w:rPr>
      </w:pPr>
    </w:p>
    <w:p w:rsidR="005C6153" w:rsidRPr="00B45EAC" w:rsidRDefault="003948EA" w:rsidP="005C6153">
      <w:pPr>
        <w:pBdr>
          <w:top w:val="single" w:sz="4" w:space="1" w:color="auto"/>
          <w:left w:val="single" w:sz="4" w:space="0" w:color="auto"/>
          <w:bottom w:val="single" w:sz="4" w:space="1" w:color="auto"/>
          <w:right w:val="single" w:sz="4" w:space="4" w:color="auto"/>
        </w:pBdr>
        <w:rPr>
          <w:rFonts w:cs="Arial"/>
          <w:b/>
          <w:sz w:val="20"/>
          <w:szCs w:val="20"/>
        </w:rPr>
      </w:pPr>
      <w:r>
        <w:rPr>
          <w:rFonts w:cs="Arial"/>
          <w:b/>
          <w:sz w:val="20"/>
          <w:szCs w:val="20"/>
        </w:rPr>
        <w:t>Abbott</w:t>
      </w:r>
      <w:r w:rsidR="005C6153">
        <w:rPr>
          <w:rFonts w:cs="Arial"/>
          <w:b/>
          <w:sz w:val="20"/>
          <w:szCs w:val="20"/>
        </w:rPr>
        <w:t xml:space="preserve"> Nutrition (2011a) Comparative gastrointestinal tolerance of various infant formulas in healthy term infants. Study No. AK54.</w:t>
      </w:r>
    </w:p>
    <w:p w:rsidR="005C6153" w:rsidRDefault="005C6153" w:rsidP="005C6153">
      <w:pPr>
        <w:rPr>
          <w:rFonts w:cs="Arial"/>
        </w:rPr>
      </w:pPr>
    </w:p>
    <w:p w:rsidR="005C6153" w:rsidRDefault="005C6153" w:rsidP="005C6153">
      <w:pPr>
        <w:rPr>
          <w:rFonts w:cs="Arial"/>
        </w:rPr>
      </w:pPr>
      <w:r>
        <w:rPr>
          <w:rFonts w:cs="Arial"/>
        </w:rPr>
        <w:t xml:space="preserve">A randomised, double-blind, multi-centre, parallel, tolerance feeding study was conducted in healthy, term-infants (0-8 </w:t>
      </w:r>
      <w:r w:rsidR="00603452">
        <w:rPr>
          <w:rFonts w:cs="Arial"/>
        </w:rPr>
        <w:t xml:space="preserve">days </w:t>
      </w:r>
      <w:r>
        <w:rPr>
          <w:rFonts w:cs="Arial"/>
        </w:rPr>
        <w:t>postnatal age) to assess the tolerance of a soy-based formula (</w:t>
      </w:r>
      <w:proofErr w:type="spellStart"/>
      <w:r>
        <w:rPr>
          <w:rFonts w:cs="Arial"/>
        </w:rPr>
        <w:t>Similac</w:t>
      </w:r>
      <w:proofErr w:type="spellEnd"/>
      <w:r>
        <w:rPr>
          <w:rFonts w:cs="Arial"/>
        </w:rPr>
        <w:t xml:space="preserve">® Isomil® Advance®) supplemented with </w:t>
      </w:r>
      <w:r w:rsidR="00603452">
        <w:rPr>
          <w:rFonts w:cs="Arial"/>
        </w:rPr>
        <w:t>sc</w:t>
      </w:r>
      <w:r>
        <w:rPr>
          <w:rFonts w:cs="Arial"/>
        </w:rPr>
        <w:t>FOS (2.5 g/L) until 35 days of age. One hundred and ninety-five infants were enrolled in the study, with 188 in the intent</w:t>
      </w:r>
      <w:r w:rsidR="00A81EC5">
        <w:rPr>
          <w:rFonts w:cs="Arial"/>
        </w:rPr>
        <w:t>ion</w:t>
      </w:r>
      <w:r>
        <w:rPr>
          <w:rFonts w:cs="Arial"/>
        </w:rPr>
        <w:t xml:space="preserve"> to treat (ITT) population. Three study groups were examined: (1) soy-based formula containing 20% carbohydrate as sucrose; (2) soy-based formula containing 20% sucrose and 2.5 g/L </w:t>
      </w:r>
      <w:r w:rsidR="00603452">
        <w:rPr>
          <w:rFonts w:cs="Arial"/>
        </w:rPr>
        <w:t>sc</w:t>
      </w:r>
      <w:r>
        <w:rPr>
          <w:rFonts w:cs="Arial"/>
        </w:rPr>
        <w:t xml:space="preserve">FOS; and (3) soy-based formula containing 20% carbohydrate as corn syrup and 2.5 g/L </w:t>
      </w:r>
      <w:r w:rsidR="00603452">
        <w:rPr>
          <w:rFonts w:cs="Arial"/>
        </w:rPr>
        <w:t>sc</w:t>
      </w:r>
      <w:r>
        <w:rPr>
          <w:rFonts w:cs="Arial"/>
        </w:rPr>
        <w:t>FOS. Formula intake and stool records were maintained daily by parents. AE were also recorded and assessed at each visit at enrolment, day 14 and day 35. MRSC was calculated using the following 5-point scale: 1 = watery, 2 = loose/mushy, 3 = soft, 4</w:t>
      </w:r>
      <w:r w:rsidR="00BB65F9">
        <w:rPr>
          <w:rFonts w:cs="Arial"/>
        </w:rPr>
        <w:t> </w:t>
      </w:r>
      <w:r>
        <w:rPr>
          <w:rFonts w:cs="Arial"/>
        </w:rPr>
        <w:t>=</w:t>
      </w:r>
      <w:r w:rsidR="00BB65F9">
        <w:rPr>
          <w:rFonts w:cs="Arial"/>
        </w:rPr>
        <w:t> </w:t>
      </w:r>
      <w:r>
        <w:rPr>
          <w:rFonts w:cs="Arial"/>
        </w:rPr>
        <w:t xml:space="preserve">formed and 5 = hard. The number of stools passed per day and the % of feedings with spit-up or vomit (within one hour of feeding) was recorded. Anthropometric parameters were also recorded throughout the study. </w:t>
      </w:r>
    </w:p>
    <w:p w:rsidR="005C6153" w:rsidRDefault="005C6153" w:rsidP="005C6153">
      <w:pPr>
        <w:rPr>
          <w:rFonts w:cs="Arial"/>
        </w:rPr>
      </w:pPr>
    </w:p>
    <w:p w:rsidR="005C6153" w:rsidRDefault="005C6153" w:rsidP="005C6153">
      <w:pPr>
        <w:rPr>
          <w:rFonts w:cs="Arial"/>
        </w:rPr>
      </w:pPr>
      <w:r>
        <w:rPr>
          <w:rFonts w:cs="Arial"/>
        </w:rPr>
        <w:t xml:space="preserve">Results are summarised in Table 4.7. There were no significant intergroup differences in growth, AEs, MRSC, stool frequency, feedings per day, formula intake per day or the % of feeding with spit-up or vomit. </w:t>
      </w:r>
      <w:r w:rsidR="00AA13F2">
        <w:rPr>
          <w:rFonts w:cs="Arial"/>
        </w:rPr>
        <w:t>There were</w:t>
      </w:r>
      <w:r w:rsidR="00A81EC5" w:rsidRPr="00A81EC5">
        <w:rPr>
          <w:rFonts w:cs="Arial"/>
        </w:rPr>
        <w:t xml:space="preserve"> no significant differences in the mean specific gravity of urine between control and test groups of infants. </w:t>
      </w:r>
      <w:r w:rsidR="00BB65F9">
        <w:rPr>
          <w:rFonts w:cs="Arial"/>
        </w:rPr>
        <w:t>It was noted that t</w:t>
      </w:r>
      <w:r w:rsidR="00A81EC5" w:rsidRPr="00A81EC5">
        <w:rPr>
          <w:rFonts w:cs="Arial"/>
        </w:rPr>
        <w:t xml:space="preserve">he specific gravity of urine collected from one infant receiving the scFOS-supplemented formula was slightly elevated (1.039 </w:t>
      </w:r>
      <w:r w:rsidR="00A81EC5" w:rsidRPr="00A81EC5">
        <w:rPr>
          <w:rFonts w:cs="Arial"/>
          <w:i/>
        </w:rPr>
        <w:t>versus</w:t>
      </w:r>
      <w:r w:rsidR="00A81EC5" w:rsidRPr="00A81EC5">
        <w:rPr>
          <w:rFonts w:cs="Arial"/>
        </w:rPr>
        <w:t xml:space="preserve"> a cut-off value of 1.030) at day 14 but not day </w:t>
      </w:r>
      <w:r w:rsidR="00685D4A">
        <w:rPr>
          <w:rFonts w:cs="Arial"/>
        </w:rPr>
        <w:t>3</w:t>
      </w:r>
      <w:r w:rsidR="00A81EC5" w:rsidRPr="00A81EC5">
        <w:rPr>
          <w:rFonts w:cs="Arial"/>
        </w:rPr>
        <w:t xml:space="preserve">5. This result seemed to be inconsistent with a slight increase in soy formula consumption recorded for the group on day 35. A detailed physical examination confirmed that the hydration status of the </w:t>
      </w:r>
      <w:r w:rsidR="00A81EC5" w:rsidRPr="00A81EC5">
        <w:rPr>
          <w:rFonts w:cs="Arial"/>
        </w:rPr>
        <w:lastRenderedPageBreak/>
        <w:t xml:space="preserve">infant appeared to be normal. </w:t>
      </w:r>
      <w:r>
        <w:rPr>
          <w:rFonts w:cs="Arial"/>
        </w:rPr>
        <w:t>The authors concluded that the study formulas were well</w:t>
      </w:r>
      <w:r w:rsidR="00A81EC5">
        <w:rPr>
          <w:rFonts w:cs="Arial"/>
        </w:rPr>
        <w:t>–</w:t>
      </w:r>
      <w:r>
        <w:rPr>
          <w:rFonts w:cs="Arial"/>
        </w:rPr>
        <w:t xml:space="preserve">tolerated by infants. </w:t>
      </w:r>
    </w:p>
    <w:p w:rsidR="00AA13F2" w:rsidRDefault="00AA13F2" w:rsidP="005C6153">
      <w:pPr>
        <w:rPr>
          <w:rFonts w:cs="Arial"/>
        </w:rPr>
      </w:pPr>
    </w:p>
    <w:p w:rsidR="005C6153" w:rsidRPr="00926EBA" w:rsidRDefault="00F111DB" w:rsidP="00F111DB">
      <w:pPr>
        <w:spacing w:after="120"/>
        <w:ind w:left="1134" w:hanging="1134"/>
        <w:rPr>
          <w:rFonts w:cs="Arial"/>
          <w:i/>
        </w:rPr>
      </w:pPr>
      <w:r w:rsidRPr="00926EBA">
        <w:rPr>
          <w:rFonts w:cs="Arial"/>
          <w:b/>
          <w:i/>
        </w:rPr>
        <w:t>Table 4.7:</w:t>
      </w:r>
      <w:r w:rsidRPr="00926EBA">
        <w:rPr>
          <w:rFonts w:cs="Arial"/>
          <w:b/>
          <w:i/>
        </w:rPr>
        <w:tab/>
      </w:r>
      <w:r w:rsidR="005C6153" w:rsidRPr="00926EBA">
        <w:rPr>
          <w:rFonts w:cs="Arial"/>
          <w:i/>
        </w:rPr>
        <w:t xml:space="preserve">Results of feeding infants a FOS-supplemented, soy-based formula for </w:t>
      </w:r>
      <w:r w:rsidR="00603452" w:rsidRPr="00926EBA">
        <w:rPr>
          <w:rFonts w:cs="Arial"/>
          <w:i/>
        </w:rPr>
        <w:t>5</w:t>
      </w:r>
      <w:r w:rsidR="00341FB0" w:rsidRPr="00926EBA">
        <w:rPr>
          <w:rFonts w:cs="Arial"/>
          <w:i/>
        </w:rPr>
        <w:t> </w:t>
      </w:r>
      <w:r w:rsidR="005C6153" w:rsidRPr="00926EBA">
        <w:rPr>
          <w:rFonts w:cs="Arial"/>
          <w:i/>
        </w:rPr>
        <w:t>weeks</w:t>
      </w:r>
    </w:p>
    <w:tbl>
      <w:tblPr>
        <w:tblStyle w:val="TableGrid"/>
        <w:tblW w:w="0" w:type="auto"/>
        <w:tblInd w:w="108" w:type="dxa"/>
        <w:tblLook w:val="04A0" w:firstRow="1" w:lastRow="0" w:firstColumn="1" w:lastColumn="0" w:noHBand="0" w:noVBand="1"/>
      </w:tblPr>
      <w:tblGrid>
        <w:gridCol w:w="2202"/>
        <w:gridCol w:w="2310"/>
        <w:gridCol w:w="2311"/>
        <w:gridCol w:w="2311"/>
      </w:tblGrid>
      <w:tr w:rsidR="005C6153" w:rsidTr="003C4D7E">
        <w:trPr>
          <w:tblHeader/>
        </w:trPr>
        <w:tc>
          <w:tcPr>
            <w:tcW w:w="2202" w:type="dxa"/>
            <w:shd w:val="clear" w:color="auto" w:fill="EEECE1" w:themeFill="background2"/>
            <w:vAlign w:val="center"/>
          </w:tcPr>
          <w:p w:rsidR="005C6153" w:rsidRPr="00ED21BC" w:rsidRDefault="005C6153" w:rsidP="003C4D7E">
            <w:pPr>
              <w:rPr>
                <w:rFonts w:cs="Arial"/>
                <w:b/>
                <w:sz w:val="20"/>
                <w:szCs w:val="20"/>
              </w:rPr>
            </w:pPr>
            <w:r w:rsidRPr="00ED21BC">
              <w:rPr>
                <w:rFonts w:cs="Arial"/>
                <w:b/>
                <w:sz w:val="20"/>
                <w:szCs w:val="20"/>
              </w:rPr>
              <w:t>Parameter</w:t>
            </w:r>
          </w:p>
        </w:tc>
        <w:tc>
          <w:tcPr>
            <w:tcW w:w="2310" w:type="dxa"/>
            <w:shd w:val="clear" w:color="auto" w:fill="EEECE1" w:themeFill="background2"/>
          </w:tcPr>
          <w:p w:rsidR="005C6153" w:rsidRPr="00ED21BC" w:rsidRDefault="005C6153" w:rsidP="003C4D7E">
            <w:pPr>
              <w:jc w:val="center"/>
              <w:rPr>
                <w:rFonts w:cs="Arial"/>
                <w:b/>
                <w:sz w:val="20"/>
                <w:szCs w:val="20"/>
              </w:rPr>
            </w:pPr>
            <w:r w:rsidRPr="00ED21BC">
              <w:rPr>
                <w:rFonts w:cs="Arial"/>
                <w:b/>
                <w:sz w:val="20"/>
                <w:szCs w:val="20"/>
              </w:rPr>
              <w:t>Formula control (+20% sucrose)</w:t>
            </w:r>
          </w:p>
        </w:tc>
        <w:tc>
          <w:tcPr>
            <w:tcW w:w="2311" w:type="dxa"/>
            <w:shd w:val="clear" w:color="auto" w:fill="EEECE1" w:themeFill="background2"/>
          </w:tcPr>
          <w:p w:rsidR="005C6153" w:rsidRPr="00ED21BC" w:rsidRDefault="005C6153" w:rsidP="003C4D7E">
            <w:pPr>
              <w:jc w:val="center"/>
              <w:rPr>
                <w:rFonts w:cs="Arial"/>
                <w:b/>
                <w:sz w:val="20"/>
                <w:szCs w:val="20"/>
              </w:rPr>
            </w:pPr>
            <w:r w:rsidRPr="00ED21BC">
              <w:rPr>
                <w:rFonts w:cs="Arial"/>
                <w:b/>
                <w:sz w:val="20"/>
                <w:szCs w:val="20"/>
              </w:rPr>
              <w:t xml:space="preserve">2.5 g/L </w:t>
            </w:r>
            <w:r w:rsidR="00603452">
              <w:rPr>
                <w:rFonts w:cs="Arial"/>
                <w:b/>
                <w:sz w:val="20"/>
                <w:szCs w:val="20"/>
              </w:rPr>
              <w:t>sc</w:t>
            </w:r>
            <w:r w:rsidRPr="00ED21BC">
              <w:rPr>
                <w:rFonts w:cs="Arial"/>
                <w:b/>
                <w:sz w:val="20"/>
                <w:szCs w:val="20"/>
              </w:rPr>
              <w:t>FOS (+20% sucrose)</w:t>
            </w:r>
          </w:p>
        </w:tc>
        <w:tc>
          <w:tcPr>
            <w:tcW w:w="2311" w:type="dxa"/>
            <w:shd w:val="clear" w:color="auto" w:fill="EEECE1" w:themeFill="background2"/>
          </w:tcPr>
          <w:p w:rsidR="005C6153" w:rsidRPr="00ED21BC" w:rsidRDefault="005C6153" w:rsidP="003C4D7E">
            <w:pPr>
              <w:jc w:val="center"/>
              <w:rPr>
                <w:rFonts w:cs="Arial"/>
                <w:b/>
                <w:sz w:val="20"/>
                <w:szCs w:val="20"/>
              </w:rPr>
            </w:pPr>
            <w:r w:rsidRPr="00ED21BC">
              <w:rPr>
                <w:rFonts w:cs="Arial"/>
                <w:b/>
                <w:sz w:val="20"/>
                <w:szCs w:val="20"/>
              </w:rPr>
              <w:t xml:space="preserve">2.5 g/L </w:t>
            </w:r>
            <w:r w:rsidR="00603452">
              <w:rPr>
                <w:rFonts w:cs="Arial"/>
                <w:b/>
                <w:sz w:val="20"/>
                <w:szCs w:val="20"/>
              </w:rPr>
              <w:t>sc</w:t>
            </w:r>
            <w:r w:rsidRPr="00ED21BC">
              <w:rPr>
                <w:rFonts w:cs="Arial"/>
                <w:b/>
                <w:sz w:val="20"/>
                <w:szCs w:val="20"/>
              </w:rPr>
              <w:t>FOS (+20% corn syrup)</w:t>
            </w:r>
          </w:p>
        </w:tc>
      </w:tr>
      <w:tr w:rsidR="005C6153" w:rsidTr="003C4D7E">
        <w:tc>
          <w:tcPr>
            <w:tcW w:w="2202" w:type="dxa"/>
          </w:tcPr>
          <w:p w:rsidR="005C6153" w:rsidRPr="00ED21BC" w:rsidRDefault="005C6153" w:rsidP="003C4D7E">
            <w:pPr>
              <w:rPr>
                <w:rFonts w:cs="Arial"/>
                <w:sz w:val="20"/>
                <w:szCs w:val="20"/>
              </w:rPr>
            </w:pPr>
            <w:r w:rsidRPr="00ED21BC">
              <w:rPr>
                <w:rFonts w:cs="Arial"/>
                <w:sz w:val="20"/>
                <w:szCs w:val="20"/>
              </w:rPr>
              <w:t>Total randomised</w:t>
            </w:r>
          </w:p>
        </w:tc>
        <w:tc>
          <w:tcPr>
            <w:tcW w:w="2310" w:type="dxa"/>
          </w:tcPr>
          <w:p w:rsidR="005C6153" w:rsidRPr="00ED21BC" w:rsidRDefault="005C6153" w:rsidP="003C4D7E">
            <w:pPr>
              <w:jc w:val="center"/>
              <w:rPr>
                <w:rFonts w:cs="Arial"/>
                <w:sz w:val="20"/>
                <w:szCs w:val="20"/>
              </w:rPr>
            </w:pPr>
            <w:r w:rsidRPr="00ED21BC">
              <w:rPr>
                <w:rFonts w:cs="Arial"/>
                <w:sz w:val="20"/>
                <w:szCs w:val="20"/>
              </w:rPr>
              <w:t>65</w:t>
            </w:r>
          </w:p>
        </w:tc>
        <w:tc>
          <w:tcPr>
            <w:tcW w:w="2311" w:type="dxa"/>
          </w:tcPr>
          <w:p w:rsidR="005C6153" w:rsidRPr="00ED21BC" w:rsidRDefault="005C6153" w:rsidP="003C4D7E">
            <w:pPr>
              <w:jc w:val="center"/>
              <w:rPr>
                <w:rFonts w:cs="Arial"/>
                <w:sz w:val="20"/>
                <w:szCs w:val="20"/>
              </w:rPr>
            </w:pPr>
            <w:r w:rsidRPr="00ED21BC">
              <w:rPr>
                <w:rFonts w:cs="Arial"/>
                <w:sz w:val="20"/>
                <w:szCs w:val="20"/>
              </w:rPr>
              <w:t>67</w:t>
            </w:r>
          </w:p>
        </w:tc>
        <w:tc>
          <w:tcPr>
            <w:tcW w:w="2311" w:type="dxa"/>
          </w:tcPr>
          <w:p w:rsidR="005C6153" w:rsidRPr="00ED21BC" w:rsidRDefault="005C6153" w:rsidP="003C4D7E">
            <w:pPr>
              <w:jc w:val="center"/>
              <w:rPr>
                <w:rFonts w:cs="Arial"/>
                <w:sz w:val="20"/>
                <w:szCs w:val="20"/>
              </w:rPr>
            </w:pPr>
            <w:r w:rsidRPr="00ED21BC">
              <w:rPr>
                <w:rFonts w:cs="Arial"/>
                <w:sz w:val="20"/>
                <w:szCs w:val="20"/>
              </w:rPr>
              <w:t>63</w:t>
            </w:r>
          </w:p>
        </w:tc>
      </w:tr>
      <w:tr w:rsidR="005C6153" w:rsidTr="003C4D7E">
        <w:tc>
          <w:tcPr>
            <w:tcW w:w="2202" w:type="dxa"/>
          </w:tcPr>
          <w:p w:rsidR="005C6153" w:rsidRPr="00ED21BC" w:rsidRDefault="005C6153" w:rsidP="003C4D7E">
            <w:pPr>
              <w:rPr>
                <w:rFonts w:cs="Arial"/>
                <w:sz w:val="20"/>
                <w:szCs w:val="20"/>
              </w:rPr>
            </w:pPr>
            <w:r w:rsidRPr="00ED21BC">
              <w:rPr>
                <w:rFonts w:cs="Arial"/>
                <w:sz w:val="20"/>
                <w:szCs w:val="20"/>
              </w:rPr>
              <w:t>ITT</w:t>
            </w:r>
          </w:p>
        </w:tc>
        <w:tc>
          <w:tcPr>
            <w:tcW w:w="2310" w:type="dxa"/>
          </w:tcPr>
          <w:p w:rsidR="005C6153" w:rsidRPr="00ED21BC" w:rsidRDefault="005C6153" w:rsidP="003C4D7E">
            <w:pPr>
              <w:jc w:val="center"/>
              <w:rPr>
                <w:rFonts w:cs="Arial"/>
                <w:sz w:val="20"/>
                <w:szCs w:val="20"/>
              </w:rPr>
            </w:pPr>
            <w:r w:rsidRPr="00ED21BC">
              <w:rPr>
                <w:rFonts w:cs="Arial"/>
                <w:sz w:val="20"/>
                <w:szCs w:val="20"/>
              </w:rPr>
              <w:t>62</w:t>
            </w:r>
          </w:p>
        </w:tc>
        <w:tc>
          <w:tcPr>
            <w:tcW w:w="2311" w:type="dxa"/>
          </w:tcPr>
          <w:p w:rsidR="005C6153" w:rsidRPr="00ED21BC" w:rsidRDefault="005C6153" w:rsidP="003C4D7E">
            <w:pPr>
              <w:jc w:val="center"/>
              <w:rPr>
                <w:rFonts w:cs="Arial"/>
                <w:sz w:val="20"/>
                <w:szCs w:val="20"/>
              </w:rPr>
            </w:pPr>
            <w:r w:rsidRPr="00ED21BC">
              <w:rPr>
                <w:rFonts w:cs="Arial"/>
                <w:sz w:val="20"/>
                <w:szCs w:val="20"/>
              </w:rPr>
              <w:t>64</w:t>
            </w:r>
          </w:p>
        </w:tc>
        <w:tc>
          <w:tcPr>
            <w:tcW w:w="2311" w:type="dxa"/>
          </w:tcPr>
          <w:p w:rsidR="005C6153" w:rsidRPr="00ED21BC" w:rsidRDefault="005C6153" w:rsidP="003C4D7E">
            <w:pPr>
              <w:jc w:val="center"/>
              <w:rPr>
                <w:rFonts w:cs="Arial"/>
                <w:sz w:val="20"/>
                <w:szCs w:val="20"/>
              </w:rPr>
            </w:pPr>
            <w:r w:rsidRPr="00ED21BC">
              <w:rPr>
                <w:rFonts w:cs="Arial"/>
                <w:sz w:val="20"/>
                <w:szCs w:val="20"/>
              </w:rPr>
              <w:t>62</w:t>
            </w:r>
          </w:p>
        </w:tc>
      </w:tr>
      <w:tr w:rsidR="005C6153" w:rsidTr="003C4D7E">
        <w:tc>
          <w:tcPr>
            <w:tcW w:w="2202" w:type="dxa"/>
          </w:tcPr>
          <w:p w:rsidR="005C6153" w:rsidRPr="00ED21BC" w:rsidRDefault="005C6153" w:rsidP="003C4D7E">
            <w:pPr>
              <w:rPr>
                <w:rFonts w:cs="Arial"/>
                <w:sz w:val="20"/>
                <w:szCs w:val="20"/>
              </w:rPr>
            </w:pPr>
            <w:r w:rsidRPr="00ED21BC">
              <w:rPr>
                <w:rFonts w:cs="Arial"/>
                <w:sz w:val="20"/>
                <w:szCs w:val="20"/>
              </w:rPr>
              <w:t>Evaluable group</w:t>
            </w:r>
          </w:p>
        </w:tc>
        <w:tc>
          <w:tcPr>
            <w:tcW w:w="2310" w:type="dxa"/>
          </w:tcPr>
          <w:p w:rsidR="005C6153" w:rsidRPr="00ED21BC" w:rsidRDefault="005C6153" w:rsidP="003C4D7E">
            <w:pPr>
              <w:jc w:val="center"/>
              <w:rPr>
                <w:rFonts w:cs="Arial"/>
                <w:sz w:val="20"/>
                <w:szCs w:val="20"/>
              </w:rPr>
            </w:pPr>
            <w:r w:rsidRPr="00ED21BC">
              <w:rPr>
                <w:rFonts w:cs="Arial"/>
                <w:sz w:val="20"/>
                <w:szCs w:val="20"/>
              </w:rPr>
              <w:t>62</w:t>
            </w:r>
          </w:p>
        </w:tc>
        <w:tc>
          <w:tcPr>
            <w:tcW w:w="2311" w:type="dxa"/>
          </w:tcPr>
          <w:p w:rsidR="005C6153" w:rsidRPr="00ED21BC" w:rsidRDefault="005C6153" w:rsidP="003C4D7E">
            <w:pPr>
              <w:jc w:val="center"/>
              <w:rPr>
                <w:rFonts w:cs="Arial"/>
                <w:sz w:val="20"/>
                <w:szCs w:val="20"/>
              </w:rPr>
            </w:pPr>
            <w:r w:rsidRPr="00ED21BC">
              <w:rPr>
                <w:rFonts w:cs="Arial"/>
                <w:sz w:val="20"/>
                <w:szCs w:val="20"/>
              </w:rPr>
              <w:t>62</w:t>
            </w:r>
          </w:p>
        </w:tc>
        <w:tc>
          <w:tcPr>
            <w:tcW w:w="2311" w:type="dxa"/>
          </w:tcPr>
          <w:p w:rsidR="005C6153" w:rsidRPr="00ED21BC" w:rsidRDefault="005C6153" w:rsidP="003C4D7E">
            <w:pPr>
              <w:jc w:val="center"/>
              <w:rPr>
                <w:rFonts w:cs="Arial"/>
                <w:sz w:val="20"/>
                <w:szCs w:val="20"/>
              </w:rPr>
            </w:pPr>
            <w:r w:rsidRPr="00ED21BC">
              <w:rPr>
                <w:rFonts w:cs="Arial"/>
                <w:sz w:val="20"/>
                <w:szCs w:val="20"/>
              </w:rPr>
              <w:t>62</w:t>
            </w:r>
          </w:p>
        </w:tc>
      </w:tr>
      <w:tr w:rsidR="005C6153" w:rsidTr="003C4D7E">
        <w:tc>
          <w:tcPr>
            <w:tcW w:w="9134" w:type="dxa"/>
            <w:gridSpan w:val="4"/>
            <w:shd w:val="clear" w:color="auto" w:fill="EEECE1" w:themeFill="background2"/>
          </w:tcPr>
          <w:p w:rsidR="005C6153" w:rsidRPr="00ED21BC" w:rsidRDefault="005C6153" w:rsidP="003C4D7E">
            <w:pPr>
              <w:rPr>
                <w:rFonts w:cs="Arial"/>
                <w:sz w:val="20"/>
                <w:szCs w:val="20"/>
              </w:rPr>
            </w:pPr>
          </w:p>
        </w:tc>
      </w:tr>
      <w:tr w:rsidR="005C6153" w:rsidTr="00E21D0B">
        <w:trPr>
          <w:cantSplit/>
        </w:trPr>
        <w:tc>
          <w:tcPr>
            <w:tcW w:w="2202" w:type="dxa"/>
          </w:tcPr>
          <w:p w:rsidR="005C6153" w:rsidRPr="00ED21BC" w:rsidRDefault="005C6153" w:rsidP="003C4D7E">
            <w:pPr>
              <w:rPr>
                <w:rFonts w:cs="Arial"/>
                <w:sz w:val="20"/>
                <w:szCs w:val="20"/>
              </w:rPr>
            </w:pPr>
            <w:r w:rsidRPr="00ED21BC">
              <w:rPr>
                <w:rFonts w:cs="Arial"/>
                <w:sz w:val="20"/>
                <w:szCs w:val="20"/>
              </w:rPr>
              <w:t>% of feedings with spit-up (Evaluation group)</w:t>
            </w:r>
          </w:p>
          <w:p w:rsidR="005C6153" w:rsidRPr="00ED21BC" w:rsidRDefault="005C6153" w:rsidP="003C4D7E">
            <w:pPr>
              <w:rPr>
                <w:rFonts w:cs="Arial"/>
                <w:sz w:val="20"/>
                <w:szCs w:val="20"/>
              </w:rPr>
            </w:pPr>
            <w:r w:rsidRPr="00ED21BC">
              <w:rPr>
                <w:rFonts w:cs="Arial"/>
                <w:sz w:val="20"/>
                <w:szCs w:val="20"/>
              </w:rPr>
              <w:t xml:space="preserve">   Day 1-14</w:t>
            </w:r>
          </w:p>
          <w:p w:rsidR="005C6153" w:rsidRPr="00ED21BC" w:rsidRDefault="005C6153" w:rsidP="003C4D7E">
            <w:pPr>
              <w:rPr>
                <w:rFonts w:cs="Arial"/>
                <w:sz w:val="20"/>
                <w:szCs w:val="20"/>
              </w:rPr>
            </w:pPr>
            <w:r w:rsidRPr="00ED21BC">
              <w:rPr>
                <w:rFonts w:cs="Arial"/>
                <w:sz w:val="20"/>
                <w:szCs w:val="20"/>
              </w:rPr>
              <w:t xml:space="preserve">   Day15-35</w:t>
            </w:r>
          </w:p>
          <w:p w:rsidR="005C6153" w:rsidRPr="00ED21BC" w:rsidRDefault="005C6153" w:rsidP="003C4D7E">
            <w:pPr>
              <w:rPr>
                <w:rFonts w:cs="Arial"/>
                <w:sz w:val="20"/>
                <w:szCs w:val="20"/>
              </w:rPr>
            </w:pPr>
            <w:r w:rsidRPr="00ED21BC">
              <w:rPr>
                <w:rFonts w:cs="Arial"/>
                <w:sz w:val="20"/>
                <w:szCs w:val="20"/>
              </w:rPr>
              <w:t xml:space="preserve">   Day 1-35</w:t>
            </w:r>
          </w:p>
        </w:tc>
        <w:tc>
          <w:tcPr>
            <w:tcW w:w="2310"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18.6</w:t>
            </w:r>
            <w:r w:rsidRPr="00ED21BC">
              <w:rPr>
                <w:rFonts w:cs="Arial"/>
                <w:sz w:val="20"/>
                <w:szCs w:val="20"/>
                <w:u w:val="single"/>
              </w:rPr>
              <w:t>+</w:t>
            </w:r>
            <w:r w:rsidRPr="00ED21BC">
              <w:rPr>
                <w:rFonts w:cs="Arial"/>
                <w:sz w:val="20"/>
                <w:szCs w:val="20"/>
              </w:rPr>
              <w:t>3.4</w:t>
            </w:r>
          </w:p>
          <w:p w:rsidR="005C6153" w:rsidRPr="00ED21BC" w:rsidRDefault="005C6153" w:rsidP="003C4D7E">
            <w:pPr>
              <w:jc w:val="center"/>
              <w:rPr>
                <w:rFonts w:cs="Arial"/>
                <w:sz w:val="20"/>
                <w:szCs w:val="20"/>
              </w:rPr>
            </w:pPr>
            <w:r w:rsidRPr="00ED21BC">
              <w:rPr>
                <w:rFonts w:cs="Arial"/>
                <w:sz w:val="20"/>
                <w:szCs w:val="20"/>
              </w:rPr>
              <w:t>15.4</w:t>
            </w:r>
            <w:r w:rsidRPr="00ED21BC">
              <w:rPr>
                <w:rFonts w:cs="Arial"/>
                <w:sz w:val="20"/>
                <w:szCs w:val="20"/>
                <w:u w:val="single"/>
              </w:rPr>
              <w:t>+</w:t>
            </w:r>
            <w:r w:rsidRPr="00ED21BC">
              <w:rPr>
                <w:rFonts w:cs="Arial"/>
                <w:sz w:val="20"/>
                <w:szCs w:val="20"/>
              </w:rPr>
              <w:t>3.8</w:t>
            </w:r>
          </w:p>
          <w:p w:rsidR="005C6153" w:rsidRPr="00ED21BC" w:rsidRDefault="005C6153" w:rsidP="003C4D7E">
            <w:pPr>
              <w:jc w:val="center"/>
              <w:rPr>
                <w:rFonts w:cs="Arial"/>
                <w:sz w:val="20"/>
                <w:szCs w:val="20"/>
              </w:rPr>
            </w:pPr>
            <w:r w:rsidRPr="00ED21BC">
              <w:rPr>
                <w:rFonts w:cs="Arial"/>
                <w:sz w:val="20"/>
                <w:szCs w:val="20"/>
              </w:rPr>
              <w:t>17.2</w:t>
            </w:r>
            <w:r w:rsidRPr="00ED21BC">
              <w:rPr>
                <w:rFonts w:cs="Arial"/>
                <w:sz w:val="20"/>
                <w:szCs w:val="20"/>
                <w:u w:val="single"/>
              </w:rPr>
              <w:t>+</w:t>
            </w:r>
            <w:r w:rsidRPr="00ED21BC">
              <w:rPr>
                <w:rFonts w:cs="Arial"/>
                <w:sz w:val="20"/>
                <w:szCs w:val="20"/>
              </w:rPr>
              <w:t>3.4</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18.1</w:t>
            </w:r>
            <w:r w:rsidRPr="00ED21BC">
              <w:rPr>
                <w:rFonts w:cs="Arial"/>
                <w:sz w:val="20"/>
                <w:szCs w:val="20"/>
                <w:u w:val="single"/>
              </w:rPr>
              <w:t>+</w:t>
            </w:r>
            <w:r w:rsidRPr="00ED21BC">
              <w:rPr>
                <w:rFonts w:cs="Arial"/>
                <w:sz w:val="20"/>
                <w:szCs w:val="20"/>
              </w:rPr>
              <w:t>3.3</w:t>
            </w:r>
          </w:p>
          <w:p w:rsidR="005C6153" w:rsidRPr="00ED21BC" w:rsidRDefault="005C6153" w:rsidP="003C4D7E">
            <w:pPr>
              <w:jc w:val="center"/>
              <w:rPr>
                <w:rFonts w:cs="Arial"/>
                <w:sz w:val="20"/>
                <w:szCs w:val="20"/>
              </w:rPr>
            </w:pPr>
            <w:r w:rsidRPr="00ED21BC">
              <w:rPr>
                <w:rFonts w:cs="Arial"/>
                <w:sz w:val="20"/>
                <w:szCs w:val="20"/>
              </w:rPr>
              <w:t>15.1</w:t>
            </w:r>
            <w:r w:rsidRPr="00ED21BC">
              <w:rPr>
                <w:rFonts w:cs="Arial"/>
                <w:sz w:val="20"/>
                <w:szCs w:val="20"/>
                <w:u w:val="single"/>
              </w:rPr>
              <w:t>+</w:t>
            </w:r>
            <w:r w:rsidRPr="00ED21BC">
              <w:rPr>
                <w:rFonts w:cs="Arial"/>
                <w:sz w:val="20"/>
                <w:szCs w:val="20"/>
              </w:rPr>
              <w:t>3.6</w:t>
            </w:r>
          </w:p>
          <w:p w:rsidR="005C6153" w:rsidRPr="00ED21BC" w:rsidRDefault="005C6153" w:rsidP="003C4D7E">
            <w:pPr>
              <w:jc w:val="center"/>
              <w:rPr>
                <w:rFonts w:cs="Arial"/>
                <w:sz w:val="20"/>
                <w:szCs w:val="20"/>
              </w:rPr>
            </w:pPr>
            <w:r w:rsidRPr="00ED21BC">
              <w:rPr>
                <w:rFonts w:cs="Arial"/>
                <w:sz w:val="20"/>
                <w:szCs w:val="20"/>
              </w:rPr>
              <w:t>16.0</w:t>
            </w:r>
            <w:r w:rsidRPr="00ED21BC">
              <w:rPr>
                <w:rFonts w:cs="Arial"/>
                <w:sz w:val="20"/>
                <w:szCs w:val="20"/>
                <w:u w:val="single"/>
              </w:rPr>
              <w:t>+</w:t>
            </w:r>
            <w:r w:rsidRPr="00ED21BC">
              <w:rPr>
                <w:rFonts w:cs="Arial"/>
                <w:sz w:val="20"/>
                <w:szCs w:val="20"/>
              </w:rPr>
              <w:t>3.2</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1.6</w:t>
            </w:r>
            <w:r w:rsidRPr="00ED21BC">
              <w:rPr>
                <w:rFonts w:cs="Arial"/>
                <w:sz w:val="20"/>
                <w:szCs w:val="20"/>
                <w:u w:val="single"/>
              </w:rPr>
              <w:t>+</w:t>
            </w:r>
            <w:r w:rsidRPr="00ED21BC">
              <w:rPr>
                <w:rFonts w:cs="Arial"/>
                <w:sz w:val="20"/>
                <w:szCs w:val="20"/>
              </w:rPr>
              <w:t>3.4</w:t>
            </w:r>
          </w:p>
          <w:p w:rsidR="005C6153" w:rsidRPr="00ED21BC" w:rsidRDefault="005C6153" w:rsidP="003C4D7E">
            <w:pPr>
              <w:jc w:val="center"/>
              <w:rPr>
                <w:rFonts w:cs="Arial"/>
                <w:sz w:val="20"/>
                <w:szCs w:val="20"/>
              </w:rPr>
            </w:pPr>
            <w:r w:rsidRPr="00ED21BC">
              <w:rPr>
                <w:rFonts w:cs="Arial"/>
                <w:sz w:val="20"/>
                <w:szCs w:val="20"/>
              </w:rPr>
              <w:t>14.8</w:t>
            </w:r>
            <w:r w:rsidRPr="00ED21BC">
              <w:rPr>
                <w:rFonts w:cs="Arial"/>
                <w:sz w:val="20"/>
                <w:szCs w:val="20"/>
                <w:u w:val="single"/>
              </w:rPr>
              <w:t>+</w:t>
            </w:r>
            <w:r w:rsidRPr="00ED21BC">
              <w:rPr>
                <w:rFonts w:cs="Arial"/>
                <w:sz w:val="20"/>
                <w:szCs w:val="20"/>
              </w:rPr>
              <w:t>3.1</w:t>
            </w:r>
          </w:p>
          <w:p w:rsidR="005C6153" w:rsidRPr="00ED21BC" w:rsidRDefault="005C6153" w:rsidP="003C4D7E">
            <w:pPr>
              <w:jc w:val="center"/>
              <w:rPr>
                <w:rFonts w:cs="Arial"/>
                <w:sz w:val="20"/>
                <w:szCs w:val="20"/>
              </w:rPr>
            </w:pPr>
            <w:r w:rsidRPr="00ED21BC">
              <w:rPr>
                <w:rFonts w:cs="Arial"/>
                <w:sz w:val="20"/>
                <w:szCs w:val="20"/>
              </w:rPr>
              <w:t>17.6</w:t>
            </w:r>
            <w:r w:rsidRPr="00ED21BC">
              <w:rPr>
                <w:rFonts w:cs="Arial"/>
                <w:sz w:val="20"/>
                <w:szCs w:val="20"/>
                <w:u w:val="single"/>
              </w:rPr>
              <w:t>+</w:t>
            </w:r>
            <w:r w:rsidRPr="00ED21BC">
              <w:rPr>
                <w:rFonts w:cs="Arial"/>
                <w:sz w:val="20"/>
                <w:szCs w:val="20"/>
              </w:rPr>
              <w:t>3.2</w:t>
            </w:r>
          </w:p>
        </w:tc>
      </w:tr>
      <w:tr w:rsidR="005C6153" w:rsidTr="00BC313C">
        <w:trPr>
          <w:cantSplit/>
        </w:trPr>
        <w:tc>
          <w:tcPr>
            <w:tcW w:w="2202" w:type="dxa"/>
          </w:tcPr>
          <w:p w:rsidR="005C6153" w:rsidRPr="00ED21BC" w:rsidRDefault="005C6153" w:rsidP="003C4D7E">
            <w:pPr>
              <w:rPr>
                <w:rFonts w:cs="Arial"/>
                <w:sz w:val="20"/>
                <w:szCs w:val="20"/>
              </w:rPr>
            </w:pPr>
            <w:r w:rsidRPr="00ED21BC">
              <w:rPr>
                <w:rFonts w:cs="Arial"/>
                <w:sz w:val="20"/>
                <w:szCs w:val="20"/>
              </w:rPr>
              <w:t>Formula intake per day (mL)</w:t>
            </w:r>
          </w:p>
          <w:p w:rsidR="005C6153" w:rsidRPr="00ED21BC" w:rsidRDefault="005C6153" w:rsidP="003C4D7E">
            <w:pPr>
              <w:rPr>
                <w:rFonts w:cs="Arial"/>
                <w:sz w:val="20"/>
                <w:szCs w:val="20"/>
              </w:rPr>
            </w:pPr>
            <w:r w:rsidRPr="00ED21BC">
              <w:rPr>
                <w:rFonts w:cs="Arial"/>
                <w:sz w:val="20"/>
                <w:szCs w:val="20"/>
              </w:rPr>
              <w:t xml:space="preserve">   Day 1-14</w:t>
            </w:r>
          </w:p>
          <w:p w:rsidR="005C6153" w:rsidRPr="00ED21BC" w:rsidRDefault="005C6153" w:rsidP="003C4D7E">
            <w:pPr>
              <w:rPr>
                <w:rFonts w:cs="Arial"/>
                <w:sz w:val="20"/>
                <w:szCs w:val="20"/>
              </w:rPr>
            </w:pPr>
            <w:r w:rsidRPr="00ED21BC">
              <w:rPr>
                <w:rFonts w:cs="Arial"/>
                <w:sz w:val="20"/>
                <w:szCs w:val="20"/>
              </w:rPr>
              <w:t xml:space="preserve">   Day15-35</w:t>
            </w:r>
          </w:p>
          <w:p w:rsidR="005C6153" w:rsidRPr="00ED21BC" w:rsidRDefault="005C6153" w:rsidP="003C4D7E">
            <w:pPr>
              <w:rPr>
                <w:rFonts w:cs="Arial"/>
                <w:sz w:val="20"/>
                <w:szCs w:val="20"/>
              </w:rPr>
            </w:pPr>
            <w:r w:rsidRPr="00ED21BC">
              <w:rPr>
                <w:rFonts w:cs="Arial"/>
                <w:sz w:val="20"/>
                <w:szCs w:val="20"/>
              </w:rPr>
              <w:t xml:space="preserve">   Day 1-35</w:t>
            </w:r>
          </w:p>
        </w:tc>
        <w:tc>
          <w:tcPr>
            <w:tcW w:w="2310"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555</w:t>
            </w:r>
            <w:r w:rsidRPr="00ED21BC">
              <w:rPr>
                <w:rFonts w:cs="Arial"/>
                <w:sz w:val="20"/>
                <w:szCs w:val="20"/>
                <w:u w:val="single"/>
              </w:rPr>
              <w:t>+</w:t>
            </w:r>
            <w:r w:rsidRPr="00ED21BC">
              <w:rPr>
                <w:rFonts w:cs="Arial"/>
                <w:sz w:val="20"/>
                <w:szCs w:val="20"/>
              </w:rPr>
              <w:t>17</w:t>
            </w:r>
          </w:p>
          <w:p w:rsidR="005C6153" w:rsidRPr="00ED21BC" w:rsidRDefault="005C6153" w:rsidP="003C4D7E">
            <w:pPr>
              <w:jc w:val="center"/>
              <w:rPr>
                <w:rFonts w:cs="Arial"/>
                <w:sz w:val="20"/>
                <w:szCs w:val="20"/>
              </w:rPr>
            </w:pPr>
            <w:r w:rsidRPr="00ED21BC">
              <w:rPr>
                <w:rFonts w:cs="Arial"/>
                <w:sz w:val="20"/>
                <w:szCs w:val="20"/>
              </w:rPr>
              <w:t>673</w:t>
            </w:r>
            <w:r w:rsidRPr="00ED21BC">
              <w:rPr>
                <w:rFonts w:cs="Arial"/>
                <w:sz w:val="20"/>
                <w:szCs w:val="20"/>
                <w:u w:val="single"/>
              </w:rPr>
              <w:t>+</w:t>
            </w:r>
            <w:r w:rsidRPr="00ED21BC">
              <w:rPr>
                <w:rFonts w:cs="Arial"/>
                <w:sz w:val="20"/>
                <w:szCs w:val="20"/>
              </w:rPr>
              <w:t>22</w:t>
            </w:r>
          </w:p>
          <w:p w:rsidR="005C6153" w:rsidRPr="00ED21BC" w:rsidRDefault="005C6153" w:rsidP="003C4D7E">
            <w:pPr>
              <w:jc w:val="center"/>
              <w:rPr>
                <w:rFonts w:cs="Arial"/>
                <w:sz w:val="20"/>
                <w:szCs w:val="20"/>
              </w:rPr>
            </w:pPr>
            <w:r w:rsidRPr="00ED21BC">
              <w:rPr>
                <w:rFonts w:cs="Arial"/>
                <w:sz w:val="20"/>
                <w:szCs w:val="20"/>
              </w:rPr>
              <w:t>627</w:t>
            </w:r>
            <w:r w:rsidRPr="00ED21BC">
              <w:rPr>
                <w:rFonts w:cs="Arial"/>
                <w:sz w:val="20"/>
                <w:szCs w:val="20"/>
                <w:u w:val="single"/>
              </w:rPr>
              <w:t>+</w:t>
            </w:r>
            <w:r w:rsidRPr="00ED21BC">
              <w:rPr>
                <w:rFonts w:cs="Arial"/>
                <w:sz w:val="20"/>
                <w:szCs w:val="20"/>
              </w:rPr>
              <w:t>19</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559</w:t>
            </w:r>
            <w:r w:rsidRPr="00ED21BC">
              <w:rPr>
                <w:rFonts w:cs="Arial"/>
                <w:sz w:val="20"/>
                <w:szCs w:val="20"/>
                <w:u w:val="single"/>
              </w:rPr>
              <w:t>+</w:t>
            </w:r>
            <w:r w:rsidRPr="00ED21BC">
              <w:rPr>
                <w:rFonts w:cs="Arial"/>
                <w:sz w:val="20"/>
                <w:szCs w:val="20"/>
              </w:rPr>
              <w:t>20</w:t>
            </w:r>
          </w:p>
          <w:p w:rsidR="005C6153" w:rsidRPr="00ED21BC" w:rsidRDefault="005C6153" w:rsidP="003C4D7E">
            <w:pPr>
              <w:jc w:val="center"/>
              <w:rPr>
                <w:rFonts w:cs="Arial"/>
                <w:sz w:val="20"/>
                <w:szCs w:val="20"/>
              </w:rPr>
            </w:pPr>
            <w:r w:rsidRPr="00ED21BC">
              <w:rPr>
                <w:rFonts w:cs="Arial"/>
                <w:sz w:val="20"/>
                <w:szCs w:val="20"/>
              </w:rPr>
              <w:t>739</w:t>
            </w:r>
            <w:r w:rsidRPr="00ED21BC">
              <w:rPr>
                <w:rFonts w:cs="Arial"/>
                <w:sz w:val="20"/>
                <w:szCs w:val="20"/>
                <w:u w:val="single"/>
              </w:rPr>
              <w:t>+</w:t>
            </w:r>
            <w:r w:rsidRPr="00ED21BC">
              <w:rPr>
                <w:rFonts w:cs="Arial"/>
                <w:sz w:val="20"/>
                <w:szCs w:val="20"/>
              </w:rPr>
              <w:t>27</w:t>
            </w:r>
          </w:p>
          <w:p w:rsidR="005C6153" w:rsidRPr="00ED21BC" w:rsidRDefault="005C6153" w:rsidP="003C4D7E">
            <w:pPr>
              <w:jc w:val="center"/>
              <w:rPr>
                <w:rFonts w:cs="Arial"/>
                <w:sz w:val="20"/>
                <w:szCs w:val="20"/>
              </w:rPr>
            </w:pPr>
            <w:r w:rsidRPr="00ED21BC">
              <w:rPr>
                <w:rFonts w:cs="Arial"/>
                <w:sz w:val="20"/>
                <w:szCs w:val="20"/>
              </w:rPr>
              <w:t>634</w:t>
            </w:r>
            <w:r w:rsidRPr="00ED21BC">
              <w:rPr>
                <w:rFonts w:cs="Arial"/>
                <w:sz w:val="20"/>
                <w:szCs w:val="20"/>
                <w:u w:val="single"/>
              </w:rPr>
              <w:t>+</w:t>
            </w:r>
            <w:r w:rsidRPr="00ED21BC">
              <w:rPr>
                <w:rFonts w:cs="Arial"/>
                <w:sz w:val="20"/>
                <w:szCs w:val="20"/>
              </w:rPr>
              <w:t>27</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570</w:t>
            </w:r>
            <w:r w:rsidRPr="00ED21BC">
              <w:rPr>
                <w:rFonts w:cs="Arial"/>
                <w:sz w:val="20"/>
                <w:szCs w:val="20"/>
                <w:u w:val="single"/>
              </w:rPr>
              <w:t>+</w:t>
            </w:r>
            <w:r w:rsidRPr="00ED21BC">
              <w:rPr>
                <w:rFonts w:cs="Arial"/>
                <w:sz w:val="20"/>
                <w:szCs w:val="20"/>
              </w:rPr>
              <w:t>20</w:t>
            </w:r>
          </w:p>
          <w:p w:rsidR="005C6153" w:rsidRPr="00ED21BC" w:rsidRDefault="005C6153" w:rsidP="003C4D7E">
            <w:pPr>
              <w:jc w:val="center"/>
              <w:rPr>
                <w:rFonts w:cs="Arial"/>
                <w:sz w:val="20"/>
                <w:szCs w:val="20"/>
              </w:rPr>
            </w:pPr>
            <w:r w:rsidRPr="00ED21BC">
              <w:rPr>
                <w:rFonts w:cs="Arial"/>
                <w:sz w:val="20"/>
                <w:szCs w:val="20"/>
              </w:rPr>
              <w:t>726</w:t>
            </w:r>
            <w:r w:rsidRPr="00ED21BC">
              <w:rPr>
                <w:rFonts w:cs="Arial"/>
                <w:sz w:val="20"/>
                <w:szCs w:val="20"/>
                <w:u w:val="single"/>
              </w:rPr>
              <w:t>+</w:t>
            </w:r>
            <w:r w:rsidRPr="00ED21BC">
              <w:rPr>
                <w:rFonts w:cs="Arial"/>
                <w:sz w:val="20"/>
                <w:szCs w:val="20"/>
              </w:rPr>
              <w:t>35</w:t>
            </w:r>
          </w:p>
          <w:p w:rsidR="005C6153" w:rsidRPr="00ED21BC" w:rsidRDefault="005C6153" w:rsidP="003C4D7E">
            <w:pPr>
              <w:jc w:val="center"/>
              <w:rPr>
                <w:rFonts w:cs="Arial"/>
                <w:sz w:val="20"/>
                <w:szCs w:val="20"/>
              </w:rPr>
            </w:pPr>
            <w:r w:rsidRPr="00ED21BC">
              <w:rPr>
                <w:rFonts w:cs="Arial"/>
                <w:sz w:val="20"/>
                <w:szCs w:val="20"/>
              </w:rPr>
              <w:t>658</w:t>
            </w:r>
            <w:r w:rsidRPr="00ED21BC">
              <w:rPr>
                <w:rFonts w:cs="Arial"/>
                <w:sz w:val="20"/>
                <w:szCs w:val="20"/>
                <w:u w:val="single"/>
              </w:rPr>
              <w:t>+</w:t>
            </w:r>
            <w:r w:rsidRPr="00ED21BC">
              <w:rPr>
                <w:rFonts w:cs="Arial"/>
                <w:sz w:val="20"/>
                <w:szCs w:val="20"/>
              </w:rPr>
              <w:t>26</w:t>
            </w:r>
          </w:p>
        </w:tc>
      </w:tr>
      <w:tr w:rsidR="005C6153" w:rsidTr="003C4D7E">
        <w:tc>
          <w:tcPr>
            <w:tcW w:w="2202" w:type="dxa"/>
          </w:tcPr>
          <w:p w:rsidR="005C6153" w:rsidRPr="00ED21BC" w:rsidRDefault="005C6153" w:rsidP="003C4D7E">
            <w:pPr>
              <w:rPr>
                <w:rFonts w:cs="Arial"/>
                <w:sz w:val="20"/>
                <w:szCs w:val="20"/>
              </w:rPr>
            </w:pPr>
            <w:r w:rsidRPr="00ED21BC">
              <w:rPr>
                <w:rFonts w:cs="Arial"/>
                <w:sz w:val="20"/>
                <w:szCs w:val="20"/>
              </w:rPr>
              <w:t>MRSC (Evaluation group)</w:t>
            </w:r>
          </w:p>
          <w:p w:rsidR="005C6153" w:rsidRPr="00ED21BC" w:rsidRDefault="005C6153" w:rsidP="003C4D7E">
            <w:pPr>
              <w:rPr>
                <w:rFonts w:cs="Arial"/>
                <w:sz w:val="20"/>
                <w:szCs w:val="20"/>
              </w:rPr>
            </w:pPr>
            <w:r w:rsidRPr="00ED21BC">
              <w:rPr>
                <w:rFonts w:cs="Arial"/>
                <w:sz w:val="20"/>
                <w:szCs w:val="20"/>
              </w:rPr>
              <w:t xml:space="preserve">   Day 1-14</w:t>
            </w:r>
          </w:p>
          <w:p w:rsidR="005C6153" w:rsidRPr="00ED21BC" w:rsidRDefault="005C6153" w:rsidP="003C4D7E">
            <w:pPr>
              <w:rPr>
                <w:rFonts w:cs="Arial"/>
                <w:sz w:val="20"/>
                <w:szCs w:val="20"/>
              </w:rPr>
            </w:pPr>
            <w:r w:rsidRPr="00ED21BC">
              <w:rPr>
                <w:rFonts w:cs="Arial"/>
                <w:sz w:val="20"/>
                <w:szCs w:val="20"/>
              </w:rPr>
              <w:t xml:space="preserve">   Day15-35</w:t>
            </w:r>
          </w:p>
          <w:p w:rsidR="005C6153" w:rsidRPr="00ED21BC" w:rsidRDefault="005C6153" w:rsidP="003C4D7E">
            <w:pPr>
              <w:rPr>
                <w:rFonts w:cs="Arial"/>
                <w:sz w:val="20"/>
                <w:szCs w:val="20"/>
              </w:rPr>
            </w:pPr>
            <w:r w:rsidRPr="00ED21BC">
              <w:rPr>
                <w:rFonts w:cs="Arial"/>
                <w:sz w:val="20"/>
                <w:szCs w:val="20"/>
              </w:rPr>
              <w:t xml:space="preserve">   Day 1-35</w:t>
            </w:r>
          </w:p>
        </w:tc>
        <w:tc>
          <w:tcPr>
            <w:tcW w:w="2310"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2.5</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2.6</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2.6</w:t>
            </w:r>
            <w:r w:rsidRPr="00ED21BC">
              <w:rPr>
                <w:rFonts w:cs="Arial"/>
                <w:sz w:val="20"/>
                <w:szCs w:val="20"/>
                <w:u w:val="single"/>
              </w:rPr>
              <w:t>+</w:t>
            </w:r>
            <w:r w:rsidRPr="00ED21BC">
              <w:rPr>
                <w:rFonts w:cs="Arial"/>
                <w:sz w:val="20"/>
                <w:szCs w:val="20"/>
              </w:rPr>
              <w:t>0.1</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2.6</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2.7</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2.7</w:t>
            </w:r>
            <w:r w:rsidRPr="00ED21BC">
              <w:rPr>
                <w:rFonts w:cs="Arial"/>
                <w:sz w:val="20"/>
                <w:szCs w:val="20"/>
                <w:u w:val="single"/>
              </w:rPr>
              <w:t>+</w:t>
            </w:r>
            <w:r w:rsidRPr="00ED21BC">
              <w:rPr>
                <w:rFonts w:cs="Arial"/>
                <w:sz w:val="20"/>
                <w:szCs w:val="20"/>
              </w:rPr>
              <w:t>0.1</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2.5</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2.5</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2.5</w:t>
            </w:r>
            <w:r w:rsidRPr="00ED21BC">
              <w:rPr>
                <w:rFonts w:cs="Arial"/>
                <w:sz w:val="20"/>
                <w:szCs w:val="20"/>
                <w:u w:val="single"/>
              </w:rPr>
              <w:t>+</w:t>
            </w:r>
            <w:r w:rsidRPr="00ED21BC">
              <w:rPr>
                <w:rFonts w:cs="Arial"/>
                <w:sz w:val="20"/>
                <w:szCs w:val="20"/>
              </w:rPr>
              <w:t>0.1</w:t>
            </w:r>
          </w:p>
        </w:tc>
      </w:tr>
      <w:tr w:rsidR="005C6153" w:rsidTr="003C4D7E">
        <w:tc>
          <w:tcPr>
            <w:tcW w:w="2202" w:type="dxa"/>
          </w:tcPr>
          <w:p w:rsidR="005C6153" w:rsidRPr="00ED21BC" w:rsidRDefault="005C6153" w:rsidP="003C4D7E">
            <w:pPr>
              <w:rPr>
                <w:rFonts w:cs="Arial"/>
                <w:sz w:val="20"/>
                <w:szCs w:val="20"/>
              </w:rPr>
            </w:pPr>
            <w:r w:rsidRPr="00ED21BC">
              <w:rPr>
                <w:rFonts w:cs="Arial"/>
                <w:sz w:val="20"/>
                <w:szCs w:val="20"/>
              </w:rPr>
              <w:t>MRSC (ITT)</w:t>
            </w:r>
          </w:p>
          <w:p w:rsidR="005C6153" w:rsidRPr="00ED21BC" w:rsidRDefault="005C6153" w:rsidP="003C4D7E">
            <w:pPr>
              <w:rPr>
                <w:rFonts w:cs="Arial"/>
                <w:sz w:val="20"/>
                <w:szCs w:val="20"/>
              </w:rPr>
            </w:pPr>
            <w:r w:rsidRPr="00ED21BC">
              <w:rPr>
                <w:rFonts w:cs="Arial"/>
                <w:sz w:val="20"/>
                <w:szCs w:val="20"/>
              </w:rPr>
              <w:t xml:space="preserve">   Day 1-14</w:t>
            </w:r>
          </w:p>
          <w:p w:rsidR="005C6153" w:rsidRPr="00ED21BC" w:rsidRDefault="005C6153" w:rsidP="003C4D7E">
            <w:pPr>
              <w:rPr>
                <w:rFonts w:cs="Arial"/>
                <w:sz w:val="20"/>
                <w:szCs w:val="20"/>
              </w:rPr>
            </w:pPr>
            <w:r w:rsidRPr="00ED21BC">
              <w:rPr>
                <w:rFonts w:cs="Arial"/>
                <w:sz w:val="20"/>
                <w:szCs w:val="20"/>
              </w:rPr>
              <w:t xml:space="preserve">   Day15-35</w:t>
            </w:r>
          </w:p>
          <w:p w:rsidR="005C6153" w:rsidRPr="00ED21BC" w:rsidRDefault="005C6153" w:rsidP="003C4D7E">
            <w:pPr>
              <w:rPr>
                <w:rFonts w:cs="Arial"/>
                <w:sz w:val="20"/>
                <w:szCs w:val="20"/>
              </w:rPr>
            </w:pPr>
            <w:r w:rsidRPr="00ED21BC">
              <w:rPr>
                <w:rFonts w:cs="Arial"/>
                <w:sz w:val="20"/>
                <w:szCs w:val="20"/>
              </w:rPr>
              <w:t xml:space="preserve">   Day 1-35</w:t>
            </w:r>
          </w:p>
        </w:tc>
        <w:tc>
          <w:tcPr>
            <w:tcW w:w="2310"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2.5</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2.7</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2.6</w:t>
            </w:r>
            <w:r w:rsidRPr="00ED21BC">
              <w:rPr>
                <w:rFonts w:cs="Arial"/>
                <w:sz w:val="20"/>
                <w:szCs w:val="20"/>
                <w:u w:val="single"/>
              </w:rPr>
              <w:t>+</w:t>
            </w:r>
            <w:r w:rsidRPr="00ED21BC">
              <w:rPr>
                <w:rFonts w:cs="Arial"/>
                <w:sz w:val="20"/>
                <w:szCs w:val="20"/>
              </w:rPr>
              <w:t>0.1</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2.6</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2.7</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2.6</w:t>
            </w:r>
            <w:r w:rsidRPr="00ED21BC">
              <w:rPr>
                <w:rFonts w:cs="Arial"/>
                <w:sz w:val="20"/>
                <w:szCs w:val="20"/>
                <w:u w:val="single"/>
              </w:rPr>
              <w:t>+</w:t>
            </w:r>
            <w:r w:rsidRPr="00ED21BC">
              <w:rPr>
                <w:rFonts w:cs="Arial"/>
                <w:sz w:val="20"/>
                <w:szCs w:val="20"/>
              </w:rPr>
              <w:t>0.1</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2.5</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2.5</w:t>
            </w:r>
            <w:r w:rsidRPr="00ED21BC">
              <w:rPr>
                <w:rFonts w:cs="Arial"/>
                <w:sz w:val="20"/>
                <w:szCs w:val="20"/>
                <w:u w:val="single"/>
              </w:rPr>
              <w:t>+</w:t>
            </w:r>
            <w:r w:rsidRPr="00ED21BC">
              <w:rPr>
                <w:rFonts w:cs="Arial"/>
                <w:sz w:val="20"/>
                <w:szCs w:val="20"/>
              </w:rPr>
              <w:t>0.1</w:t>
            </w:r>
          </w:p>
          <w:p w:rsidR="005C6153" w:rsidRPr="00ED21BC" w:rsidRDefault="005C6153" w:rsidP="003C4D7E">
            <w:pPr>
              <w:jc w:val="center"/>
              <w:rPr>
                <w:rFonts w:cs="Arial"/>
                <w:sz w:val="20"/>
                <w:szCs w:val="20"/>
              </w:rPr>
            </w:pPr>
            <w:r w:rsidRPr="00ED21BC">
              <w:rPr>
                <w:rFonts w:cs="Arial"/>
                <w:sz w:val="20"/>
                <w:szCs w:val="20"/>
              </w:rPr>
              <w:t>2.5</w:t>
            </w:r>
            <w:r w:rsidRPr="00ED21BC">
              <w:rPr>
                <w:rFonts w:cs="Arial"/>
                <w:sz w:val="20"/>
                <w:szCs w:val="20"/>
                <w:u w:val="single"/>
              </w:rPr>
              <w:t>+</w:t>
            </w:r>
            <w:r w:rsidRPr="00ED21BC">
              <w:rPr>
                <w:rFonts w:cs="Arial"/>
                <w:sz w:val="20"/>
                <w:szCs w:val="20"/>
              </w:rPr>
              <w:t>0.1</w:t>
            </w:r>
          </w:p>
        </w:tc>
      </w:tr>
      <w:tr w:rsidR="005C6153" w:rsidTr="004451A4">
        <w:trPr>
          <w:cantSplit/>
        </w:trPr>
        <w:tc>
          <w:tcPr>
            <w:tcW w:w="2202" w:type="dxa"/>
          </w:tcPr>
          <w:p w:rsidR="005C6153" w:rsidRPr="00ED21BC" w:rsidRDefault="005C6153" w:rsidP="003C4D7E">
            <w:pPr>
              <w:rPr>
                <w:rFonts w:cs="Arial"/>
                <w:sz w:val="20"/>
                <w:szCs w:val="20"/>
              </w:rPr>
            </w:pPr>
            <w:r w:rsidRPr="00ED21BC">
              <w:rPr>
                <w:rFonts w:cs="Arial"/>
                <w:sz w:val="20"/>
                <w:szCs w:val="20"/>
              </w:rPr>
              <w:t>Stool frequency (Evaluation group)</w:t>
            </w:r>
          </w:p>
          <w:p w:rsidR="005C6153" w:rsidRPr="00ED21BC" w:rsidRDefault="005C6153" w:rsidP="003C4D7E">
            <w:pPr>
              <w:rPr>
                <w:rFonts w:cs="Arial"/>
                <w:sz w:val="20"/>
                <w:szCs w:val="20"/>
              </w:rPr>
            </w:pPr>
            <w:r w:rsidRPr="00ED21BC">
              <w:rPr>
                <w:rFonts w:cs="Arial"/>
                <w:sz w:val="20"/>
                <w:szCs w:val="20"/>
              </w:rPr>
              <w:t xml:space="preserve">   Day 1-14</w:t>
            </w:r>
          </w:p>
          <w:p w:rsidR="005C6153" w:rsidRPr="00ED21BC" w:rsidRDefault="005C6153" w:rsidP="003C4D7E">
            <w:pPr>
              <w:rPr>
                <w:rFonts w:cs="Arial"/>
                <w:sz w:val="20"/>
                <w:szCs w:val="20"/>
              </w:rPr>
            </w:pPr>
            <w:r w:rsidRPr="00ED21BC">
              <w:rPr>
                <w:rFonts w:cs="Arial"/>
                <w:sz w:val="20"/>
                <w:szCs w:val="20"/>
              </w:rPr>
              <w:t xml:space="preserve">   Day15-35</w:t>
            </w:r>
          </w:p>
          <w:p w:rsidR="005C6153" w:rsidRPr="00ED21BC" w:rsidRDefault="005C6153" w:rsidP="003C4D7E">
            <w:pPr>
              <w:rPr>
                <w:rFonts w:cs="Arial"/>
                <w:sz w:val="20"/>
                <w:szCs w:val="20"/>
              </w:rPr>
            </w:pPr>
            <w:r w:rsidRPr="00ED21BC">
              <w:rPr>
                <w:rFonts w:cs="Arial"/>
                <w:sz w:val="20"/>
                <w:szCs w:val="20"/>
              </w:rPr>
              <w:t xml:space="preserve">   Day 1-35</w:t>
            </w:r>
          </w:p>
        </w:tc>
        <w:tc>
          <w:tcPr>
            <w:tcW w:w="2310"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2.9</w:t>
            </w:r>
            <w:r w:rsidRPr="00ED21BC">
              <w:rPr>
                <w:rFonts w:cs="Arial"/>
                <w:sz w:val="20"/>
                <w:szCs w:val="20"/>
                <w:u w:val="single"/>
              </w:rPr>
              <w:t>+</w:t>
            </w:r>
            <w:r w:rsidRPr="00ED21BC">
              <w:rPr>
                <w:rFonts w:cs="Arial"/>
                <w:sz w:val="20"/>
                <w:szCs w:val="20"/>
              </w:rPr>
              <w:t>0.3</w:t>
            </w:r>
          </w:p>
          <w:p w:rsidR="005C6153" w:rsidRPr="00ED21BC" w:rsidRDefault="005C6153" w:rsidP="003C4D7E">
            <w:pPr>
              <w:jc w:val="center"/>
              <w:rPr>
                <w:rFonts w:cs="Arial"/>
                <w:sz w:val="20"/>
                <w:szCs w:val="20"/>
              </w:rPr>
            </w:pPr>
            <w:r w:rsidRPr="00ED21BC">
              <w:rPr>
                <w:rFonts w:cs="Arial"/>
                <w:sz w:val="20"/>
                <w:szCs w:val="20"/>
              </w:rPr>
              <w:t>2.1</w:t>
            </w:r>
            <w:r w:rsidRPr="00ED21BC">
              <w:rPr>
                <w:rFonts w:cs="Arial"/>
                <w:sz w:val="20"/>
                <w:szCs w:val="20"/>
                <w:u w:val="single"/>
              </w:rPr>
              <w:t>+</w:t>
            </w:r>
            <w:r w:rsidRPr="00ED21BC">
              <w:rPr>
                <w:rFonts w:cs="Arial"/>
                <w:sz w:val="20"/>
                <w:szCs w:val="20"/>
              </w:rPr>
              <w:t>0.2</w:t>
            </w:r>
          </w:p>
          <w:p w:rsidR="005C6153" w:rsidRPr="00ED21BC" w:rsidRDefault="005C6153" w:rsidP="003C4D7E">
            <w:pPr>
              <w:jc w:val="center"/>
              <w:rPr>
                <w:rFonts w:cs="Arial"/>
                <w:sz w:val="20"/>
                <w:szCs w:val="20"/>
              </w:rPr>
            </w:pPr>
            <w:r w:rsidRPr="00ED21BC">
              <w:rPr>
                <w:rFonts w:cs="Arial"/>
                <w:sz w:val="20"/>
                <w:szCs w:val="20"/>
              </w:rPr>
              <w:t>2.4</w:t>
            </w:r>
            <w:r w:rsidRPr="00ED21BC">
              <w:rPr>
                <w:rFonts w:cs="Arial"/>
                <w:sz w:val="20"/>
                <w:szCs w:val="20"/>
                <w:u w:val="single"/>
              </w:rPr>
              <w:t>+</w:t>
            </w:r>
            <w:r w:rsidRPr="00ED21BC">
              <w:rPr>
                <w:rFonts w:cs="Arial"/>
                <w:sz w:val="20"/>
                <w:szCs w:val="20"/>
              </w:rPr>
              <w:t>0.2</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3.3</w:t>
            </w:r>
            <w:r w:rsidRPr="00ED21BC">
              <w:rPr>
                <w:rFonts w:cs="Arial"/>
                <w:sz w:val="20"/>
                <w:szCs w:val="20"/>
                <w:u w:val="single"/>
              </w:rPr>
              <w:t>+</w:t>
            </w:r>
            <w:r w:rsidRPr="00ED21BC">
              <w:rPr>
                <w:rFonts w:cs="Arial"/>
                <w:sz w:val="20"/>
                <w:szCs w:val="20"/>
              </w:rPr>
              <w:t>0.3</w:t>
            </w:r>
          </w:p>
          <w:p w:rsidR="005C6153" w:rsidRPr="00ED21BC" w:rsidRDefault="005C6153" w:rsidP="003C4D7E">
            <w:pPr>
              <w:jc w:val="center"/>
              <w:rPr>
                <w:rFonts w:cs="Arial"/>
                <w:sz w:val="20"/>
                <w:szCs w:val="20"/>
              </w:rPr>
            </w:pPr>
            <w:r w:rsidRPr="00ED21BC">
              <w:rPr>
                <w:rFonts w:cs="Arial"/>
                <w:sz w:val="20"/>
                <w:szCs w:val="20"/>
              </w:rPr>
              <w:t>2.7</w:t>
            </w:r>
            <w:r w:rsidRPr="00ED21BC">
              <w:rPr>
                <w:rFonts w:cs="Arial"/>
                <w:sz w:val="20"/>
                <w:szCs w:val="20"/>
                <w:u w:val="single"/>
              </w:rPr>
              <w:t>+</w:t>
            </w:r>
            <w:r w:rsidRPr="00ED21BC">
              <w:rPr>
                <w:rFonts w:cs="Arial"/>
                <w:sz w:val="20"/>
                <w:szCs w:val="20"/>
              </w:rPr>
              <w:t>0.3</w:t>
            </w:r>
          </w:p>
          <w:p w:rsidR="005C6153" w:rsidRPr="00ED21BC" w:rsidRDefault="005C6153" w:rsidP="003C4D7E">
            <w:pPr>
              <w:jc w:val="center"/>
              <w:rPr>
                <w:rFonts w:cs="Arial"/>
                <w:sz w:val="20"/>
                <w:szCs w:val="20"/>
              </w:rPr>
            </w:pPr>
            <w:r w:rsidRPr="00ED21BC">
              <w:rPr>
                <w:rFonts w:cs="Arial"/>
                <w:sz w:val="20"/>
                <w:szCs w:val="20"/>
              </w:rPr>
              <w:t>3.1</w:t>
            </w:r>
            <w:r w:rsidRPr="00ED21BC">
              <w:rPr>
                <w:rFonts w:cs="Arial"/>
                <w:sz w:val="20"/>
                <w:szCs w:val="20"/>
                <w:u w:val="single"/>
              </w:rPr>
              <w:t>+</w:t>
            </w:r>
            <w:r w:rsidRPr="00ED21BC">
              <w:rPr>
                <w:rFonts w:cs="Arial"/>
                <w:sz w:val="20"/>
                <w:szCs w:val="20"/>
              </w:rPr>
              <w:t>0.3</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3.1</w:t>
            </w:r>
            <w:r w:rsidRPr="00ED21BC">
              <w:rPr>
                <w:rFonts w:cs="Arial"/>
                <w:sz w:val="20"/>
                <w:szCs w:val="20"/>
                <w:u w:val="single"/>
              </w:rPr>
              <w:t>+</w:t>
            </w:r>
            <w:r w:rsidRPr="00ED21BC">
              <w:rPr>
                <w:rFonts w:cs="Arial"/>
                <w:sz w:val="20"/>
                <w:szCs w:val="20"/>
              </w:rPr>
              <w:t>0.3</w:t>
            </w:r>
          </w:p>
          <w:p w:rsidR="005C6153" w:rsidRPr="00ED21BC" w:rsidRDefault="005C6153" w:rsidP="003C4D7E">
            <w:pPr>
              <w:jc w:val="center"/>
              <w:rPr>
                <w:rFonts w:cs="Arial"/>
                <w:sz w:val="20"/>
                <w:szCs w:val="20"/>
              </w:rPr>
            </w:pPr>
            <w:r w:rsidRPr="00ED21BC">
              <w:rPr>
                <w:rFonts w:cs="Arial"/>
                <w:sz w:val="20"/>
                <w:szCs w:val="20"/>
              </w:rPr>
              <w:t>2.7</w:t>
            </w:r>
            <w:r w:rsidRPr="00ED21BC">
              <w:rPr>
                <w:rFonts w:cs="Arial"/>
                <w:sz w:val="20"/>
                <w:szCs w:val="20"/>
                <w:u w:val="single"/>
              </w:rPr>
              <w:t>+</w:t>
            </w:r>
            <w:r w:rsidRPr="00ED21BC">
              <w:rPr>
                <w:rFonts w:cs="Arial"/>
                <w:sz w:val="20"/>
                <w:szCs w:val="20"/>
              </w:rPr>
              <w:t>0.3</w:t>
            </w:r>
          </w:p>
          <w:p w:rsidR="005C6153" w:rsidRPr="00ED21BC" w:rsidRDefault="005C6153" w:rsidP="003C4D7E">
            <w:pPr>
              <w:jc w:val="center"/>
              <w:rPr>
                <w:rFonts w:cs="Arial"/>
                <w:sz w:val="20"/>
                <w:szCs w:val="20"/>
              </w:rPr>
            </w:pPr>
            <w:r w:rsidRPr="00ED21BC">
              <w:rPr>
                <w:rFonts w:cs="Arial"/>
                <w:sz w:val="20"/>
                <w:szCs w:val="20"/>
              </w:rPr>
              <w:t>2.8</w:t>
            </w:r>
            <w:r w:rsidRPr="00ED21BC">
              <w:rPr>
                <w:rFonts w:cs="Arial"/>
                <w:sz w:val="20"/>
                <w:szCs w:val="20"/>
                <w:u w:val="single"/>
              </w:rPr>
              <w:t>+</w:t>
            </w:r>
            <w:r w:rsidRPr="00ED21BC">
              <w:rPr>
                <w:rFonts w:cs="Arial"/>
                <w:sz w:val="20"/>
                <w:szCs w:val="20"/>
              </w:rPr>
              <w:t>0.3</w:t>
            </w:r>
          </w:p>
        </w:tc>
      </w:tr>
      <w:tr w:rsidR="005C6153" w:rsidTr="003C4D7E">
        <w:tc>
          <w:tcPr>
            <w:tcW w:w="2202" w:type="dxa"/>
          </w:tcPr>
          <w:p w:rsidR="005C6153" w:rsidRPr="00ED21BC" w:rsidRDefault="005C6153" w:rsidP="003C4D7E">
            <w:pPr>
              <w:rPr>
                <w:rFonts w:cs="Arial"/>
                <w:sz w:val="20"/>
                <w:szCs w:val="20"/>
              </w:rPr>
            </w:pPr>
            <w:r w:rsidRPr="00ED21BC">
              <w:rPr>
                <w:rFonts w:cs="Arial"/>
                <w:sz w:val="20"/>
                <w:szCs w:val="20"/>
              </w:rPr>
              <w:t>Bodyweight gain (g) (Evaluation group)</w:t>
            </w:r>
          </w:p>
          <w:p w:rsidR="005C6153" w:rsidRPr="00ED21BC" w:rsidRDefault="005C6153" w:rsidP="003C4D7E">
            <w:pPr>
              <w:rPr>
                <w:rFonts w:cs="Arial"/>
                <w:sz w:val="20"/>
                <w:szCs w:val="20"/>
              </w:rPr>
            </w:pPr>
            <w:r w:rsidRPr="00ED21BC">
              <w:rPr>
                <w:rFonts w:cs="Arial"/>
                <w:sz w:val="20"/>
                <w:szCs w:val="20"/>
              </w:rPr>
              <w:t xml:space="preserve">   Day 1-14</w:t>
            </w:r>
          </w:p>
          <w:p w:rsidR="005C6153" w:rsidRPr="00ED21BC" w:rsidRDefault="005C6153" w:rsidP="003C4D7E">
            <w:pPr>
              <w:rPr>
                <w:rFonts w:cs="Arial"/>
                <w:sz w:val="20"/>
                <w:szCs w:val="20"/>
              </w:rPr>
            </w:pPr>
            <w:r w:rsidRPr="00ED21BC">
              <w:rPr>
                <w:rFonts w:cs="Arial"/>
                <w:sz w:val="20"/>
                <w:szCs w:val="20"/>
              </w:rPr>
              <w:t xml:space="preserve">   Day15-35</w:t>
            </w:r>
          </w:p>
          <w:p w:rsidR="005C6153" w:rsidRPr="00ED21BC" w:rsidRDefault="005C6153" w:rsidP="003C4D7E">
            <w:pPr>
              <w:rPr>
                <w:rFonts w:cs="Arial"/>
                <w:sz w:val="20"/>
                <w:szCs w:val="20"/>
              </w:rPr>
            </w:pPr>
            <w:r w:rsidRPr="00ED21BC">
              <w:rPr>
                <w:rFonts w:cs="Arial"/>
                <w:sz w:val="20"/>
                <w:szCs w:val="20"/>
              </w:rPr>
              <w:t xml:space="preserve">   Day 1-35</w:t>
            </w:r>
          </w:p>
        </w:tc>
        <w:tc>
          <w:tcPr>
            <w:tcW w:w="2310"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36.4</w:t>
            </w:r>
            <w:r w:rsidRPr="00ED21BC">
              <w:rPr>
                <w:rFonts w:cs="Arial"/>
                <w:sz w:val="20"/>
                <w:szCs w:val="20"/>
                <w:u w:val="single"/>
              </w:rPr>
              <w:t>+</w:t>
            </w:r>
            <w:r w:rsidRPr="00ED21BC">
              <w:rPr>
                <w:rFonts w:cs="Arial"/>
                <w:sz w:val="20"/>
                <w:szCs w:val="20"/>
              </w:rPr>
              <w:t>3.2</w:t>
            </w:r>
          </w:p>
          <w:p w:rsidR="005C6153" w:rsidRPr="00ED21BC" w:rsidRDefault="005C6153" w:rsidP="003C4D7E">
            <w:pPr>
              <w:jc w:val="center"/>
              <w:rPr>
                <w:rFonts w:cs="Arial"/>
                <w:sz w:val="20"/>
                <w:szCs w:val="20"/>
              </w:rPr>
            </w:pPr>
            <w:r w:rsidRPr="00ED21BC">
              <w:rPr>
                <w:rFonts w:cs="Arial"/>
                <w:sz w:val="20"/>
                <w:szCs w:val="20"/>
              </w:rPr>
              <w:t>35.2</w:t>
            </w:r>
            <w:r w:rsidRPr="00ED21BC">
              <w:rPr>
                <w:rFonts w:cs="Arial"/>
                <w:sz w:val="20"/>
                <w:szCs w:val="20"/>
                <w:u w:val="single"/>
              </w:rPr>
              <w:t>+</w:t>
            </w:r>
            <w:r w:rsidRPr="00ED21BC">
              <w:rPr>
                <w:rFonts w:cs="Arial"/>
                <w:sz w:val="20"/>
                <w:szCs w:val="20"/>
              </w:rPr>
              <w:t>2.1</w:t>
            </w:r>
          </w:p>
          <w:p w:rsidR="005C6153" w:rsidRPr="00ED21BC" w:rsidRDefault="005C6153" w:rsidP="003C4D7E">
            <w:pPr>
              <w:jc w:val="center"/>
              <w:rPr>
                <w:rFonts w:cs="Arial"/>
                <w:sz w:val="20"/>
                <w:szCs w:val="20"/>
              </w:rPr>
            </w:pPr>
            <w:r w:rsidRPr="00ED21BC">
              <w:rPr>
                <w:rFonts w:cs="Arial"/>
                <w:sz w:val="20"/>
                <w:szCs w:val="20"/>
              </w:rPr>
              <w:t>35.8</w:t>
            </w:r>
            <w:r w:rsidRPr="00ED21BC">
              <w:rPr>
                <w:rFonts w:cs="Arial"/>
                <w:sz w:val="20"/>
                <w:szCs w:val="20"/>
                <w:u w:val="single"/>
              </w:rPr>
              <w:t>+</w:t>
            </w:r>
            <w:r w:rsidRPr="00ED21BC">
              <w:rPr>
                <w:rFonts w:cs="Arial"/>
                <w:sz w:val="20"/>
                <w:szCs w:val="20"/>
              </w:rPr>
              <w:t>1.9</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29.3</w:t>
            </w:r>
            <w:r w:rsidRPr="00ED21BC">
              <w:rPr>
                <w:rFonts w:cs="Arial"/>
                <w:sz w:val="20"/>
                <w:szCs w:val="20"/>
                <w:u w:val="single"/>
              </w:rPr>
              <w:t>+</w:t>
            </w:r>
            <w:r w:rsidRPr="00ED21BC">
              <w:rPr>
                <w:rFonts w:cs="Arial"/>
                <w:sz w:val="20"/>
                <w:szCs w:val="20"/>
              </w:rPr>
              <w:t>2.9</w:t>
            </w:r>
          </w:p>
          <w:p w:rsidR="005C6153" w:rsidRPr="00ED21BC" w:rsidRDefault="005C6153" w:rsidP="003C4D7E">
            <w:pPr>
              <w:jc w:val="center"/>
              <w:rPr>
                <w:rFonts w:cs="Arial"/>
                <w:sz w:val="20"/>
                <w:szCs w:val="20"/>
              </w:rPr>
            </w:pPr>
            <w:r w:rsidRPr="00ED21BC">
              <w:rPr>
                <w:rFonts w:cs="Arial"/>
                <w:sz w:val="20"/>
                <w:szCs w:val="20"/>
              </w:rPr>
              <w:t>36.8</w:t>
            </w:r>
            <w:r w:rsidRPr="00ED21BC">
              <w:rPr>
                <w:rFonts w:cs="Arial"/>
                <w:sz w:val="20"/>
                <w:szCs w:val="20"/>
                <w:u w:val="single"/>
              </w:rPr>
              <w:t>+</w:t>
            </w:r>
            <w:r w:rsidRPr="00ED21BC">
              <w:rPr>
                <w:rFonts w:cs="Arial"/>
                <w:sz w:val="20"/>
                <w:szCs w:val="20"/>
              </w:rPr>
              <w:t>1.9</w:t>
            </w:r>
          </w:p>
          <w:p w:rsidR="005C6153" w:rsidRPr="00ED21BC" w:rsidRDefault="005C6153" w:rsidP="003C4D7E">
            <w:pPr>
              <w:jc w:val="center"/>
              <w:rPr>
                <w:rFonts w:cs="Arial"/>
                <w:sz w:val="20"/>
                <w:szCs w:val="20"/>
              </w:rPr>
            </w:pPr>
            <w:r w:rsidRPr="00ED21BC">
              <w:rPr>
                <w:rFonts w:cs="Arial"/>
                <w:sz w:val="20"/>
                <w:szCs w:val="20"/>
              </w:rPr>
              <w:t>34.0</w:t>
            </w:r>
            <w:r w:rsidRPr="00ED21BC">
              <w:rPr>
                <w:rFonts w:cs="Arial"/>
                <w:sz w:val="20"/>
                <w:szCs w:val="20"/>
                <w:u w:val="single"/>
              </w:rPr>
              <w:t>+</w:t>
            </w:r>
            <w:r w:rsidRPr="00ED21BC">
              <w:rPr>
                <w:rFonts w:cs="Arial"/>
                <w:sz w:val="20"/>
                <w:szCs w:val="20"/>
              </w:rPr>
              <w:t>1.7</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29.0</w:t>
            </w:r>
            <w:r w:rsidRPr="00ED21BC">
              <w:rPr>
                <w:rFonts w:cs="Arial"/>
                <w:sz w:val="20"/>
                <w:szCs w:val="20"/>
                <w:u w:val="single"/>
              </w:rPr>
              <w:t>+</w:t>
            </w:r>
            <w:r w:rsidRPr="00ED21BC">
              <w:rPr>
                <w:rFonts w:cs="Arial"/>
                <w:sz w:val="20"/>
                <w:szCs w:val="20"/>
              </w:rPr>
              <w:t>2.2</w:t>
            </w:r>
          </w:p>
          <w:p w:rsidR="005C6153" w:rsidRPr="00ED21BC" w:rsidRDefault="005C6153" w:rsidP="003C4D7E">
            <w:pPr>
              <w:jc w:val="center"/>
              <w:rPr>
                <w:rFonts w:cs="Arial"/>
                <w:sz w:val="20"/>
                <w:szCs w:val="20"/>
              </w:rPr>
            </w:pPr>
            <w:r w:rsidRPr="00ED21BC">
              <w:rPr>
                <w:rFonts w:cs="Arial"/>
                <w:sz w:val="20"/>
                <w:szCs w:val="20"/>
              </w:rPr>
              <w:t>37.8</w:t>
            </w:r>
            <w:r w:rsidRPr="00ED21BC">
              <w:rPr>
                <w:rFonts w:cs="Arial"/>
                <w:sz w:val="20"/>
                <w:szCs w:val="20"/>
                <w:u w:val="single"/>
              </w:rPr>
              <w:t>+</w:t>
            </w:r>
            <w:r w:rsidRPr="00ED21BC">
              <w:rPr>
                <w:rFonts w:cs="Arial"/>
                <w:sz w:val="20"/>
                <w:szCs w:val="20"/>
              </w:rPr>
              <w:t>1.8</w:t>
            </w:r>
          </w:p>
          <w:p w:rsidR="005C6153" w:rsidRPr="00ED21BC" w:rsidRDefault="005C6153" w:rsidP="003C4D7E">
            <w:pPr>
              <w:jc w:val="center"/>
              <w:rPr>
                <w:rFonts w:cs="Arial"/>
                <w:sz w:val="20"/>
                <w:szCs w:val="20"/>
              </w:rPr>
            </w:pPr>
            <w:r w:rsidRPr="00ED21BC">
              <w:rPr>
                <w:rFonts w:cs="Arial"/>
                <w:sz w:val="20"/>
                <w:szCs w:val="20"/>
              </w:rPr>
              <w:t>35.3</w:t>
            </w:r>
            <w:r w:rsidRPr="00ED21BC">
              <w:rPr>
                <w:rFonts w:cs="Arial"/>
                <w:sz w:val="20"/>
                <w:szCs w:val="20"/>
                <w:u w:val="single"/>
              </w:rPr>
              <w:t>+</w:t>
            </w:r>
            <w:r w:rsidRPr="00ED21BC">
              <w:rPr>
                <w:rFonts w:cs="Arial"/>
                <w:sz w:val="20"/>
                <w:szCs w:val="20"/>
              </w:rPr>
              <w:t>1.6</w:t>
            </w:r>
          </w:p>
        </w:tc>
      </w:tr>
      <w:tr w:rsidR="005C6153" w:rsidTr="003C4D7E">
        <w:tc>
          <w:tcPr>
            <w:tcW w:w="2202" w:type="dxa"/>
          </w:tcPr>
          <w:p w:rsidR="005C6153" w:rsidRPr="00ED21BC" w:rsidRDefault="005C6153" w:rsidP="003C4D7E">
            <w:pPr>
              <w:rPr>
                <w:rFonts w:cs="Arial"/>
                <w:sz w:val="20"/>
                <w:szCs w:val="20"/>
              </w:rPr>
            </w:pPr>
            <w:r w:rsidRPr="00ED21BC">
              <w:rPr>
                <w:rFonts w:cs="Arial"/>
                <w:sz w:val="20"/>
                <w:szCs w:val="20"/>
              </w:rPr>
              <w:t>Length gain (cm)</w:t>
            </w:r>
          </w:p>
          <w:p w:rsidR="005C6153" w:rsidRPr="00ED21BC" w:rsidRDefault="005C6153" w:rsidP="003C4D7E">
            <w:pPr>
              <w:rPr>
                <w:rFonts w:cs="Arial"/>
                <w:sz w:val="20"/>
                <w:szCs w:val="20"/>
              </w:rPr>
            </w:pPr>
            <w:r w:rsidRPr="00ED21BC">
              <w:rPr>
                <w:rFonts w:cs="Arial"/>
                <w:sz w:val="20"/>
                <w:szCs w:val="20"/>
              </w:rPr>
              <w:t xml:space="preserve">   Day 1-14</w:t>
            </w:r>
          </w:p>
          <w:p w:rsidR="005C6153" w:rsidRPr="00ED21BC" w:rsidRDefault="005C6153" w:rsidP="003C4D7E">
            <w:pPr>
              <w:rPr>
                <w:rFonts w:cs="Arial"/>
                <w:sz w:val="20"/>
                <w:szCs w:val="20"/>
              </w:rPr>
            </w:pPr>
            <w:r w:rsidRPr="00ED21BC">
              <w:rPr>
                <w:rFonts w:cs="Arial"/>
                <w:sz w:val="20"/>
                <w:szCs w:val="20"/>
              </w:rPr>
              <w:t xml:space="preserve">   Day15-35</w:t>
            </w:r>
          </w:p>
          <w:p w:rsidR="005C6153" w:rsidRPr="00ED21BC" w:rsidRDefault="005C6153" w:rsidP="003C4D7E">
            <w:pPr>
              <w:rPr>
                <w:rFonts w:cs="Arial"/>
                <w:sz w:val="20"/>
                <w:szCs w:val="20"/>
              </w:rPr>
            </w:pPr>
            <w:r w:rsidRPr="00ED21BC">
              <w:rPr>
                <w:rFonts w:cs="Arial"/>
                <w:sz w:val="20"/>
                <w:szCs w:val="20"/>
              </w:rPr>
              <w:t xml:space="preserve">   Day 1-35</w:t>
            </w:r>
          </w:p>
        </w:tc>
        <w:tc>
          <w:tcPr>
            <w:tcW w:w="2310"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0.16</w:t>
            </w:r>
            <w:r w:rsidRPr="00ED21BC">
              <w:rPr>
                <w:rFonts w:cs="Arial"/>
                <w:sz w:val="20"/>
                <w:szCs w:val="20"/>
                <w:u w:val="single"/>
              </w:rPr>
              <w:t>+</w:t>
            </w:r>
            <w:r w:rsidRPr="00ED21BC">
              <w:rPr>
                <w:rFonts w:cs="Arial"/>
                <w:sz w:val="20"/>
                <w:szCs w:val="20"/>
              </w:rPr>
              <w:t>0.02</w:t>
            </w:r>
          </w:p>
          <w:p w:rsidR="005C6153" w:rsidRPr="00ED21BC" w:rsidRDefault="005C6153" w:rsidP="003C4D7E">
            <w:pPr>
              <w:jc w:val="center"/>
              <w:rPr>
                <w:rFonts w:cs="Arial"/>
                <w:sz w:val="20"/>
                <w:szCs w:val="20"/>
              </w:rPr>
            </w:pPr>
            <w:r w:rsidRPr="00ED21BC">
              <w:rPr>
                <w:rFonts w:cs="Arial"/>
                <w:sz w:val="20"/>
                <w:szCs w:val="20"/>
              </w:rPr>
              <w:t>0.13</w:t>
            </w:r>
            <w:r w:rsidRPr="00ED21BC">
              <w:rPr>
                <w:rFonts w:cs="Arial"/>
                <w:sz w:val="20"/>
                <w:szCs w:val="20"/>
                <w:u w:val="single"/>
              </w:rPr>
              <w:t>+</w:t>
            </w:r>
            <w:r w:rsidRPr="00ED21BC">
              <w:rPr>
                <w:rFonts w:cs="Arial"/>
                <w:sz w:val="20"/>
                <w:szCs w:val="20"/>
              </w:rPr>
              <w:t>0.01</w:t>
            </w:r>
          </w:p>
          <w:p w:rsidR="005C6153" w:rsidRPr="00ED21BC" w:rsidRDefault="005C6153" w:rsidP="003C4D7E">
            <w:pPr>
              <w:jc w:val="center"/>
              <w:rPr>
                <w:rFonts w:cs="Arial"/>
                <w:sz w:val="20"/>
                <w:szCs w:val="20"/>
              </w:rPr>
            </w:pPr>
            <w:r w:rsidRPr="00ED21BC">
              <w:rPr>
                <w:rFonts w:cs="Arial"/>
                <w:sz w:val="20"/>
                <w:szCs w:val="20"/>
              </w:rPr>
              <w:t>0.14</w:t>
            </w:r>
            <w:r w:rsidRPr="00ED21BC">
              <w:rPr>
                <w:rFonts w:cs="Arial"/>
                <w:sz w:val="20"/>
                <w:szCs w:val="20"/>
                <w:u w:val="single"/>
              </w:rPr>
              <w:t>+</w:t>
            </w:r>
            <w:r w:rsidRPr="00ED21BC">
              <w:rPr>
                <w:rFonts w:cs="Arial"/>
                <w:sz w:val="20"/>
                <w:szCs w:val="20"/>
              </w:rPr>
              <w:t>0.01</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0.19</w:t>
            </w:r>
            <w:r w:rsidRPr="00ED21BC">
              <w:rPr>
                <w:rFonts w:cs="Arial"/>
                <w:sz w:val="20"/>
                <w:szCs w:val="20"/>
                <w:u w:val="single"/>
              </w:rPr>
              <w:t>+</w:t>
            </w:r>
            <w:r w:rsidRPr="00ED21BC">
              <w:rPr>
                <w:rFonts w:cs="Arial"/>
                <w:sz w:val="20"/>
                <w:szCs w:val="20"/>
              </w:rPr>
              <w:t>0.03</w:t>
            </w:r>
          </w:p>
          <w:p w:rsidR="005C6153" w:rsidRPr="00ED21BC" w:rsidRDefault="005C6153" w:rsidP="003C4D7E">
            <w:pPr>
              <w:jc w:val="center"/>
              <w:rPr>
                <w:rFonts w:cs="Arial"/>
                <w:sz w:val="20"/>
                <w:szCs w:val="20"/>
              </w:rPr>
            </w:pPr>
            <w:r w:rsidRPr="00ED21BC">
              <w:rPr>
                <w:rFonts w:cs="Arial"/>
                <w:sz w:val="20"/>
                <w:szCs w:val="20"/>
              </w:rPr>
              <w:t>0.13</w:t>
            </w:r>
            <w:r w:rsidRPr="00ED21BC">
              <w:rPr>
                <w:rFonts w:cs="Arial"/>
                <w:sz w:val="20"/>
                <w:szCs w:val="20"/>
                <w:u w:val="single"/>
              </w:rPr>
              <w:t>+</w:t>
            </w:r>
            <w:r w:rsidRPr="00ED21BC">
              <w:rPr>
                <w:rFonts w:cs="Arial"/>
                <w:sz w:val="20"/>
                <w:szCs w:val="20"/>
              </w:rPr>
              <w:t>0.01</w:t>
            </w:r>
          </w:p>
          <w:p w:rsidR="005C6153" w:rsidRPr="00ED21BC" w:rsidRDefault="005C6153" w:rsidP="003C4D7E">
            <w:pPr>
              <w:jc w:val="center"/>
              <w:rPr>
                <w:rFonts w:cs="Arial"/>
                <w:sz w:val="20"/>
                <w:szCs w:val="20"/>
              </w:rPr>
            </w:pPr>
            <w:r w:rsidRPr="00ED21BC">
              <w:rPr>
                <w:rFonts w:cs="Arial"/>
                <w:sz w:val="20"/>
                <w:szCs w:val="20"/>
              </w:rPr>
              <w:t>0.14</w:t>
            </w:r>
            <w:r w:rsidRPr="00ED21BC">
              <w:rPr>
                <w:rFonts w:cs="Arial"/>
                <w:sz w:val="20"/>
                <w:szCs w:val="20"/>
                <w:u w:val="single"/>
              </w:rPr>
              <w:t>+</w:t>
            </w:r>
            <w:r w:rsidRPr="00ED21BC">
              <w:rPr>
                <w:rFonts w:cs="Arial"/>
                <w:sz w:val="20"/>
                <w:szCs w:val="20"/>
              </w:rPr>
              <w:t>0.01</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0.16</w:t>
            </w:r>
            <w:r w:rsidRPr="00ED21BC">
              <w:rPr>
                <w:rFonts w:cs="Arial"/>
                <w:sz w:val="20"/>
                <w:szCs w:val="20"/>
                <w:u w:val="single"/>
              </w:rPr>
              <w:t>+</w:t>
            </w:r>
            <w:r w:rsidRPr="00ED21BC">
              <w:rPr>
                <w:rFonts w:cs="Arial"/>
                <w:sz w:val="20"/>
                <w:szCs w:val="20"/>
              </w:rPr>
              <w:t>0.02</w:t>
            </w:r>
          </w:p>
          <w:p w:rsidR="005C6153" w:rsidRPr="00ED21BC" w:rsidRDefault="005C6153" w:rsidP="003C4D7E">
            <w:pPr>
              <w:jc w:val="center"/>
              <w:rPr>
                <w:rFonts w:cs="Arial"/>
                <w:sz w:val="20"/>
                <w:szCs w:val="20"/>
              </w:rPr>
            </w:pPr>
            <w:r w:rsidRPr="00ED21BC">
              <w:rPr>
                <w:rFonts w:cs="Arial"/>
                <w:sz w:val="20"/>
                <w:szCs w:val="20"/>
              </w:rPr>
              <w:t>0.13</w:t>
            </w:r>
            <w:r w:rsidRPr="00ED21BC">
              <w:rPr>
                <w:rFonts w:cs="Arial"/>
                <w:sz w:val="20"/>
                <w:szCs w:val="20"/>
                <w:u w:val="single"/>
              </w:rPr>
              <w:t>+</w:t>
            </w:r>
            <w:r w:rsidRPr="00ED21BC">
              <w:rPr>
                <w:rFonts w:cs="Arial"/>
                <w:sz w:val="20"/>
                <w:szCs w:val="20"/>
              </w:rPr>
              <w:t>0.01</w:t>
            </w:r>
          </w:p>
          <w:p w:rsidR="005C6153" w:rsidRPr="00ED21BC" w:rsidRDefault="005C6153" w:rsidP="003C4D7E">
            <w:pPr>
              <w:jc w:val="center"/>
              <w:rPr>
                <w:rFonts w:cs="Arial"/>
                <w:sz w:val="20"/>
                <w:szCs w:val="20"/>
              </w:rPr>
            </w:pPr>
            <w:r w:rsidRPr="00ED21BC">
              <w:rPr>
                <w:rFonts w:cs="Arial"/>
                <w:sz w:val="20"/>
                <w:szCs w:val="20"/>
              </w:rPr>
              <w:t>0.14</w:t>
            </w:r>
            <w:r w:rsidRPr="00ED21BC">
              <w:rPr>
                <w:rFonts w:cs="Arial"/>
                <w:sz w:val="20"/>
                <w:szCs w:val="20"/>
                <w:u w:val="single"/>
              </w:rPr>
              <w:t>+</w:t>
            </w:r>
            <w:r w:rsidRPr="00ED21BC">
              <w:rPr>
                <w:rFonts w:cs="Arial"/>
                <w:sz w:val="20"/>
                <w:szCs w:val="20"/>
              </w:rPr>
              <w:t>0.01</w:t>
            </w:r>
          </w:p>
        </w:tc>
      </w:tr>
      <w:tr w:rsidR="005C6153" w:rsidTr="003C4D7E">
        <w:tc>
          <w:tcPr>
            <w:tcW w:w="2202" w:type="dxa"/>
          </w:tcPr>
          <w:p w:rsidR="005C6153" w:rsidRPr="00ED21BC" w:rsidRDefault="005C6153" w:rsidP="003C4D7E">
            <w:pPr>
              <w:rPr>
                <w:rFonts w:cs="Arial"/>
                <w:sz w:val="20"/>
                <w:szCs w:val="20"/>
              </w:rPr>
            </w:pPr>
            <w:r w:rsidRPr="00ED21BC">
              <w:rPr>
                <w:rFonts w:cs="Arial"/>
                <w:sz w:val="20"/>
                <w:szCs w:val="20"/>
              </w:rPr>
              <w:t>Urine specific gravity (mean)</w:t>
            </w:r>
          </w:p>
          <w:p w:rsidR="005C6153" w:rsidRPr="00ED21BC" w:rsidRDefault="005C6153" w:rsidP="003C4D7E">
            <w:pPr>
              <w:rPr>
                <w:rFonts w:cs="Arial"/>
                <w:sz w:val="20"/>
                <w:szCs w:val="20"/>
              </w:rPr>
            </w:pPr>
            <w:r w:rsidRPr="00ED21BC">
              <w:rPr>
                <w:rFonts w:cs="Arial"/>
                <w:sz w:val="20"/>
                <w:szCs w:val="20"/>
              </w:rPr>
              <w:t xml:space="preserve">   Day 1-14</w:t>
            </w:r>
          </w:p>
          <w:p w:rsidR="005C6153" w:rsidRPr="00ED21BC" w:rsidRDefault="005C6153" w:rsidP="003C4D7E">
            <w:pPr>
              <w:rPr>
                <w:rFonts w:cs="Arial"/>
                <w:sz w:val="20"/>
                <w:szCs w:val="20"/>
              </w:rPr>
            </w:pPr>
            <w:r w:rsidRPr="00ED21BC">
              <w:rPr>
                <w:rFonts w:cs="Arial"/>
                <w:sz w:val="20"/>
                <w:szCs w:val="20"/>
              </w:rPr>
              <w:t xml:space="preserve">   Day</w:t>
            </w:r>
            <w:r w:rsidR="00C60885">
              <w:rPr>
                <w:rFonts w:cs="Arial"/>
                <w:sz w:val="20"/>
                <w:szCs w:val="20"/>
              </w:rPr>
              <w:t xml:space="preserve"> </w:t>
            </w:r>
            <w:r w:rsidRPr="00ED21BC">
              <w:rPr>
                <w:rFonts w:cs="Arial"/>
                <w:sz w:val="20"/>
                <w:szCs w:val="20"/>
              </w:rPr>
              <w:t>15-35</w:t>
            </w:r>
          </w:p>
        </w:tc>
        <w:tc>
          <w:tcPr>
            <w:tcW w:w="2310"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1.0041</w:t>
            </w:r>
          </w:p>
          <w:p w:rsidR="005C6153" w:rsidRPr="00ED21BC" w:rsidRDefault="005C6153" w:rsidP="003C4D7E">
            <w:pPr>
              <w:jc w:val="center"/>
              <w:rPr>
                <w:rFonts w:cs="Arial"/>
                <w:sz w:val="20"/>
                <w:szCs w:val="20"/>
              </w:rPr>
            </w:pPr>
            <w:r w:rsidRPr="00ED21BC">
              <w:rPr>
                <w:rFonts w:cs="Arial"/>
                <w:sz w:val="20"/>
                <w:szCs w:val="20"/>
              </w:rPr>
              <w:t>1.0043</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1.0038</w:t>
            </w:r>
          </w:p>
          <w:p w:rsidR="005C6153" w:rsidRPr="00ED21BC" w:rsidRDefault="005C6153" w:rsidP="003C4D7E">
            <w:pPr>
              <w:jc w:val="center"/>
              <w:rPr>
                <w:rFonts w:cs="Arial"/>
                <w:sz w:val="20"/>
                <w:szCs w:val="20"/>
              </w:rPr>
            </w:pPr>
            <w:r w:rsidRPr="00ED21BC">
              <w:rPr>
                <w:rFonts w:cs="Arial"/>
                <w:sz w:val="20"/>
                <w:szCs w:val="20"/>
              </w:rPr>
              <w:t>1.0034</w:t>
            </w:r>
          </w:p>
        </w:tc>
        <w:tc>
          <w:tcPr>
            <w:tcW w:w="2311" w:type="dxa"/>
          </w:tcPr>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p>
          <w:p w:rsidR="005C6153" w:rsidRPr="00ED21BC" w:rsidRDefault="005C6153" w:rsidP="003C4D7E">
            <w:pPr>
              <w:jc w:val="center"/>
              <w:rPr>
                <w:rFonts w:cs="Arial"/>
                <w:sz w:val="20"/>
                <w:szCs w:val="20"/>
              </w:rPr>
            </w:pPr>
            <w:r w:rsidRPr="00ED21BC">
              <w:rPr>
                <w:rFonts w:cs="Arial"/>
                <w:sz w:val="20"/>
                <w:szCs w:val="20"/>
              </w:rPr>
              <w:t>1.0044</w:t>
            </w:r>
          </w:p>
          <w:p w:rsidR="005C6153" w:rsidRPr="00ED21BC" w:rsidRDefault="005C6153" w:rsidP="003C4D7E">
            <w:pPr>
              <w:jc w:val="center"/>
              <w:rPr>
                <w:rFonts w:cs="Arial"/>
                <w:sz w:val="20"/>
                <w:szCs w:val="20"/>
              </w:rPr>
            </w:pPr>
            <w:r w:rsidRPr="00ED21BC">
              <w:rPr>
                <w:rFonts w:cs="Arial"/>
                <w:sz w:val="20"/>
                <w:szCs w:val="20"/>
              </w:rPr>
              <w:t>1.0039</w:t>
            </w:r>
          </w:p>
        </w:tc>
      </w:tr>
      <w:tr w:rsidR="005C6153" w:rsidTr="003C4D7E">
        <w:tc>
          <w:tcPr>
            <w:tcW w:w="2202" w:type="dxa"/>
          </w:tcPr>
          <w:p w:rsidR="005C6153" w:rsidRPr="00ED21BC" w:rsidRDefault="005C6153" w:rsidP="003C4D7E">
            <w:pPr>
              <w:rPr>
                <w:rFonts w:cs="Arial"/>
                <w:sz w:val="20"/>
                <w:szCs w:val="20"/>
              </w:rPr>
            </w:pPr>
            <w:r w:rsidRPr="00ED21BC">
              <w:rPr>
                <w:rFonts w:cs="Arial"/>
                <w:sz w:val="20"/>
                <w:szCs w:val="20"/>
              </w:rPr>
              <w:t>No. of subjects with at least 1 AE</w:t>
            </w:r>
            <w:r w:rsidR="00A81EC5">
              <w:rPr>
                <w:rFonts w:cs="Arial"/>
                <w:sz w:val="20"/>
                <w:szCs w:val="20"/>
              </w:rPr>
              <w:t xml:space="preserve"> to day 35</w:t>
            </w:r>
          </w:p>
        </w:tc>
        <w:tc>
          <w:tcPr>
            <w:tcW w:w="2310" w:type="dxa"/>
            <w:vAlign w:val="center"/>
          </w:tcPr>
          <w:p w:rsidR="005C6153" w:rsidRPr="00ED21BC" w:rsidRDefault="005C6153" w:rsidP="003C4D7E">
            <w:pPr>
              <w:jc w:val="center"/>
              <w:rPr>
                <w:rFonts w:cs="Arial"/>
                <w:sz w:val="20"/>
                <w:szCs w:val="20"/>
              </w:rPr>
            </w:pPr>
            <w:r w:rsidRPr="00ED21BC">
              <w:rPr>
                <w:rFonts w:cs="Arial"/>
                <w:sz w:val="20"/>
                <w:szCs w:val="20"/>
              </w:rPr>
              <w:t>29</w:t>
            </w:r>
          </w:p>
        </w:tc>
        <w:tc>
          <w:tcPr>
            <w:tcW w:w="2311" w:type="dxa"/>
            <w:vAlign w:val="center"/>
          </w:tcPr>
          <w:p w:rsidR="005C6153" w:rsidRPr="00ED21BC" w:rsidRDefault="005C6153" w:rsidP="003C4D7E">
            <w:pPr>
              <w:jc w:val="center"/>
              <w:rPr>
                <w:rFonts w:cs="Arial"/>
                <w:sz w:val="20"/>
                <w:szCs w:val="20"/>
              </w:rPr>
            </w:pPr>
            <w:r w:rsidRPr="00ED21BC">
              <w:rPr>
                <w:rFonts w:cs="Arial"/>
                <w:sz w:val="20"/>
                <w:szCs w:val="20"/>
              </w:rPr>
              <w:t>33</w:t>
            </w:r>
          </w:p>
        </w:tc>
        <w:tc>
          <w:tcPr>
            <w:tcW w:w="2311" w:type="dxa"/>
            <w:vAlign w:val="center"/>
          </w:tcPr>
          <w:p w:rsidR="005C6153" w:rsidRPr="00ED21BC" w:rsidRDefault="005C6153" w:rsidP="003C4D7E">
            <w:pPr>
              <w:jc w:val="center"/>
              <w:rPr>
                <w:rFonts w:cs="Arial"/>
                <w:sz w:val="20"/>
                <w:szCs w:val="20"/>
              </w:rPr>
            </w:pPr>
            <w:r w:rsidRPr="00ED21BC">
              <w:rPr>
                <w:rFonts w:cs="Arial"/>
                <w:sz w:val="20"/>
                <w:szCs w:val="20"/>
              </w:rPr>
              <w:t>28</w:t>
            </w:r>
          </w:p>
        </w:tc>
      </w:tr>
    </w:tbl>
    <w:p w:rsidR="005C6153" w:rsidRDefault="005C6153" w:rsidP="005C6153">
      <w:pPr>
        <w:spacing w:before="120"/>
        <w:rPr>
          <w:rFonts w:cs="Arial"/>
          <w:sz w:val="18"/>
          <w:szCs w:val="18"/>
        </w:rPr>
      </w:pPr>
      <w:r w:rsidRPr="00ED21BC">
        <w:rPr>
          <w:rFonts w:cs="Arial"/>
          <w:sz w:val="18"/>
          <w:szCs w:val="18"/>
        </w:rPr>
        <w:t xml:space="preserve">Results expressed as the mean </w:t>
      </w:r>
      <w:r w:rsidRPr="00ED21BC">
        <w:rPr>
          <w:rFonts w:cs="Arial"/>
          <w:sz w:val="18"/>
          <w:szCs w:val="18"/>
          <w:u w:val="single"/>
        </w:rPr>
        <w:t>+</w:t>
      </w:r>
      <w:r w:rsidRPr="00ED21BC">
        <w:rPr>
          <w:rFonts w:cs="Arial"/>
          <w:sz w:val="18"/>
          <w:szCs w:val="18"/>
        </w:rPr>
        <w:t xml:space="preserve"> 1 SEM</w:t>
      </w:r>
      <w:r>
        <w:rPr>
          <w:rFonts w:cs="Arial"/>
          <w:sz w:val="18"/>
          <w:szCs w:val="18"/>
        </w:rPr>
        <w:t xml:space="preserve"> unless otherwise specified</w:t>
      </w:r>
    </w:p>
    <w:p w:rsidR="00371933" w:rsidRDefault="00371933" w:rsidP="005A73E5">
      <w:pPr>
        <w:pStyle w:val="Heading2"/>
      </w:pPr>
      <w:bookmarkStart w:id="83" w:name="_Toc354738549"/>
      <w:r w:rsidRPr="005A73E5">
        <w:t>4.3</w:t>
      </w:r>
      <w:r w:rsidRPr="005A73E5">
        <w:tab/>
        <w:t>Consideration</w:t>
      </w:r>
      <w:r w:rsidR="009707CB" w:rsidRPr="005A73E5">
        <w:t>s</w:t>
      </w:r>
      <w:r w:rsidRPr="005A73E5">
        <w:t xml:space="preserve"> by the </w:t>
      </w:r>
      <w:r w:rsidR="00DE1ADA" w:rsidRPr="005A73E5">
        <w:t>Infant and Child Health Scientific Advisory Group</w:t>
      </w:r>
      <w:r w:rsidR="00DE1ADA" w:rsidRPr="00DE1ADA">
        <w:t xml:space="preserve"> (ICHSAG)</w:t>
      </w:r>
      <w:bookmarkEnd w:id="83"/>
    </w:p>
    <w:p w:rsidR="00DE1ADA" w:rsidRDefault="00800D46" w:rsidP="00DE1ADA">
      <w:r>
        <w:t xml:space="preserve">The Infant and Child Health Scientific Advisory Group (ICHSAG) is an independent, external panel of experts </w:t>
      </w:r>
      <w:r w:rsidR="00F943FF">
        <w:t>that</w:t>
      </w:r>
      <w:r>
        <w:t xml:space="preserve"> </w:t>
      </w:r>
      <w:r w:rsidR="00F943FF">
        <w:t>provides</w:t>
      </w:r>
      <w:r>
        <w:t xml:space="preserve"> advice to FSANZ on issues relating to paediatric growth and development, including nutrition and gastrointestinal health. </w:t>
      </w:r>
      <w:r w:rsidR="00AC29B4">
        <w:t xml:space="preserve">The </w:t>
      </w:r>
      <w:r>
        <w:t>ICHSAG</w:t>
      </w:r>
      <w:r w:rsidR="00AC29B4">
        <w:t xml:space="preserve"> </w:t>
      </w:r>
      <w:r>
        <w:t xml:space="preserve">was </w:t>
      </w:r>
      <w:r w:rsidR="00AC29B4">
        <w:t xml:space="preserve">convened by </w:t>
      </w:r>
      <w:r w:rsidR="00AC29B4">
        <w:lastRenderedPageBreak/>
        <w:t xml:space="preserve">teleconference to discuss certain aspects of this </w:t>
      </w:r>
      <w:r w:rsidR="00884C3C">
        <w:t>physiological</w:t>
      </w:r>
      <w:r w:rsidR="000712A3">
        <w:t xml:space="preserve"> assessment</w:t>
      </w:r>
      <w:r w:rsidR="00367FB4">
        <w:t xml:space="preserve">. </w:t>
      </w:r>
      <w:r w:rsidR="009707CB">
        <w:t xml:space="preserve">The </w:t>
      </w:r>
      <w:r w:rsidR="00341FB0">
        <w:t xml:space="preserve">consolidated </w:t>
      </w:r>
      <w:r w:rsidR="00884C3C">
        <w:t>discussion of key issues</w:t>
      </w:r>
      <w:r w:rsidR="00046FB3">
        <w:t xml:space="preserve"> </w:t>
      </w:r>
      <w:r w:rsidR="00884C3C">
        <w:t>is</w:t>
      </w:r>
      <w:r w:rsidR="00367FB4">
        <w:t xml:space="preserve"> at </w:t>
      </w:r>
      <w:r w:rsidR="00E575DE">
        <w:t>Appendix 1</w:t>
      </w:r>
      <w:r w:rsidR="009707CB">
        <w:t>.</w:t>
      </w:r>
    </w:p>
    <w:p w:rsidR="000712A3" w:rsidRDefault="000712A3" w:rsidP="00DE1ADA"/>
    <w:p w:rsidR="000712A3" w:rsidRPr="00AB7C93" w:rsidRDefault="00796BD5" w:rsidP="000712A3">
      <w:pPr>
        <w:rPr>
          <w:rFonts w:cs="Arial"/>
        </w:rPr>
      </w:pPr>
      <w:r>
        <w:rPr>
          <w:rFonts w:cs="Arial"/>
        </w:rPr>
        <w:t xml:space="preserve">FSANZ </w:t>
      </w:r>
      <w:r w:rsidR="00E575DE">
        <w:rPr>
          <w:rFonts w:cs="Arial"/>
        </w:rPr>
        <w:t>sought</w:t>
      </w:r>
      <w:r>
        <w:rPr>
          <w:rFonts w:cs="Arial"/>
        </w:rPr>
        <w:t xml:space="preserve"> advice from the ICHSAG</w:t>
      </w:r>
      <w:r w:rsidR="000712A3">
        <w:rPr>
          <w:rFonts w:cs="Arial"/>
        </w:rPr>
        <w:t xml:space="preserve"> </w:t>
      </w:r>
      <w:r>
        <w:rPr>
          <w:rFonts w:cs="Arial"/>
        </w:rPr>
        <w:t xml:space="preserve">on </w:t>
      </w:r>
      <w:r w:rsidRPr="00796BD5">
        <w:rPr>
          <w:rFonts w:cs="Arial"/>
        </w:rPr>
        <w:t xml:space="preserve">the results </w:t>
      </w:r>
      <w:r>
        <w:rPr>
          <w:rFonts w:cs="Arial"/>
        </w:rPr>
        <w:t xml:space="preserve">of unpublished studies by Pickering et al (1993), </w:t>
      </w:r>
      <w:proofErr w:type="spellStart"/>
      <w:r>
        <w:rPr>
          <w:rFonts w:cs="Arial"/>
        </w:rPr>
        <w:t>Malacaman</w:t>
      </w:r>
      <w:proofErr w:type="spellEnd"/>
      <w:r>
        <w:rPr>
          <w:rFonts w:cs="Arial"/>
        </w:rPr>
        <w:t xml:space="preserve"> et al (1993), Merritt et al (2005) and </w:t>
      </w:r>
      <w:proofErr w:type="spellStart"/>
      <w:r>
        <w:rPr>
          <w:rFonts w:cs="Arial"/>
        </w:rPr>
        <w:t>Imeokparia</w:t>
      </w:r>
      <w:proofErr w:type="spellEnd"/>
      <w:r>
        <w:rPr>
          <w:rFonts w:cs="Arial"/>
        </w:rPr>
        <w:t xml:space="preserve"> and </w:t>
      </w:r>
      <w:proofErr w:type="spellStart"/>
      <w:r>
        <w:rPr>
          <w:rFonts w:cs="Arial"/>
        </w:rPr>
        <w:t>Lasekan</w:t>
      </w:r>
      <w:proofErr w:type="spellEnd"/>
      <w:r>
        <w:rPr>
          <w:rFonts w:cs="Arial"/>
        </w:rPr>
        <w:t xml:space="preserve"> (2009)</w:t>
      </w:r>
      <w:r w:rsidR="009F2139">
        <w:rPr>
          <w:rFonts w:cs="Arial"/>
        </w:rPr>
        <w:t xml:space="preserve">, and published studies by Euler et al (2005) and </w:t>
      </w:r>
      <w:proofErr w:type="spellStart"/>
      <w:r w:rsidR="009F2139" w:rsidRPr="00C131BC">
        <w:rPr>
          <w:rFonts w:cs="Arial"/>
        </w:rPr>
        <w:t>Bettler</w:t>
      </w:r>
      <w:proofErr w:type="spellEnd"/>
      <w:r w:rsidR="009F2139" w:rsidRPr="00C131BC">
        <w:rPr>
          <w:rFonts w:cs="Arial"/>
        </w:rPr>
        <w:t xml:space="preserve"> </w:t>
      </w:r>
      <w:r w:rsidR="009F2139">
        <w:rPr>
          <w:rFonts w:cs="Arial"/>
        </w:rPr>
        <w:t>and</w:t>
      </w:r>
      <w:r w:rsidR="009F2139" w:rsidRPr="00C131BC">
        <w:rPr>
          <w:rFonts w:cs="Arial"/>
        </w:rPr>
        <w:t xml:space="preserve"> Euler </w:t>
      </w:r>
      <w:r w:rsidR="009F2139">
        <w:rPr>
          <w:rFonts w:cs="Arial"/>
        </w:rPr>
        <w:t>(</w:t>
      </w:r>
      <w:r w:rsidR="009F2139" w:rsidRPr="00C131BC">
        <w:rPr>
          <w:rFonts w:cs="Arial"/>
        </w:rPr>
        <w:t>2006)</w:t>
      </w:r>
      <w:r>
        <w:rPr>
          <w:rFonts w:cs="Arial"/>
        </w:rPr>
        <w:t xml:space="preserve">. The specific areas of focus included the effect of scFOS on infant hydration status, faecal </w:t>
      </w:r>
      <w:r w:rsidR="005E0BC2">
        <w:rPr>
          <w:rFonts w:cs="Arial"/>
        </w:rPr>
        <w:t>flora</w:t>
      </w:r>
      <w:r>
        <w:rPr>
          <w:rFonts w:cs="Arial"/>
        </w:rPr>
        <w:t xml:space="preserve">, </w:t>
      </w:r>
      <w:r w:rsidR="00800D46">
        <w:rPr>
          <w:rFonts w:cs="Arial"/>
        </w:rPr>
        <w:t>the sweetness of infant formula containing scFOS and the potential beneficial effect on infant growth and development</w:t>
      </w:r>
      <w:r w:rsidR="00341FB0">
        <w:rPr>
          <w:rFonts w:cs="Arial"/>
        </w:rPr>
        <w:t xml:space="preserve">, </w:t>
      </w:r>
      <w:r w:rsidR="00926EBA">
        <w:rPr>
          <w:rFonts w:cs="Arial"/>
        </w:rPr>
        <w:t xml:space="preserve">and </w:t>
      </w:r>
      <w:r w:rsidR="00341FB0">
        <w:rPr>
          <w:rFonts w:cs="Arial"/>
        </w:rPr>
        <w:t>stool consistency (including the effect on constipation)</w:t>
      </w:r>
      <w:r w:rsidR="00800D46">
        <w:rPr>
          <w:rFonts w:cs="Arial"/>
        </w:rPr>
        <w:t xml:space="preserve">. The ICHSAG concluded that </w:t>
      </w:r>
      <w:r w:rsidR="000712A3" w:rsidRPr="00AB7C93">
        <w:rPr>
          <w:rFonts w:cs="Arial"/>
        </w:rPr>
        <w:t>scFOS:</w:t>
      </w:r>
    </w:p>
    <w:p w:rsidR="000712A3" w:rsidRPr="00AB7C93" w:rsidRDefault="000712A3" w:rsidP="000712A3">
      <w:pPr>
        <w:rPr>
          <w:rFonts w:cs="Arial"/>
        </w:rPr>
      </w:pPr>
    </w:p>
    <w:p w:rsidR="000712A3" w:rsidRPr="00AB7C93" w:rsidRDefault="000712A3" w:rsidP="00213C82">
      <w:pPr>
        <w:pStyle w:val="ListParagraph"/>
        <w:widowControl/>
        <w:numPr>
          <w:ilvl w:val="0"/>
          <w:numId w:val="35"/>
        </w:numPr>
        <w:ind w:left="567" w:hanging="567"/>
        <w:rPr>
          <w:rFonts w:cs="Arial"/>
        </w:rPr>
      </w:pPr>
      <w:r w:rsidRPr="00AB7C93">
        <w:rPr>
          <w:rFonts w:cs="Arial"/>
        </w:rPr>
        <w:t>had no adverse effect on infant hydration status following the consumption of formula containin</w:t>
      </w:r>
      <w:r w:rsidR="00E575DE">
        <w:rPr>
          <w:rFonts w:cs="Arial"/>
        </w:rPr>
        <w:t>g up to 3 g/L</w:t>
      </w:r>
    </w:p>
    <w:p w:rsidR="000712A3" w:rsidRPr="00AB7C93" w:rsidRDefault="000712A3" w:rsidP="00213C82">
      <w:pPr>
        <w:ind w:left="567" w:hanging="567"/>
        <w:rPr>
          <w:rFonts w:cs="Arial"/>
        </w:rPr>
      </w:pPr>
    </w:p>
    <w:p w:rsidR="000712A3" w:rsidRPr="00AB7C93" w:rsidRDefault="000712A3" w:rsidP="00213C82">
      <w:pPr>
        <w:pStyle w:val="ListParagraph"/>
        <w:widowControl/>
        <w:numPr>
          <w:ilvl w:val="0"/>
          <w:numId w:val="35"/>
        </w:numPr>
        <w:ind w:left="567" w:hanging="567"/>
        <w:rPr>
          <w:rFonts w:cs="Arial"/>
        </w:rPr>
      </w:pPr>
      <w:r w:rsidRPr="00AB7C93">
        <w:rPr>
          <w:rFonts w:cs="Arial"/>
        </w:rPr>
        <w:t>had no adverse effect on the microbiology of the infant digestive tract following the consumption of</w:t>
      </w:r>
      <w:r w:rsidR="00E575DE">
        <w:rPr>
          <w:rFonts w:cs="Arial"/>
        </w:rPr>
        <w:t xml:space="preserve"> formula containing up to 3 g/L</w:t>
      </w:r>
    </w:p>
    <w:p w:rsidR="000712A3" w:rsidRPr="00AB7C93" w:rsidRDefault="000712A3" w:rsidP="00213C82">
      <w:pPr>
        <w:ind w:left="567" w:hanging="567"/>
        <w:rPr>
          <w:rFonts w:cs="Arial"/>
        </w:rPr>
      </w:pPr>
    </w:p>
    <w:p w:rsidR="000712A3" w:rsidRPr="00AB7C93" w:rsidRDefault="000712A3" w:rsidP="00213C82">
      <w:pPr>
        <w:pStyle w:val="ListParagraph"/>
        <w:widowControl/>
        <w:numPr>
          <w:ilvl w:val="0"/>
          <w:numId w:val="35"/>
        </w:numPr>
        <w:ind w:left="567" w:hanging="567"/>
        <w:rPr>
          <w:rFonts w:cs="Arial"/>
        </w:rPr>
      </w:pPr>
      <w:r w:rsidRPr="00AB7C93">
        <w:rPr>
          <w:rFonts w:cs="Arial"/>
        </w:rPr>
        <w:t>is unlikely to increase the sweetness of infant formula relative to oligosaccharides already permitted to</w:t>
      </w:r>
      <w:r w:rsidR="00887533">
        <w:rPr>
          <w:rFonts w:cs="Arial"/>
        </w:rPr>
        <w:t xml:space="preserve"> </w:t>
      </w:r>
      <w:r w:rsidR="00E575DE">
        <w:rPr>
          <w:rFonts w:cs="Arial"/>
        </w:rPr>
        <w:t>be added to infant formula</w:t>
      </w:r>
    </w:p>
    <w:p w:rsidR="000712A3" w:rsidRPr="00AB7C93" w:rsidRDefault="000712A3" w:rsidP="00213C82">
      <w:pPr>
        <w:ind w:left="567" w:hanging="567"/>
        <w:rPr>
          <w:rFonts w:cs="Arial"/>
        </w:rPr>
      </w:pPr>
    </w:p>
    <w:p w:rsidR="000712A3" w:rsidRDefault="00887533" w:rsidP="00213C82">
      <w:pPr>
        <w:pStyle w:val="ListParagraph"/>
        <w:widowControl/>
        <w:numPr>
          <w:ilvl w:val="0"/>
          <w:numId w:val="35"/>
        </w:numPr>
        <w:ind w:left="567" w:hanging="567"/>
        <w:rPr>
          <w:rFonts w:cs="Arial"/>
        </w:rPr>
      </w:pPr>
      <w:r>
        <w:rPr>
          <w:rFonts w:cs="Arial"/>
        </w:rPr>
        <w:t>had</w:t>
      </w:r>
      <w:r w:rsidR="000712A3">
        <w:rPr>
          <w:rFonts w:cs="Arial"/>
        </w:rPr>
        <w:t xml:space="preserve"> </w:t>
      </w:r>
      <w:r w:rsidR="000712A3" w:rsidRPr="00AB7C93">
        <w:rPr>
          <w:rFonts w:cs="Arial"/>
        </w:rPr>
        <w:t xml:space="preserve">no discernible </w:t>
      </w:r>
      <w:r w:rsidR="00926EBA">
        <w:rPr>
          <w:rFonts w:cs="Arial"/>
        </w:rPr>
        <w:t>effect on</w:t>
      </w:r>
      <w:r w:rsidR="000712A3">
        <w:rPr>
          <w:rFonts w:cs="Arial"/>
        </w:rPr>
        <w:t xml:space="preserve"> </w:t>
      </w:r>
      <w:r w:rsidR="000712A3" w:rsidRPr="00AB7C93">
        <w:rPr>
          <w:rFonts w:cs="Arial"/>
        </w:rPr>
        <w:t>infant growth</w:t>
      </w:r>
      <w:r w:rsidR="000712A3">
        <w:rPr>
          <w:rFonts w:cs="Arial"/>
        </w:rPr>
        <w:t xml:space="preserve"> patterns</w:t>
      </w:r>
      <w:r>
        <w:rPr>
          <w:rFonts w:cs="Arial"/>
        </w:rPr>
        <w:t xml:space="preserve"> and</w:t>
      </w:r>
    </w:p>
    <w:p w:rsidR="00887533" w:rsidRPr="00887533" w:rsidRDefault="00887533" w:rsidP="00213C82">
      <w:pPr>
        <w:pStyle w:val="ListParagraph"/>
        <w:ind w:left="567" w:hanging="567"/>
        <w:rPr>
          <w:rFonts w:cs="Arial"/>
        </w:rPr>
      </w:pPr>
    </w:p>
    <w:p w:rsidR="00887533" w:rsidRPr="00AB7C93" w:rsidRDefault="00887533" w:rsidP="00213C82">
      <w:pPr>
        <w:pStyle w:val="ListParagraph"/>
        <w:widowControl/>
        <w:numPr>
          <w:ilvl w:val="0"/>
          <w:numId w:val="35"/>
        </w:numPr>
        <w:ind w:left="567" w:hanging="567"/>
        <w:rPr>
          <w:rFonts w:cs="Arial"/>
        </w:rPr>
      </w:pPr>
      <w:r>
        <w:rPr>
          <w:rFonts w:cs="Arial"/>
        </w:rPr>
        <w:t>has the potential to soften stools and may reduce constipation</w:t>
      </w:r>
    </w:p>
    <w:p w:rsidR="000712A3" w:rsidRDefault="000712A3" w:rsidP="000712A3">
      <w:pPr>
        <w:rPr>
          <w:rFonts w:cs="Arial"/>
        </w:rPr>
      </w:pPr>
    </w:p>
    <w:p w:rsidR="00884C3C" w:rsidRPr="00A34B2B" w:rsidRDefault="00884C3C" w:rsidP="00884C3C">
      <w:pPr>
        <w:rPr>
          <w:rFonts w:cs="Arial"/>
        </w:rPr>
      </w:pPr>
      <w:r w:rsidRPr="0028069A">
        <w:rPr>
          <w:rFonts w:cs="Arial"/>
        </w:rPr>
        <w:t>W</w:t>
      </w:r>
      <w:r w:rsidRPr="0028069A">
        <w:t xml:space="preserve">ith regard to the relationship between stool consistency or frequency and infant well-being, the ICHSAG advised that there is a relationship between </w:t>
      </w:r>
      <w:r>
        <w:t xml:space="preserve">severe </w:t>
      </w:r>
      <w:r w:rsidRPr="0028069A">
        <w:t>constipation and reduced infant well-being</w:t>
      </w:r>
      <w:r>
        <w:t>. However</w:t>
      </w:r>
      <w:r w:rsidRPr="0028069A">
        <w:t xml:space="preserve"> it would be difficult to identify such a relationship within what is the normal range of stool </w:t>
      </w:r>
      <w:r>
        <w:t xml:space="preserve">consistency and </w:t>
      </w:r>
      <w:r w:rsidRPr="0028069A">
        <w:t>frequency in infants</w:t>
      </w:r>
      <w:r>
        <w:t>, including less severe constipation</w:t>
      </w:r>
      <w:r w:rsidRPr="0028069A">
        <w:t>.</w:t>
      </w:r>
    </w:p>
    <w:p w:rsidR="00520532" w:rsidRDefault="00520532" w:rsidP="005A73E5">
      <w:pPr>
        <w:pStyle w:val="Heading2"/>
      </w:pPr>
      <w:bookmarkStart w:id="84" w:name="_Toc354738550"/>
      <w:r>
        <w:t>4.</w:t>
      </w:r>
      <w:r w:rsidR="00371933">
        <w:t>4</w:t>
      </w:r>
      <w:r>
        <w:tab/>
        <w:t>Discussion</w:t>
      </w:r>
      <w:bookmarkEnd w:id="84"/>
    </w:p>
    <w:p w:rsidR="00580DC0" w:rsidRDefault="00580DC0" w:rsidP="00580DC0">
      <w:pPr>
        <w:tabs>
          <w:tab w:val="left" w:pos="816"/>
        </w:tabs>
      </w:pPr>
      <w:r>
        <w:t xml:space="preserve">This physiological assessment examined the potential of scFOS to </w:t>
      </w:r>
      <w:r w:rsidR="00615E56">
        <w:t xml:space="preserve">cause adverse effects in infants, toddlers and young children </w:t>
      </w:r>
      <w:r w:rsidR="00615E56" w:rsidRPr="00F35A54">
        <w:t>when used as a replacement for already-permitted IDS</w:t>
      </w:r>
      <w:r w:rsidR="00615E56">
        <w:t xml:space="preserve"> in infant formula products, </w:t>
      </w:r>
      <w:r w:rsidR="00615E56">
        <w:rPr>
          <w:rFonts w:cs="Arial"/>
          <w:szCs w:val="22"/>
        </w:rPr>
        <w:t xml:space="preserve">foods for infants and </w:t>
      </w:r>
      <w:r w:rsidR="00EE19E2">
        <w:rPr>
          <w:rFonts w:cs="Arial"/>
          <w:szCs w:val="22"/>
        </w:rPr>
        <w:t>FSF</w:t>
      </w:r>
      <w:r w:rsidR="00926EBA">
        <w:rPr>
          <w:rFonts w:cs="Arial"/>
          <w:szCs w:val="22"/>
        </w:rPr>
        <w:t>YC</w:t>
      </w:r>
      <w:r w:rsidR="00615E56">
        <w:t xml:space="preserve">. This assessment also considered the potential of scFOS to have a net beneficial effect </w:t>
      </w:r>
      <w:r w:rsidR="00926EBA">
        <w:t>on</w:t>
      </w:r>
      <w:r w:rsidR="00615E56">
        <w:t xml:space="preserve"> infants in view of </w:t>
      </w:r>
      <w:r w:rsidR="00EE19E2">
        <w:t>Ministerial P</w:t>
      </w:r>
      <w:r w:rsidR="00615E56">
        <w:t xml:space="preserve">olicy </w:t>
      </w:r>
      <w:r w:rsidR="00EE19E2">
        <w:t>G</w:t>
      </w:r>
      <w:r w:rsidR="00615E56">
        <w:t>uid</w:t>
      </w:r>
      <w:r w:rsidR="00EE19E2">
        <w:t>eline</w:t>
      </w:r>
      <w:r w:rsidR="00615E56">
        <w:t xml:space="preserve"> on substances proposed to be added to infant formula</w:t>
      </w:r>
      <w:r w:rsidR="00EE19E2">
        <w:t xml:space="preserve"> products</w:t>
      </w:r>
      <w:r w:rsidR="00615E56">
        <w:t>.</w:t>
      </w:r>
      <w:r w:rsidR="00CF1E40">
        <w:t xml:space="preserve"> </w:t>
      </w:r>
    </w:p>
    <w:p w:rsidR="00D566C4" w:rsidRDefault="00D566C4" w:rsidP="00580DC0">
      <w:pPr>
        <w:tabs>
          <w:tab w:val="left" w:pos="816"/>
        </w:tabs>
      </w:pPr>
    </w:p>
    <w:p w:rsidR="003A4729" w:rsidRDefault="003A4729" w:rsidP="00580DC0">
      <w:pPr>
        <w:tabs>
          <w:tab w:val="left" w:pos="816"/>
        </w:tabs>
      </w:pPr>
    </w:p>
    <w:p w:rsidR="00615E56" w:rsidRDefault="00615E56" w:rsidP="00580DC0">
      <w:pPr>
        <w:tabs>
          <w:tab w:val="left" w:pos="816"/>
        </w:tabs>
      </w:pPr>
      <w:r>
        <w:t>It is noted that most of the studies evaluated by FSANZ were conducted in infants</w:t>
      </w:r>
      <w:r w:rsidR="00984057">
        <w:t xml:space="preserve"> (&lt;6 months of age)</w:t>
      </w:r>
      <w:r>
        <w:t xml:space="preserve">, which can be regarded as the most vulnerable group of the target populations </w:t>
      </w:r>
      <w:r w:rsidR="00524B34">
        <w:t xml:space="preserve">relevant </w:t>
      </w:r>
      <w:r w:rsidR="00793938">
        <w:t>to</w:t>
      </w:r>
      <w:r>
        <w:t xml:space="preserve"> this </w:t>
      </w:r>
      <w:r w:rsidR="00EE19E2">
        <w:t xml:space="preserve">Application </w:t>
      </w:r>
      <w:r>
        <w:t xml:space="preserve">because </w:t>
      </w:r>
      <w:r w:rsidR="00793938">
        <w:t xml:space="preserve">infants aged </w:t>
      </w:r>
      <w:r w:rsidR="003F51D0">
        <w:t xml:space="preserve">up to </w:t>
      </w:r>
      <w:r w:rsidR="00793938">
        <w:t>4-6 months</w:t>
      </w:r>
      <w:r>
        <w:t xml:space="preserve"> </w:t>
      </w:r>
      <w:r w:rsidR="00D566C4">
        <w:t>acquire</w:t>
      </w:r>
      <w:r>
        <w:t xml:space="preserve"> all of their nutrition from a single source</w:t>
      </w:r>
      <w:r w:rsidR="00D566C4">
        <w:t xml:space="preserve">. As such, evidence of safety in this vulnerable group can be taken as evidence of safety in older </w:t>
      </w:r>
      <w:r w:rsidR="00703DF0">
        <w:t xml:space="preserve">infants </w:t>
      </w:r>
      <w:r w:rsidR="00984057">
        <w:t xml:space="preserve">(10-24 months) </w:t>
      </w:r>
      <w:r w:rsidR="00703DF0">
        <w:t>and young children</w:t>
      </w:r>
      <w:r w:rsidR="00984057">
        <w:t xml:space="preserve"> (2-5 years)</w:t>
      </w:r>
      <w:r w:rsidR="00D566C4">
        <w:t xml:space="preserve">, </w:t>
      </w:r>
      <w:r w:rsidR="00703DF0">
        <w:t xml:space="preserve">which </w:t>
      </w:r>
      <w:r w:rsidR="00D566C4">
        <w:t>derive their nutrition from mixed sources</w:t>
      </w:r>
      <w:r w:rsidR="00CF1E40">
        <w:t>.</w:t>
      </w:r>
    </w:p>
    <w:p w:rsidR="000E380C" w:rsidRPr="005A73E5" w:rsidRDefault="000E380C" w:rsidP="005A73E5">
      <w:pPr>
        <w:pStyle w:val="Heading3"/>
        <w:spacing w:before="240" w:after="240"/>
        <w:rPr>
          <w:i/>
        </w:rPr>
      </w:pPr>
      <w:bookmarkStart w:id="85" w:name="_Toc354738551"/>
      <w:r w:rsidRPr="005A73E5">
        <w:rPr>
          <w:i/>
        </w:rPr>
        <w:t>4.4.1</w:t>
      </w:r>
      <w:r w:rsidRPr="005A73E5">
        <w:rPr>
          <w:i/>
        </w:rPr>
        <w:tab/>
        <w:t>Potential of scFOS to cause adverse physiological effects</w:t>
      </w:r>
      <w:bookmarkEnd w:id="85"/>
    </w:p>
    <w:p w:rsidR="00702E3A" w:rsidRDefault="00793938" w:rsidP="00242202">
      <w:r>
        <w:t xml:space="preserve">Collectively the above findings provide a weight-of-evidence that the consumption of scFOS in infant formula in amounts up to 3.0 g/L is unlikely to cause adverse effects in healthy infants based on the absence of any </w:t>
      </w:r>
      <w:r w:rsidR="003F51D0">
        <w:t xml:space="preserve">adverse </w:t>
      </w:r>
      <w:r>
        <w:t>impact on anthropometric parameters (bodyweight, length and occipital head circumference), formula intake and frequency of feeding, the incidence of adverse events, gastrointestinal intolerance (spit-up/vomiting, flatulence, diarrhoea, burping, fussiness), stool consistency and frequency</w:t>
      </w:r>
      <w:r w:rsidR="00E63739">
        <w:t xml:space="preserve">, </w:t>
      </w:r>
      <w:r>
        <w:t xml:space="preserve">or faecal </w:t>
      </w:r>
      <w:r w:rsidR="005E0BC2">
        <w:t>flora</w:t>
      </w:r>
      <w:r>
        <w:t xml:space="preserve"> (Pickering et al 1993, </w:t>
      </w:r>
      <w:proofErr w:type="spellStart"/>
      <w:r>
        <w:t>O’Ryan</w:t>
      </w:r>
      <w:proofErr w:type="spellEnd"/>
      <w:r>
        <w:t xml:space="preserve"> et al 1996; Euler et al 2005; </w:t>
      </w:r>
      <w:proofErr w:type="spellStart"/>
      <w:r>
        <w:t>Merrit</w:t>
      </w:r>
      <w:proofErr w:type="spellEnd"/>
      <w:r>
        <w:t xml:space="preserve"> et al 2005; </w:t>
      </w:r>
      <w:proofErr w:type="spellStart"/>
      <w:r>
        <w:t>Bettler</w:t>
      </w:r>
      <w:proofErr w:type="spellEnd"/>
      <w:r>
        <w:t xml:space="preserve"> </w:t>
      </w:r>
      <w:r w:rsidR="00155820">
        <w:t>and</w:t>
      </w:r>
      <w:r>
        <w:t xml:space="preserve"> Euler </w:t>
      </w:r>
      <w:r>
        <w:lastRenderedPageBreak/>
        <w:t xml:space="preserve">2006; </w:t>
      </w:r>
      <w:proofErr w:type="spellStart"/>
      <w:r>
        <w:t>Imeokparia</w:t>
      </w:r>
      <w:proofErr w:type="spellEnd"/>
      <w:r>
        <w:t xml:space="preserve"> </w:t>
      </w:r>
      <w:r w:rsidR="00155820">
        <w:t>and</w:t>
      </w:r>
      <w:r>
        <w:t xml:space="preserve"> </w:t>
      </w:r>
      <w:proofErr w:type="spellStart"/>
      <w:r>
        <w:t>Lasekan</w:t>
      </w:r>
      <w:proofErr w:type="spellEnd"/>
      <w:r>
        <w:t xml:space="preserve"> 2009). </w:t>
      </w:r>
      <w:r w:rsidR="00702E3A">
        <w:t xml:space="preserve">In addition, the </w:t>
      </w:r>
      <w:r w:rsidR="002C41FF">
        <w:t>results of</w:t>
      </w:r>
      <w:r w:rsidR="00702E3A">
        <w:t xml:space="preserve"> clinical intervention studies indicated that there was no adverse effect on infants’ hydration status as assessed by the measurement of urine specific gravity (</w:t>
      </w:r>
      <w:proofErr w:type="spellStart"/>
      <w:r w:rsidR="00702E3A" w:rsidRPr="00702E3A">
        <w:t>Imeokparia</w:t>
      </w:r>
      <w:proofErr w:type="spellEnd"/>
      <w:r w:rsidR="00702E3A" w:rsidRPr="00702E3A">
        <w:t xml:space="preserve"> </w:t>
      </w:r>
      <w:r w:rsidR="00155820">
        <w:t>and</w:t>
      </w:r>
      <w:r w:rsidR="00702E3A" w:rsidRPr="00702E3A">
        <w:t xml:space="preserve"> </w:t>
      </w:r>
      <w:proofErr w:type="spellStart"/>
      <w:r w:rsidR="00702E3A" w:rsidRPr="00702E3A">
        <w:t>Lasekan</w:t>
      </w:r>
      <w:proofErr w:type="spellEnd"/>
      <w:r w:rsidR="00702E3A" w:rsidRPr="00702E3A">
        <w:t xml:space="preserve"> 2009)</w:t>
      </w:r>
      <w:r w:rsidR="00702E3A">
        <w:t xml:space="preserve">, </w:t>
      </w:r>
      <w:r w:rsidR="002C41FF">
        <w:t xml:space="preserve">the </w:t>
      </w:r>
      <w:r w:rsidR="00702E3A">
        <w:t>occurrence of diarrhoea, expert clinical</w:t>
      </w:r>
      <w:r w:rsidR="002C41FF">
        <w:t xml:space="preserve"> examination</w:t>
      </w:r>
      <w:r w:rsidR="00702E3A">
        <w:t xml:space="preserve"> or formula intake</w:t>
      </w:r>
      <w:r w:rsidR="00204EC0">
        <w:t xml:space="preserve"> (Pickering et al 1993, </w:t>
      </w:r>
      <w:proofErr w:type="spellStart"/>
      <w:r w:rsidR="00204EC0">
        <w:t>O’Ryan</w:t>
      </w:r>
      <w:proofErr w:type="spellEnd"/>
      <w:r w:rsidR="00204EC0">
        <w:t xml:space="preserve"> et al 1996; Euler et al 2005; </w:t>
      </w:r>
      <w:proofErr w:type="spellStart"/>
      <w:r w:rsidR="00204EC0">
        <w:t>Merrit</w:t>
      </w:r>
      <w:proofErr w:type="spellEnd"/>
      <w:r w:rsidR="00204EC0">
        <w:t xml:space="preserve"> et al 2005; </w:t>
      </w:r>
      <w:proofErr w:type="spellStart"/>
      <w:r w:rsidR="00204EC0">
        <w:t>Bettler</w:t>
      </w:r>
      <w:proofErr w:type="spellEnd"/>
      <w:r w:rsidR="00204EC0">
        <w:t xml:space="preserve"> </w:t>
      </w:r>
      <w:r w:rsidR="00155820">
        <w:t>and</w:t>
      </w:r>
      <w:r w:rsidR="00204EC0">
        <w:t xml:space="preserve"> Euler 2006)</w:t>
      </w:r>
    </w:p>
    <w:p w:rsidR="00204EC0" w:rsidRDefault="00204EC0" w:rsidP="00D70D0E"/>
    <w:p w:rsidR="00793938" w:rsidRDefault="00793938" w:rsidP="00D70D0E">
      <w:r>
        <w:t xml:space="preserve">Only a small number of studies investigated the effects of scFOS-supplementation in young children (see studies by </w:t>
      </w:r>
      <w:proofErr w:type="spellStart"/>
      <w:r>
        <w:t>O’Ryan</w:t>
      </w:r>
      <w:proofErr w:type="spellEnd"/>
      <w:r>
        <w:t xml:space="preserve"> et al 1996 and Pollack et al 2001). However, in the absence of any evidence of adverse effects in healthy infants (which can be considered the most vulnerable population group) in conjunction with the absence of adverse effects in the</w:t>
      </w:r>
      <w:r w:rsidR="009B0CAF">
        <w:t xml:space="preserve"> </w:t>
      </w:r>
      <w:r>
        <w:t xml:space="preserve">studies in healthy young children, the addition of scFOS to </w:t>
      </w:r>
      <w:r>
        <w:rPr>
          <w:rFonts w:cs="Arial"/>
          <w:szCs w:val="22"/>
        </w:rPr>
        <w:t xml:space="preserve">foods for infants and </w:t>
      </w:r>
      <w:r w:rsidR="00926EBA">
        <w:rPr>
          <w:rFonts w:cs="Arial"/>
          <w:szCs w:val="22"/>
        </w:rPr>
        <w:t>FSFYC</w:t>
      </w:r>
      <w:r>
        <w:rPr>
          <w:rFonts w:cs="Arial"/>
          <w:szCs w:val="22"/>
        </w:rPr>
        <w:t xml:space="preserve"> is unlikely to pose any safety issues</w:t>
      </w:r>
      <w:r>
        <w:t>.</w:t>
      </w:r>
    </w:p>
    <w:p w:rsidR="004133A3" w:rsidRPr="005A73E5" w:rsidRDefault="004133A3" w:rsidP="005A73E5">
      <w:pPr>
        <w:pStyle w:val="Heading3"/>
        <w:spacing w:before="240" w:after="240"/>
        <w:rPr>
          <w:i/>
        </w:rPr>
      </w:pPr>
      <w:bookmarkStart w:id="86" w:name="_Toc354738552"/>
      <w:r w:rsidRPr="005A73E5">
        <w:rPr>
          <w:i/>
        </w:rPr>
        <w:t>4.4.2</w:t>
      </w:r>
      <w:r w:rsidRPr="005A73E5">
        <w:rPr>
          <w:i/>
        </w:rPr>
        <w:tab/>
        <w:t>Potential beneficial physiological effects</w:t>
      </w:r>
      <w:r w:rsidR="007B3363" w:rsidRPr="005A73E5">
        <w:rPr>
          <w:i/>
        </w:rPr>
        <w:t xml:space="preserve"> of scFOS</w:t>
      </w:r>
      <w:bookmarkEnd w:id="86"/>
    </w:p>
    <w:p w:rsidR="001F6D19" w:rsidRDefault="003A3F84" w:rsidP="003A3F84">
      <w:r>
        <w:t xml:space="preserve">The assessment of benefit </w:t>
      </w:r>
      <w:r w:rsidR="001F6D19">
        <w:t xml:space="preserve">as it relates to the addition of scFOS to infant formula </w:t>
      </w:r>
      <w:r w:rsidR="007350A4">
        <w:t xml:space="preserve">products </w:t>
      </w:r>
      <w:r>
        <w:t>has focussed predominantly on the potential of scFOS to align the stool characteristics of formula-fed infants with their breastfed counterpa</w:t>
      </w:r>
      <w:r w:rsidR="003F51D0">
        <w:t>rts, which are typically softer.</w:t>
      </w:r>
      <w:r>
        <w:t xml:space="preserve"> </w:t>
      </w:r>
      <w:r w:rsidR="003F51D0">
        <w:t>M</w:t>
      </w:r>
      <w:r>
        <w:t xml:space="preserve">ore general beneficial effects on growth and development are difficult to discern within the large range of normal infant growth and development. </w:t>
      </w:r>
      <w:r w:rsidR="001F6D19">
        <w:t xml:space="preserve">Indeed, this view was confirmed </w:t>
      </w:r>
      <w:r w:rsidR="00705E92">
        <w:t>by</w:t>
      </w:r>
      <w:r w:rsidR="001F6D19">
        <w:t xml:space="preserve"> the ICHSAG.</w:t>
      </w:r>
      <w:r w:rsidR="00705E92">
        <w:t xml:space="preserve"> </w:t>
      </w:r>
      <w:r w:rsidR="001F6D19">
        <w:t xml:space="preserve">Potential beneficial effects on </w:t>
      </w:r>
      <w:r w:rsidR="003F51D0">
        <w:t>faecal</w:t>
      </w:r>
      <w:r w:rsidR="001F6D19">
        <w:t xml:space="preserve"> flora are evaluated in </w:t>
      </w:r>
      <w:r w:rsidR="009D7A43">
        <w:t>Section 5</w:t>
      </w:r>
      <w:r w:rsidR="00705E92">
        <w:t xml:space="preserve"> “Microbiological Effects” where </w:t>
      </w:r>
      <w:r w:rsidR="009D7829">
        <w:t xml:space="preserve">it </w:t>
      </w:r>
      <w:r w:rsidR="00705E92">
        <w:t xml:space="preserve">is concluded that there are no apparent beneficial effects; the ICHSAG concurred with this conclusion. </w:t>
      </w:r>
    </w:p>
    <w:p w:rsidR="001F6D19" w:rsidRDefault="001F6D19" w:rsidP="003A3F84"/>
    <w:p w:rsidR="00EF72AD" w:rsidRDefault="009D7A43" w:rsidP="001F6D19">
      <w:r>
        <w:t>O</w:t>
      </w:r>
      <w:r w:rsidR="00705E92">
        <w:t xml:space="preserve">ne of the challenges in trying to elucidate a beneficial effect of a substance added to infant formula is the very large range of normal infant growth and development. A further challenge is that the studies underpinning the safety of scFOS were generally not designed to assess benefit within this large range of variability and as such the group sizes are </w:t>
      </w:r>
      <w:r w:rsidR="009D7829">
        <w:t xml:space="preserve">somewhat </w:t>
      </w:r>
      <w:r w:rsidR="00705E92">
        <w:t>modest. So individually, observations of stool softening are somewhat inconsistent across the studies</w:t>
      </w:r>
      <w:r w:rsidR="00EF72AD">
        <w:t xml:space="preserve"> but collectively there is a weight-of-evidence that scFOS </w:t>
      </w:r>
      <w:r>
        <w:t>has the potential to soften</w:t>
      </w:r>
      <w:r w:rsidR="00EF72AD">
        <w:t xml:space="preserve"> the stools of formula-fed infants </w:t>
      </w:r>
      <w:r w:rsidR="007350A4">
        <w:t>in amounts</w:t>
      </w:r>
      <w:r w:rsidR="00EF72AD">
        <w:t xml:space="preserve"> of 3.0 g/L.</w:t>
      </w:r>
    </w:p>
    <w:p w:rsidR="00EF72AD" w:rsidRDefault="00EF72AD" w:rsidP="001F6D19"/>
    <w:p w:rsidR="00C074A8" w:rsidRDefault="00EF72AD" w:rsidP="001F6D19">
      <w:pPr>
        <w:rPr>
          <w:rFonts w:cs="Arial"/>
        </w:rPr>
      </w:pPr>
      <w:r>
        <w:t>I</w:t>
      </w:r>
      <w:r w:rsidR="00705E92">
        <w:t xml:space="preserve">n the study of Pickering et al (1993), stool frequency was higher and stools were softer in infants consuming 3.0 g/L </w:t>
      </w:r>
      <w:r>
        <w:t xml:space="preserve">scFOS </w:t>
      </w:r>
      <w:r w:rsidR="00705E92">
        <w:t xml:space="preserve">for 4 weeks compared to </w:t>
      </w:r>
      <w:r>
        <w:t xml:space="preserve">infants that consumed control formula; however, there was no difference in stool frequency or consistency over longer durations. </w:t>
      </w:r>
      <w:proofErr w:type="spellStart"/>
      <w:r>
        <w:t>O’Ryan</w:t>
      </w:r>
      <w:proofErr w:type="spellEnd"/>
      <w:r>
        <w:t xml:space="preserve"> et al (1996) observed that the duration of diarrhoea was significantly shorter in toddlers that consumed 3.4 g/L scFOS for 16 weeks. This study also found a significant reduction in middle ear infections in treated </w:t>
      </w:r>
      <w:r w:rsidR="009D7829">
        <w:t>toddlers</w:t>
      </w:r>
      <w:r>
        <w:t xml:space="preserve">. </w:t>
      </w:r>
      <w:r>
        <w:rPr>
          <w:rFonts w:cs="Arial"/>
        </w:rPr>
        <w:t xml:space="preserve">The stools of infants that consumed scFOS-supplemented formula (2.0 or 3.0 g/L) for 28 days were softer than a formula control group (Merritt et al 2005). Additional evidence of stool softening comes from the study by Euler et al (2005), where an increased frequency of bowel movements and stool softening occurred in infants that consumed formula supplemented with 3.0 g/L scFOS compared to the group that consumed 1.5 g/L scFOS. </w:t>
      </w:r>
      <w:r w:rsidR="009D7829">
        <w:rPr>
          <w:rFonts w:cs="Arial"/>
        </w:rPr>
        <w:t>In the largest study in the database</w:t>
      </w:r>
      <w:r w:rsidR="00C074A8">
        <w:rPr>
          <w:rFonts w:cs="Arial"/>
        </w:rPr>
        <w:t>,</w:t>
      </w:r>
      <w:r w:rsidR="009D7829">
        <w:rPr>
          <w:rFonts w:cs="Arial"/>
        </w:rPr>
        <w:t xml:space="preserve"> consisting of approximately 100 infants per treatment group, the incidence </w:t>
      </w:r>
      <w:r w:rsidR="001F6D19">
        <w:rPr>
          <w:rFonts w:cs="Arial"/>
        </w:rPr>
        <w:t xml:space="preserve">of constipation was </w:t>
      </w:r>
      <w:r w:rsidR="001F6D19" w:rsidRPr="00AC75FA">
        <w:rPr>
          <w:rFonts w:cs="Arial"/>
        </w:rPr>
        <w:t xml:space="preserve">significantly lower </w:t>
      </w:r>
      <w:r w:rsidR="001F6D19" w:rsidRPr="009509D9">
        <w:rPr>
          <w:rFonts w:cs="Arial"/>
        </w:rPr>
        <w:t xml:space="preserve">in </w:t>
      </w:r>
      <w:r w:rsidR="00C074A8">
        <w:rPr>
          <w:rFonts w:cs="Arial"/>
        </w:rPr>
        <w:t xml:space="preserve">infants that consumed formula supplemented with 3.0 g/L scFOS for </w:t>
      </w:r>
      <w:r w:rsidR="00C131BC">
        <w:rPr>
          <w:rFonts w:cs="Arial"/>
        </w:rPr>
        <w:t>12 weeks (</w:t>
      </w:r>
      <w:proofErr w:type="spellStart"/>
      <w:r w:rsidR="00C131BC" w:rsidRPr="00C131BC">
        <w:rPr>
          <w:rFonts w:cs="Arial"/>
        </w:rPr>
        <w:t>Bettler</w:t>
      </w:r>
      <w:proofErr w:type="spellEnd"/>
      <w:r w:rsidR="00C131BC" w:rsidRPr="00C131BC">
        <w:rPr>
          <w:rFonts w:cs="Arial"/>
        </w:rPr>
        <w:t xml:space="preserve"> </w:t>
      </w:r>
      <w:r w:rsidR="00155820">
        <w:rPr>
          <w:rFonts w:cs="Arial"/>
        </w:rPr>
        <w:t>and</w:t>
      </w:r>
      <w:r w:rsidR="00C131BC" w:rsidRPr="00C131BC">
        <w:rPr>
          <w:rFonts w:cs="Arial"/>
        </w:rPr>
        <w:t xml:space="preserve"> Euler 2006)</w:t>
      </w:r>
    </w:p>
    <w:p w:rsidR="00C074A8" w:rsidRDefault="00C074A8" w:rsidP="001F6D19">
      <w:pPr>
        <w:rPr>
          <w:rFonts w:cs="Arial"/>
        </w:rPr>
      </w:pPr>
    </w:p>
    <w:p w:rsidR="00C131BC" w:rsidRDefault="00C131BC" w:rsidP="00C131BC">
      <w:r>
        <w:t>On the basis of the available data, it is concluded the addition of scFOS to infant formula up to a</w:t>
      </w:r>
      <w:r w:rsidR="007350A4">
        <w:t>n amount of</w:t>
      </w:r>
      <w:r>
        <w:t xml:space="preserve"> 3.0 g/L has the potential to soften stools and may reduce constipation, which are considered to be beneficial effects.</w:t>
      </w:r>
    </w:p>
    <w:p w:rsidR="00481B0B" w:rsidRDefault="00481B0B" w:rsidP="00C131BC"/>
    <w:p w:rsidR="00481B0B" w:rsidRDefault="00481B0B" w:rsidP="00C131BC"/>
    <w:p w:rsidR="0054118B" w:rsidRPr="00C72E50" w:rsidRDefault="00520532" w:rsidP="005A73E5">
      <w:pPr>
        <w:pStyle w:val="Heading2"/>
      </w:pPr>
      <w:bookmarkStart w:id="87" w:name="_Toc354738553"/>
      <w:r>
        <w:lastRenderedPageBreak/>
        <w:t>4.</w:t>
      </w:r>
      <w:r w:rsidR="00371933">
        <w:t>5</w:t>
      </w:r>
      <w:r>
        <w:tab/>
        <w:t>Conclusions</w:t>
      </w:r>
      <w:r w:rsidR="00371DF9">
        <w:t xml:space="preserve"> of physiological assessment</w:t>
      </w:r>
      <w:bookmarkEnd w:id="87"/>
    </w:p>
    <w:p w:rsidR="00E44DA8" w:rsidRPr="00FF5A87" w:rsidRDefault="007B3363" w:rsidP="00F943FF">
      <w:pPr>
        <w:rPr>
          <w:rFonts w:cs="Arial"/>
          <w:szCs w:val="22"/>
        </w:rPr>
      </w:pPr>
      <w:r>
        <w:t>T</w:t>
      </w:r>
      <w:r w:rsidR="00F943FF">
        <w:t xml:space="preserve">he addition of </w:t>
      </w:r>
      <w:r w:rsidR="00F943FF" w:rsidRPr="00D473D6">
        <w:t>scFOS</w:t>
      </w:r>
      <w:r w:rsidR="00F943FF">
        <w:t xml:space="preserve"> to infant formula products, infant foods and </w:t>
      </w:r>
      <w:r w:rsidR="007350A4">
        <w:rPr>
          <w:rFonts w:cs="Arial"/>
          <w:szCs w:val="22"/>
        </w:rPr>
        <w:t>FSFCY</w:t>
      </w:r>
      <w:r w:rsidR="00F943FF">
        <w:rPr>
          <w:rFonts w:cs="Arial"/>
          <w:szCs w:val="22"/>
        </w:rPr>
        <w:t xml:space="preserve"> </w:t>
      </w:r>
      <w:r w:rsidR="00E44DA8">
        <w:rPr>
          <w:rFonts w:cs="Arial"/>
          <w:szCs w:val="22"/>
        </w:rPr>
        <w:t xml:space="preserve">up to the currently permitted concentrations for IDS is unlikely to cause adverse physiological effects in the </w:t>
      </w:r>
      <w:r w:rsidR="009937C8">
        <w:rPr>
          <w:rFonts w:cs="Arial"/>
          <w:szCs w:val="22"/>
        </w:rPr>
        <w:t xml:space="preserve">healthy </w:t>
      </w:r>
      <w:r w:rsidR="00E44DA8">
        <w:rPr>
          <w:rFonts w:cs="Arial"/>
          <w:szCs w:val="22"/>
        </w:rPr>
        <w:t xml:space="preserve">target populations. </w:t>
      </w:r>
      <w:r w:rsidR="00FF5A87">
        <w:rPr>
          <w:rFonts w:cs="Arial"/>
          <w:szCs w:val="22"/>
        </w:rPr>
        <w:t xml:space="preserve">The consumption of scFOS-supplemented formula supports normal growth in infants. </w:t>
      </w:r>
      <w:r w:rsidR="00E44DA8">
        <w:rPr>
          <w:rFonts w:cs="Arial"/>
          <w:szCs w:val="22"/>
        </w:rPr>
        <w:t xml:space="preserve">It is further concluded that </w:t>
      </w:r>
      <w:r w:rsidR="00E44DA8">
        <w:t>the addition of scFOS to infant formula up to a</w:t>
      </w:r>
      <w:r w:rsidR="007350A4">
        <w:t xml:space="preserve">n amount of </w:t>
      </w:r>
      <w:r w:rsidR="00E44DA8">
        <w:t>3.0 g/L has the potential to soften sto</w:t>
      </w:r>
      <w:r w:rsidR="00434A09">
        <w:t>ols and may reduce constipation</w:t>
      </w:r>
      <w:r w:rsidR="00E44DA8">
        <w:t>.</w:t>
      </w:r>
    </w:p>
    <w:p w:rsidR="004D6B02" w:rsidRDefault="004D6B02">
      <w:pPr>
        <w:widowControl/>
        <w:rPr>
          <w:rFonts w:cs="Arial"/>
          <w:b/>
          <w:bCs/>
          <w:kern w:val="32"/>
          <w:sz w:val="28"/>
          <w:szCs w:val="32"/>
        </w:rPr>
      </w:pPr>
      <w:r>
        <w:rPr>
          <w:rFonts w:cs="Arial"/>
        </w:rPr>
        <w:br w:type="page"/>
      </w:r>
    </w:p>
    <w:p w:rsidR="00493B22" w:rsidRPr="00232665" w:rsidRDefault="00493B22" w:rsidP="00232665">
      <w:pPr>
        <w:pStyle w:val="Heading1"/>
        <w:spacing w:before="240" w:after="240"/>
        <w:rPr>
          <w:rFonts w:ascii="Arial" w:hAnsi="Arial" w:cs="Arial"/>
          <w:u w:val="none"/>
        </w:rPr>
      </w:pPr>
      <w:bookmarkStart w:id="88" w:name="_Toc354738554"/>
      <w:r w:rsidRPr="00232665">
        <w:rPr>
          <w:rFonts w:ascii="Arial" w:hAnsi="Arial" w:cs="Arial"/>
          <w:u w:val="none"/>
        </w:rPr>
        <w:lastRenderedPageBreak/>
        <w:t>5.</w:t>
      </w:r>
      <w:r w:rsidRPr="00232665">
        <w:rPr>
          <w:rFonts w:ascii="Arial" w:hAnsi="Arial" w:cs="Arial"/>
          <w:u w:val="none"/>
        </w:rPr>
        <w:tab/>
        <w:t>Microbiological effects</w:t>
      </w:r>
      <w:bookmarkEnd w:id="88"/>
    </w:p>
    <w:p w:rsidR="003948EA" w:rsidRPr="00E0709F" w:rsidRDefault="003948EA" w:rsidP="003948EA">
      <w:pPr>
        <w:widowControl/>
      </w:pPr>
      <w:r w:rsidRPr="00E0709F">
        <w:t xml:space="preserve">This assessment draws on animal and human studies to assess the effect of scFOS on the gut microflora of infants and young children. The human studies referred to in this section are </w:t>
      </w:r>
      <w:r>
        <w:t>evaluated</w:t>
      </w:r>
      <w:r w:rsidRPr="00E0709F">
        <w:t xml:space="preserve"> in </w:t>
      </w:r>
      <w:r>
        <w:t>Chapter 4, with their microbiological findings summarised</w:t>
      </w:r>
      <w:r w:rsidRPr="00E0709F">
        <w:t xml:space="preserve"> in Table </w:t>
      </w:r>
      <w:r>
        <w:t>5.</w:t>
      </w:r>
      <w:r w:rsidRPr="00E0709F">
        <w:t>1.</w:t>
      </w:r>
    </w:p>
    <w:p w:rsidR="003948EA" w:rsidRPr="00E0709F" w:rsidRDefault="003948EA" w:rsidP="003948EA">
      <w:pPr>
        <w:widowControl/>
      </w:pPr>
    </w:p>
    <w:p w:rsidR="003948EA" w:rsidRPr="00E0709F" w:rsidRDefault="003948EA" w:rsidP="003948EA">
      <w:r w:rsidRPr="00E0709F">
        <w:t xml:space="preserve">The development of gut microflora in infants and young children has been described in Proposal P306. Accordingly, the dominance of </w:t>
      </w:r>
      <w:r w:rsidRPr="00E0709F">
        <w:rPr>
          <w:i/>
        </w:rPr>
        <w:t>Bifidobacterium</w:t>
      </w:r>
      <w:r w:rsidRPr="00E0709F">
        <w:t xml:space="preserve"> and </w:t>
      </w:r>
      <w:r w:rsidRPr="00E0709F">
        <w:rPr>
          <w:i/>
        </w:rPr>
        <w:t>Lactobacillus</w:t>
      </w:r>
      <w:r w:rsidRPr="00E0709F">
        <w:t xml:space="preserve"> species in the intestinal tract of breastfed infants and their associated effects</w:t>
      </w:r>
      <w:r>
        <w:t xml:space="preserve"> generally accepted as beneficial</w:t>
      </w:r>
      <w:r w:rsidRPr="00E0709F">
        <w:t xml:space="preserve"> to the host appear to be the result of a combination of factors present in breast milk. These factors include HMOs, lactoferrin, lactose, nucleotides and low concentration of proteins and phosphates. </w:t>
      </w:r>
    </w:p>
    <w:p w:rsidR="003948EA" w:rsidRPr="00E0709F" w:rsidRDefault="003948EA" w:rsidP="003948EA"/>
    <w:p w:rsidR="003948EA" w:rsidRDefault="003948EA" w:rsidP="003948EA">
      <w:pPr>
        <w:rPr>
          <w:i/>
        </w:rPr>
      </w:pPr>
      <w:r w:rsidRPr="00E0709F">
        <w:t xml:space="preserve">Proposal P306 states that there is a significant knowledge gap about the complex interactions between the human host and the major anaerobes of the gastrointestinal tract such as </w:t>
      </w:r>
      <w:r w:rsidRPr="00E0709F">
        <w:rPr>
          <w:i/>
        </w:rPr>
        <w:t xml:space="preserve">Bacteroides, Clostridium </w:t>
      </w:r>
      <w:r w:rsidRPr="00E0709F">
        <w:t>and</w:t>
      </w:r>
      <w:r w:rsidRPr="00E0709F">
        <w:rPr>
          <w:i/>
        </w:rPr>
        <w:t xml:space="preserve"> Eubacteriu</w:t>
      </w:r>
      <w:r>
        <w:rPr>
          <w:i/>
        </w:rPr>
        <w:t>m.</w:t>
      </w:r>
    </w:p>
    <w:p w:rsidR="003948EA" w:rsidRPr="00232665" w:rsidRDefault="003948EA" w:rsidP="005A73E5">
      <w:pPr>
        <w:pStyle w:val="Heading2"/>
      </w:pPr>
      <w:bookmarkStart w:id="89" w:name="_Toc338416721"/>
      <w:bookmarkStart w:id="90" w:name="_Toc354738555"/>
      <w:r w:rsidRPr="00232665">
        <w:t>5.1</w:t>
      </w:r>
      <w:r w:rsidRPr="00232665">
        <w:tab/>
        <w:t>Formula-feeding and development of gut microorganisms in infants</w:t>
      </w:r>
      <w:bookmarkEnd w:id="89"/>
      <w:bookmarkEnd w:id="90"/>
      <w:r w:rsidRPr="00232665">
        <w:t xml:space="preserve"> </w:t>
      </w:r>
    </w:p>
    <w:p w:rsidR="003948EA" w:rsidRPr="00E0709F" w:rsidRDefault="003948EA" w:rsidP="003948EA">
      <w:r>
        <w:t>Sherman et al</w:t>
      </w:r>
      <w:r w:rsidRPr="00E0709F">
        <w:t xml:space="preserve"> (2009) discussed the potential roles and clinical utility of prebiotics in new-borns, infants and children and state that the addition of appropriate amounts of selected prebiotics in infant formula can enhance the growth of bifidobacteria or lactobacilli in the colonic </w:t>
      </w:r>
      <w:proofErr w:type="spellStart"/>
      <w:r w:rsidRPr="00E0709F">
        <w:t>microbiota</w:t>
      </w:r>
      <w:proofErr w:type="spellEnd"/>
      <w:r w:rsidRPr="00E0709F">
        <w:t>, and thereby, may produce beneficial effects.</w:t>
      </w:r>
    </w:p>
    <w:p w:rsidR="003948EA" w:rsidRPr="00E0709F" w:rsidRDefault="003948EA" w:rsidP="003948EA"/>
    <w:p w:rsidR="003948EA" w:rsidRDefault="003948EA" w:rsidP="003948EA">
      <w:r w:rsidRPr="00E0709F">
        <w:t xml:space="preserve">However, </w:t>
      </w:r>
      <w:r>
        <w:t>it</w:t>
      </w:r>
      <w:r w:rsidRPr="00E0709F">
        <w:t xml:space="preserve"> </w:t>
      </w:r>
      <w:r>
        <w:t xml:space="preserve">is </w:t>
      </w:r>
      <w:r w:rsidRPr="00E0709F">
        <w:t xml:space="preserve">also noted that there is a potential concern that added substrate may promote the growth of either potential pathogens or opportunistic microorganisms (commensal luminous bacteria). These microorganisms may be capable of crossing the immature gut epithelial barrier and causing systemic disease as opportunistic pathogens. </w:t>
      </w:r>
    </w:p>
    <w:p w:rsidR="003948EA" w:rsidRDefault="003948EA" w:rsidP="003948EA"/>
    <w:p w:rsidR="003948EA" w:rsidRPr="00E0709F" w:rsidRDefault="00B631B5" w:rsidP="003948EA">
      <w:r>
        <w:t>Sherman et al</w:t>
      </w:r>
      <w:r w:rsidR="003948EA">
        <w:t xml:space="preserve"> (2009)</w:t>
      </w:r>
      <w:r w:rsidR="003948EA" w:rsidRPr="00E0709F">
        <w:t xml:space="preserve"> state that the gut microflora of formula-fed infants are more diverse and similar to those observed in adults, with lower levels of bifidobacteria, but greater diversity and higher levels of other potentially pathogenic groups including </w:t>
      </w:r>
      <w:r w:rsidR="003948EA" w:rsidRPr="00E0709F">
        <w:rPr>
          <w:i/>
        </w:rPr>
        <w:t>Bacteroides</w:t>
      </w:r>
      <w:r w:rsidR="003948EA" w:rsidRPr="00E0709F">
        <w:t xml:space="preserve">, </w:t>
      </w:r>
      <w:r w:rsidR="003948EA" w:rsidRPr="00E0709F">
        <w:rPr>
          <w:i/>
        </w:rPr>
        <w:t>Clostridium</w:t>
      </w:r>
      <w:r w:rsidR="003948EA" w:rsidRPr="00E0709F">
        <w:t xml:space="preserve">, and Enterobacteriaceae. </w:t>
      </w:r>
      <w:r w:rsidR="003948EA">
        <w:t>M</w:t>
      </w:r>
      <w:r w:rsidR="003948EA" w:rsidRPr="00E0709F">
        <w:t xml:space="preserve">ore recent studies, where reliable and accurate molecular methods were applied, are in general agreement with these trends. It is generally accepted that this description </w:t>
      </w:r>
      <w:r w:rsidR="003948EA">
        <w:t xml:space="preserve">applies </w:t>
      </w:r>
      <w:r w:rsidR="003948EA" w:rsidRPr="00E0709F">
        <w:t>to formula-fed infants.</w:t>
      </w:r>
    </w:p>
    <w:p w:rsidR="003948EA" w:rsidRPr="00232665" w:rsidRDefault="003948EA" w:rsidP="005A73E5">
      <w:pPr>
        <w:pStyle w:val="Heading2"/>
      </w:pPr>
      <w:bookmarkStart w:id="91" w:name="_Toc338416722"/>
      <w:bookmarkStart w:id="92" w:name="_Toc354738556"/>
      <w:r w:rsidRPr="00232665">
        <w:t>5.2</w:t>
      </w:r>
      <w:r w:rsidRPr="00232665">
        <w:tab/>
        <w:t>Breastfeeding and development of gut microflora in infants</w:t>
      </w:r>
      <w:bookmarkEnd w:id="91"/>
      <w:bookmarkEnd w:id="92"/>
    </w:p>
    <w:p w:rsidR="003948EA" w:rsidRPr="00E0709F" w:rsidRDefault="003948EA" w:rsidP="003948EA">
      <w:r w:rsidRPr="00E0709F">
        <w:t xml:space="preserve">Proposal P306 </w:t>
      </w:r>
      <w:r w:rsidR="009D7A43">
        <w:t>reviewed</w:t>
      </w:r>
      <w:r w:rsidRPr="00E0709F">
        <w:t xml:space="preserve"> the development of gut microflora profiles in breastfed infants. In comparison to formula-fed infants, breastfed infants are reported to have lower rates of </w:t>
      </w:r>
      <w:r>
        <w:t xml:space="preserve">potentially </w:t>
      </w:r>
      <w:r w:rsidRPr="00E0709F">
        <w:t xml:space="preserve">pathogenic bacterial colonisation. </w:t>
      </w:r>
    </w:p>
    <w:p w:rsidR="003948EA" w:rsidRPr="00E0709F" w:rsidRDefault="003948EA" w:rsidP="003948EA"/>
    <w:p w:rsidR="003948EA" w:rsidRPr="00E0709F" w:rsidRDefault="003948EA" w:rsidP="003948EA">
      <w:proofErr w:type="spellStart"/>
      <w:r>
        <w:t>Jangi</w:t>
      </w:r>
      <w:proofErr w:type="spellEnd"/>
      <w:r>
        <w:t xml:space="preserve"> and Lamont</w:t>
      </w:r>
      <w:r w:rsidRPr="00E0709F">
        <w:t xml:space="preserve"> (2010) investigated the relationships between </w:t>
      </w:r>
      <w:r w:rsidRPr="00E0709F">
        <w:rPr>
          <w:i/>
        </w:rPr>
        <w:t>C</w:t>
      </w:r>
      <w:r w:rsidRPr="00C37DE8">
        <w:t>.</w:t>
      </w:r>
      <w:r w:rsidRPr="00E0709F">
        <w:rPr>
          <w:i/>
        </w:rPr>
        <w:t xml:space="preserve"> </w:t>
      </w:r>
      <w:proofErr w:type="spellStart"/>
      <w:r w:rsidRPr="00E0709F">
        <w:rPr>
          <w:i/>
        </w:rPr>
        <w:t>difficile</w:t>
      </w:r>
      <w:proofErr w:type="spellEnd"/>
      <w:r w:rsidRPr="00E0709F">
        <w:t xml:space="preserve"> and the health of infants. </w:t>
      </w:r>
      <w:r w:rsidRPr="00E0709F">
        <w:rPr>
          <w:i/>
        </w:rPr>
        <w:t xml:space="preserve">C. </w:t>
      </w:r>
      <w:proofErr w:type="spellStart"/>
      <w:r w:rsidRPr="00E0709F">
        <w:rPr>
          <w:i/>
        </w:rPr>
        <w:t>difficile</w:t>
      </w:r>
      <w:proofErr w:type="spellEnd"/>
      <w:r w:rsidRPr="00E0709F">
        <w:t xml:space="preserve"> </w:t>
      </w:r>
      <w:r>
        <w:t>is</w:t>
      </w:r>
      <w:r w:rsidRPr="00E0709F">
        <w:t xml:space="preserve"> recognised as </w:t>
      </w:r>
      <w:r>
        <w:t>a</w:t>
      </w:r>
      <w:r w:rsidRPr="00E0709F">
        <w:t xml:space="preserve"> major cause of antibiotic-associated diarrhoea and colitis in adults, but </w:t>
      </w:r>
      <w:r>
        <w:t>is generally regarded as a</w:t>
      </w:r>
      <w:r w:rsidRPr="00E0709F">
        <w:t xml:space="preserve"> harmless commensal in neonates and infants. </w:t>
      </w:r>
      <w:proofErr w:type="spellStart"/>
      <w:r>
        <w:t>Jangi</w:t>
      </w:r>
      <w:proofErr w:type="spellEnd"/>
      <w:r>
        <w:t xml:space="preserve"> and Lamont</w:t>
      </w:r>
      <w:r w:rsidRPr="00E0709F">
        <w:t xml:space="preserve"> </w:t>
      </w:r>
      <w:r>
        <w:t>(2010)</w:t>
      </w:r>
      <w:r w:rsidRPr="00E0709F">
        <w:t xml:space="preserve"> searched the PubMed database for studies that surveyed infants younger than 2 years of age with no overt evidence of gastrointestinal (GI) illness. They found that among healthy infants younger than one month of age, </w:t>
      </w:r>
      <w:r w:rsidRPr="00E0709F">
        <w:rPr>
          <w:i/>
        </w:rPr>
        <w:t>C</w:t>
      </w:r>
      <w:r w:rsidRPr="00C37DE8">
        <w:t>.</w:t>
      </w:r>
      <w:r w:rsidRPr="00E0709F">
        <w:rPr>
          <w:i/>
        </w:rPr>
        <w:t xml:space="preserve"> </w:t>
      </w:r>
      <w:proofErr w:type="spellStart"/>
      <w:r w:rsidRPr="00E0709F">
        <w:rPr>
          <w:i/>
        </w:rPr>
        <w:t>difficile</w:t>
      </w:r>
      <w:proofErr w:type="spellEnd"/>
      <w:r w:rsidRPr="00E0709F">
        <w:t xml:space="preserve"> was recovered from an average of 37% individuals. Between one and six months of age, colonisation decreased to an average rate of 30%, this trend continuing with recovery dropping to 14% between 6 and 12 months and 10% in &gt; 1 year of age, in general irrespective of the feeding type. The asymptomatic carriage rate continues to fall after the first year of life, approximating the 0 to 3% carriage rate in adults thereafter. This pattern illustrates the ecol</w:t>
      </w:r>
      <w:r w:rsidR="00CE4E42">
        <w:t>ogical succession of microflora</w:t>
      </w:r>
      <w:r w:rsidRPr="00E0709F">
        <w:t xml:space="preserve"> establishment within the gut. They noted that other </w:t>
      </w:r>
      <w:r w:rsidRPr="00E0709F">
        <w:rPr>
          <w:i/>
        </w:rPr>
        <w:t xml:space="preserve">Clostridium </w:t>
      </w:r>
      <w:r w:rsidRPr="00E0709F">
        <w:t xml:space="preserve">species isolated in the first week of life, such as </w:t>
      </w:r>
      <w:r w:rsidRPr="00E0709F">
        <w:rPr>
          <w:i/>
        </w:rPr>
        <w:t>C</w:t>
      </w:r>
      <w:r w:rsidRPr="00C37DE8">
        <w:t>.</w:t>
      </w:r>
      <w:r w:rsidRPr="00E0709F">
        <w:rPr>
          <w:i/>
        </w:rPr>
        <w:t xml:space="preserve"> </w:t>
      </w:r>
      <w:proofErr w:type="spellStart"/>
      <w:r w:rsidRPr="00E0709F">
        <w:rPr>
          <w:i/>
        </w:rPr>
        <w:t>butyricum</w:t>
      </w:r>
      <w:proofErr w:type="spellEnd"/>
      <w:r w:rsidRPr="00E0709F">
        <w:t xml:space="preserve"> and </w:t>
      </w:r>
      <w:r w:rsidRPr="00E0709F">
        <w:rPr>
          <w:i/>
        </w:rPr>
        <w:t>C</w:t>
      </w:r>
      <w:r w:rsidRPr="00C37DE8">
        <w:t>.</w:t>
      </w:r>
      <w:r w:rsidRPr="00E0709F">
        <w:rPr>
          <w:i/>
        </w:rPr>
        <w:t xml:space="preserve"> </w:t>
      </w:r>
      <w:proofErr w:type="spellStart"/>
      <w:r w:rsidRPr="00E0709F">
        <w:rPr>
          <w:i/>
        </w:rPr>
        <w:lastRenderedPageBreak/>
        <w:t>sartagoformum</w:t>
      </w:r>
      <w:proofErr w:type="spellEnd"/>
      <w:r w:rsidRPr="00E0709F">
        <w:t xml:space="preserve"> are rarely found in adults. </w:t>
      </w:r>
      <w:r w:rsidRPr="00E0709F">
        <w:rPr>
          <w:i/>
        </w:rPr>
        <w:t>C</w:t>
      </w:r>
      <w:r w:rsidRPr="00C37DE8">
        <w:t>.</w:t>
      </w:r>
      <w:r w:rsidRPr="00E0709F">
        <w:rPr>
          <w:i/>
        </w:rPr>
        <w:t xml:space="preserve"> </w:t>
      </w:r>
      <w:proofErr w:type="spellStart"/>
      <w:r w:rsidRPr="00E0709F">
        <w:rPr>
          <w:i/>
        </w:rPr>
        <w:t>difficile</w:t>
      </w:r>
      <w:proofErr w:type="spellEnd"/>
      <w:r w:rsidRPr="00E0709F">
        <w:t xml:space="preserve"> carriage in some neonates and infants may be transient, whereas others may be colonised by different strains over time with stools positive for toxigenic and non-toxigenic strains intermittently. </w:t>
      </w:r>
      <w:r>
        <w:t>The</w:t>
      </w:r>
      <w:r w:rsidRPr="00E0709F">
        <w:t xml:space="preserve"> infant gut appears to be resistant to the effects of </w:t>
      </w:r>
      <w:r w:rsidRPr="00E0709F">
        <w:rPr>
          <w:i/>
        </w:rPr>
        <w:t xml:space="preserve">C. </w:t>
      </w:r>
      <w:proofErr w:type="spellStart"/>
      <w:r w:rsidRPr="00E0709F">
        <w:rPr>
          <w:i/>
        </w:rPr>
        <w:t>difficile</w:t>
      </w:r>
      <w:proofErr w:type="spellEnd"/>
      <w:r w:rsidRPr="00E0709F">
        <w:t xml:space="preserve"> toxin A and B and clinical infection is rarely reported in infants. </w:t>
      </w:r>
    </w:p>
    <w:p w:rsidR="003948EA" w:rsidRPr="00E0709F" w:rsidRDefault="003948EA" w:rsidP="003948EA"/>
    <w:p w:rsidR="003948EA" w:rsidRPr="00E0709F" w:rsidRDefault="003948EA" w:rsidP="003948EA">
      <w:r w:rsidRPr="00E0709F">
        <w:rPr>
          <w:i/>
        </w:rPr>
        <w:t xml:space="preserve">Clostridium </w:t>
      </w:r>
      <w:r w:rsidRPr="00E0709F">
        <w:t xml:space="preserve">spp. in general were recovered more frequently in formula-fed infants (49%-66%) compared to breastfed infants (6%-20%). The degree of specific colonization by </w:t>
      </w:r>
      <w:r w:rsidRPr="00E0709F">
        <w:rPr>
          <w:i/>
        </w:rPr>
        <w:t>C</w:t>
      </w:r>
      <w:r w:rsidRPr="00C37DE8">
        <w:t>.</w:t>
      </w:r>
      <w:r w:rsidRPr="00E0709F">
        <w:rPr>
          <w:i/>
        </w:rPr>
        <w:t xml:space="preserve"> </w:t>
      </w:r>
      <w:proofErr w:type="spellStart"/>
      <w:r w:rsidRPr="00E0709F">
        <w:rPr>
          <w:i/>
        </w:rPr>
        <w:t>difficile</w:t>
      </w:r>
      <w:proofErr w:type="spellEnd"/>
      <w:r w:rsidRPr="00E0709F">
        <w:t xml:space="preserve"> was found to be nearly 2-fold higher in formula-fed infants (30%) compared to </w:t>
      </w:r>
      <w:r>
        <w:t>breastfed</w:t>
      </w:r>
      <w:r w:rsidRPr="00E0709F">
        <w:t xml:space="preserve"> infants (14%). </w:t>
      </w:r>
      <w:r>
        <w:t>When</w:t>
      </w:r>
      <w:r w:rsidRPr="00E0709F">
        <w:t xml:space="preserve"> breastfed or formula-fed infants were prospectively studied, these differences in colonisation rates in early infancy seemed to disappear at 12 months, suggesting that breastfeeding may decrease colonisation by </w:t>
      </w:r>
      <w:r w:rsidRPr="00E0709F">
        <w:rPr>
          <w:i/>
        </w:rPr>
        <w:t>C</w:t>
      </w:r>
      <w:r w:rsidRPr="00C37DE8">
        <w:t>.</w:t>
      </w:r>
      <w:r w:rsidRPr="00E0709F">
        <w:rPr>
          <w:i/>
        </w:rPr>
        <w:t xml:space="preserve"> </w:t>
      </w:r>
      <w:proofErr w:type="spellStart"/>
      <w:r w:rsidRPr="00E0709F">
        <w:rPr>
          <w:i/>
        </w:rPr>
        <w:t>difficile</w:t>
      </w:r>
      <w:proofErr w:type="spellEnd"/>
      <w:r w:rsidRPr="00E0709F">
        <w:rPr>
          <w:i/>
        </w:rPr>
        <w:t xml:space="preserve"> </w:t>
      </w:r>
      <w:r w:rsidRPr="00E0709F">
        <w:t xml:space="preserve">in early infancy, with a “catch-up” phenomenon after weaning. Breastfeeding may have several beneficial effects, including enhancing the development of protective microorganisms that inhibit colonisation by </w:t>
      </w:r>
      <w:r w:rsidRPr="00E0709F">
        <w:rPr>
          <w:i/>
        </w:rPr>
        <w:t>C</w:t>
      </w:r>
      <w:r w:rsidRPr="00C37DE8">
        <w:t>.</w:t>
      </w:r>
      <w:r w:rsidRPr="00E0709F">
        <w:rPr>
          <w:i/>
        </w:rPr>
        <w:t xml:space="preserve"> </w:t>
      </w:r>
      <w:proofErr w:type="spellStart"/>
      <w:r w:rsidRPr="00E0709F">
        <w:rPr>
          <w:i/>
        </w:rPr>
        <w:t>difficile</w:t>
      </w:r>
      <w:proofErr w:type="spellEnd"/>
      <w:r w:rsidRPr="00E0709F">
        <w:rPr>
          <w:i/>
        </w:rPr>
        <w:t>.</w:t>
      </w:r>
      <w:r w:rsidRPr="00E0709F">
        <w:t xml:space="preserve"> High levels of maternal antibodies are</w:t>
      </w:r>
      <w:r>
        <w:t xml:space="preserve"> also</w:t>
      </w:r>
      <w:r w:rsidRPr="00E0709F">
        <w:t xml:space="preserve"> present in breast milk that inhibits colonisation of the gut by bacterial pathogens.</w:t>
      </w:r>
    </w:p>
    <w:p w:rsidR="003948EA" w:rsidRPr="00E0709F" w:rsidRDefault="003948EA" w:rsidP="003948EA"/>
    <w:p w:rsidR="003948EA" w:rsidRPr="00E0709F" w:rsidRDefault="003948EA" w:rsidP="003948EA">
      <w:proofErr w:type="spellStart"/>
      <w:r w:rsidRPr="00F45F91">
        <w:t>Lönnerdal</w:t>
      </w:r>
      <w:proofErr w:type="spellEnd"/>
      <w:r w:rsidRPr="00E0709F">
        <w:t xml:space="preserve"> (2010) states that specific strains of bacteria present in </w:t>
      </w:r>
      <w:r w:rsidRPr="00E0709F">
        <w:rPr>
          <w:rStyle w:val="highlight"/>
        </w:rPr>
        <w:t>breast milk</w:t>
      </w:r>
      <w:r w:rsidRPr="00E0709F">
        <w:t xml:space="preserve"> influence the early colonisation of the </w:t>
      </w:r>
      <w:r w:rsidRPr="00E0709F">
        <w:rPr>
          <w:rStyle w:val="highlight"/>
        </w:rPr>
        <w:t>infant</w:t>
      </w:r>
      <w:r w:rsidRPr="00E0709F">
        <w:t xml:space="preserve"> gut. </w:t>
      </w:r>
    </w:p>
    <w:p w:rsidR="003948EA" w:rsidRPr="00232665" w:rsidRDefault="003948EA" w:rsidP="005A73E5">
      <w:pPr>
        <w:pStyle w:val="Heading2"/>
      </w:pPr>
      <w:bookmarkStart w:id="93" w:name="_Toc338416723"/>
      <w:bookmarkStart w:id="94" w:name="_Toc354738557"/>
      <w:r w:rsidRPr="00232665">
        <w:t>5.3</w:t>
      </w:r>
      <w:r w:rsidRPr="00232665">
        <w:tab/>
        <w:t>Approach to the microbiological risk assessment</w:t>
      </w:r>
      <w:bookmarkEnd w:id="93"/>
      <w:bookmarkEnd w:id="94"/>
    </w:p>
    <w:p w:rsidR="003948EA" w:rsidRDefault="003948EA" w:rsidP="003948EA">
      <w:r>
        <w:t xml:space="preserve">For the purpose of this risk assessment, FSANZ considered lactobacilli and bifidobacteria as generally accepted beneficial microorganisms. Increases in potentially pathogenic microorganisms such as </w:t>
      </w:r>
      <w:r w:rsidRPr="00CF3FCA">
        <w:rPr>
          <w:i/>
        </w:rPr>
        <w:t>C</w:t>
      </w:r>
      <w:r w:rsidRPr="00C37DE8">
        <w:t>.</w:t>
      </w:r>
      <w:r w:rsidRPr="00CF3FCA">
        <w:rPr>
          <w:i/>
        </w:rPr>
        <w:t xml:space="preserve"> </w:t>
      </w:r>
      <w:proofErr w:type="spellStart"/>
      <w:r w:rsidRPr="00CF3FCA">
        <w:rPr>
          <w:i/>
        </w:rPr>
        <w:t>difficile</w:t>
      </w:r>
      <w:proofErr w:type="spellEnd"/>
      <w:r w:rsidRPr="00CF3FCA">
        <w:rPr>
          <w:i/>
        </w:rPr>
        <w:t xml:space="preserve"> </w:t>
      </w:r>
      <w:r w:rsidRPr="00CF3FCA">
        <w:t>and</w:t>
      </w:r>
      <w:r>
        <w:rPr>
          <w:i/>
        </w:rPr>
        <w:t xml:space="preserve"> </w:t>
      </w:r>
      <w:r w:rsidRPr="00CF3FCA">
        <w:rPr>
          <w:i/>
        </w:rPr>
        <w:t>E</w:t>
      </w:r>
      <w:r w:rsidRPr="00C37DE8">
        <w:t>.</w:t>
      </w:r>
      <w:r>
        <w:rPr>
          <w:i/>
        </w:rPr>
        <w:t xml:space="preserve"> </w:t>
      </w:r>
      <w:r w:rsidRPr="00CF3FCA">
        <w:rPr>
          <w:i/>
        </w:rPr>
        <w:t>coli</w:t>
      </w:r>
      <w:r>
        <w:t xml:space="preserve"> were considered undesirable effects. </w:t>
      </w:r>
      <w:r w:rsidRPr="002705BF">
        <w:rPr>
          <w:i/>
        </w:rPr>
        <w:t xml:space="preserve">Bacteroides </w:t>
      </w:r>
      <w:r w:rsidRPr="00B571DF">
        <w:t>spp</w:t>
      </w:r>
      <w:r w:rsidRPr="00C37DE8">
        <w:t>.</w:t>
      </w:r>
      <w:r>
        <w:t xml:space="preserve"> were considered commensals. </w:t>
      </w:r>
    </w:p>
    <w:p w:rsidR="003948EA" w:rsidRPr="00E0709F" w:rsidRDefault="003948EA" w:rsidP="003948EA"/>
    <w:p w:rsidR="003948EA" w:rsidRDefault="003948EA" w:rsidP="003948EA">
      <w:r>
        <w:t>Three</w:t>
      </w:r>
      <w:r w:rsidRPr="00E0709F">
        <w:t xml:space="preserve"> </w:t>
      </w:r>
      <w:r>
        <w:t xml:space="preserve">unpublished </w:t>
      </w:r>
      <w:r w:rsidRPr="00E0709F">
        <w:t xml:space="preserve">studies on the effect of scFOS on the gut microflora of infants (as observed by studying faecal microflora) </w:t>
      </w:r>
      <w:r>
        <w:t xml:space="preserve">were provided by the Applicant </w:t>
      </w:r>
      <w:r w:rsidRPr="00E0709F">
        <w:t xml:space="preserve">and </w:t>
      </w:r>
      <w:r>
        <w:t xml:space="preserve">are </w:t>
      </w:r>
      <w:r w:rsidRPr="00E0709F">
        <w:t xml:space="preserve">summarised below. No </w:t>
      </w:r>
      <w:r>
        <w:t xml:space="preserve">additional </w:t>
      </w:r>
      <w:r w:rsidRPr="00E0709F">
        <w:t xml:space="preserve">studies </w:t>
      </w:r>
      <w:r>
        <w:t>were found in the scientific literature</w:t>
      </w:r>
      <w:r w:rsidRPr="00E0709F">
        <w:t xml:space="preserve"> on the effects of scFOS on gut microflora in human infants</w:t>
      </w:r>
      <w:r>
        <w:t>,</w:t>
      </w:r>
      <w:r w:rsidRPr="00E0709F">
        <w:t xml:space="preserve"> other than those submitted by the Applicant</w:t>
      </w:r>
      <w:r>
        <w:t>.</w:t>
      </w:r>
    </w:p>
    <w:p w:rsidR="003948EA" w:rsidRDefault="003948EA" w:rsidP="003948EA"/>
    <w:p w:rsidR="003948EA" w:rsidRDefault="003948EA" w:rsidP="003948EA">
      <w:r>
        <w:t>A summary of the microbiological studies is also provided in Table 5.1.</w:t>
      </w:r>
    </w:p>
    <w:p w:rsidR="003948EA" w:rsidRPr="00232665" w:rsidRDefault="003948EA" w:rsidP="00232665">
      <w:pPr>
        <w:pStyle w:val="Heading3"/>
        <w:spacing w:before="240" w:after="240"/>
        <w:rPr>
          <w:rFonts w:ascii="Arial" w:hAnsi="Arial" w:cs="Arial"/>
          <w:i/>
        </w:rPr>
      </w:pPr>
      <w:bookmarkStart w:id="95" w:name="_Toc338416724"/>
      <w:bookmarkStart w:id="96" w:name="_Toc354738558"/>
      <w:r w:rsidRPr="00232665">
        <w:rPr>
          <w:rFonts w:ascii="Arial" w:hAnsi="Arial" w:cs="Arial"/>
          <w:i/>
        </w:rPr>
        <w:t>5.3.1</w:t>
      </w:r>
      <w:r w:rsidRPr="00232665">
        <w:rPr>
          <w:rFonts w:ascii="Arial" w:hAnsi="Arial" w:cs="Arial"/>
          <w:i/>
        </w:rPr>
        <w:tab/>
        <w:t>Effects of scFOS on potentially pathogenic bacteria</w:t>
      </w:r>
      <w:bookmarkEnd w:id="95"/>
      <w:bookmarkEnd w:id="96"/>
    </w:p>
    <w:p w:rsidR="003948EA" w:rsidRPr="005527A9" w:rsidRDefault="003948EA" w:rsidP="003948EA">
      <w:pPr>
        <w:rPr>
          <w:i/>
        </w:rPr>
      </w:pPr>
      <w:r w:rsidRPr="005527A9">
        <w:rPr>
          <w:i/>
        </w:rPr>
        <w:t xml:space="preserve">Infants consuming scFOS in infant formula products as a sole source of nutrition </w:t>
      </w:r>
    </w:p>
    <w:p w:rsidR="003948EA" w:rsidRPr="00E0709F" w:rsidRDefault="003948EA" w:rsidP="003948EA"/>
    <w:p w:rsidR="003948EA" w:rsidRPr="00E0709F" w:rsidRDefault="003948EA" w:rsidP="003948EA">
      <w:pPr>
        <w:rPr>
          <w:szCs w:val="22"/>
        </w:rPr>
      </w:pPr>
      <w:proofErr w:type="spellStart"/>
      <w:r>
        <w:rPr>
          <w:szCs w:val="22"/>
        </w:rPr>
        <w:t>Malacaman</w:t>
      </w:r>
      <w:proofErr w:type="spellEnd"/>
      <w:r>
        <w:rPr>
          <w:szCs w:val="22"/>
        </w:rPr>
        <w:t xml:space="preserve"> </w:t>
      </w:r>
      <w:r w:rsidR="00B631B5">
        <w:rPr>
          <w:szCs w:val="22"/>
        </w:rPr>
        <w:t>et al</w:t>
      </w:r>
      <w:r w:rsidRPr="00E0709F">
        <w:rPr>
          <w:szCs w:val="22"/>
        </w:rPr>
        <w:t xml:space="preserve"> (1992) identified and enumerated </w:t>
      </w:r>
      <w:r w:rsidRPr="00E0709F">
        <w:rPr>
          <w:i/>
          <w:szCs w:val="22"/>
        </w:rPr>
        <w:t>Bifidobacterium</w:t>
      </w:r>
      <w:r w:rsidRPr="00E0709F">
        <w:rPr>
          <w:szCs w:val="22"/>
        </w:rPr>
        <w:t xml:space="preserve">, </w:t>
      </w:r>
      <w:r w:rsidRPr="00E0709F">
        <w:rPr>
          <w:i/>
          <w:szCs w:val="22"/>
        </w:rPr>
        <w:t>Lactobacillus</w:t>
      </w:r>
      <w:r w:rsidRPr="00E0709F">
        <w:rPr>
          <w:szCs w:val="22"/>
        </w:rPr>
        <w:t xml:space="preserve">, </w:t>
      </w:r>
      <w:r w:rsidRPr="00E0709F">
        <w:rPr>
          <w:i/>
          <w:szCs w:val="22"/>
        </w:rPr>
        <w:t>Bacteroides</w:t>
      </w:r>
      <w:r w:rsidRPr="00E0709F">
        <w:rPr>
          <w:szCs w:val="22"/>
        </w:rPr>
        <w:t xml:space="preserve">, </w:t>
      </w:r>
      <w:r w:rsidRPr="00E0709F">
        <w:rPr>
          <w:i/>
          <w:szCs w:val="22"/>
        </w:rPr>
        <w:t>Clostridium</w:t>
      </w:r>
      <w:r w:rsidRPr="00E0709F">
        <w:rPr>
          <w:szCs w:val="22"/>
        </w:rPr>
        <w:t xml:space="preserve">, </w:t>
      </w:r>
      <w:r w:rsidRPr="00E0709F">
        <w:rPr>
          <w:i/>
          <w:szCs w:val="22"/>
        </w:rPr>
        <w:t>Peptostreptococcus</w:t>
      </w:r>
      <w:r w:rsidRPr="00E0709F">
        <w:rPr>
          <w:szCs w:val="22"/>
        </w:rPr>
        <w:t xml:space="preserve">, </w:t>
      </w:r>
      <w:r w:rsidRPr="00E0709F">
        <w:rPr>
          <w:i/>
          <w:szCs w:val="22"/>
        </w:rPr>
        <w:t>Escherichia</w:t>
      </w:r>
      <w:r w:rsidRPr="00E0709F">
        <w:rPr>
          <w:szCs w:val="22"/>
        </w:rPr>
        <w:t xml:space="preserve">, enteric Gram-negative rods (GNR) other than </w:t>
      </w:r>
      <w:r w:rsidRPr="00E0709F">
        <w:rPr>
          <w:i/>
          <w:szCs w:val="22"/>
        </w:rPr>
        <w:t>Escherichia</w:t>
      </w:r>
      <w:r w:rsidRPr="00E0709F">
        <w:rPr>
          <w:szCs w:val="22"/>
        </w:rPr>
        <w:t xml:space="preserve">, </w:t>
      </w:r>
      <w:r w:rsidRPr="00E0709F">
        <w:rPr>
          <w:i/>
          <w:szCs w:val="22"/>
        </w:rPr>
        <w:t>Pseudomonas</w:t>
      </w:r>
      <w:r w:rsidRPr="00E0709F">
        <w:rPr>
          <w:szCs w:val="22"/>
        </w:rPr>
        <w:t xml:space="preserve">, </w:t>
      </w:r>
      <w:r w:rsidRPr="00E0709F">
        <w:rPr>
          <w:i/>
          <w:szCs w:val="22"/>
        </w:rPr>
        <w:t>Enterococcus</w:t>
      </w:r>
      <w:r w:rsidRPr="00E0709F">
        <w:rPr>
          <w:szCs w:val="22"/>
        </w:rPr>
        <w:t xml:space="preserve">, </w:t>
      </w:r>
      <w:r w:rsidRPr="00E0709F">
        <w:rPr>
          <w:i/>
          <w:szCs w:val="22"/>
        </w:rPr>
        <w:t>Staphylococcus</w:t>
      </w:r>
      <w:r w:rsidRPr="00E0709F">
        <w:rPr>
          <w:szCs w:val="22"/>
        </w:rPr>
        <w:t xml:space="preserve">, </w:t>
      </w:r>
      <w:r w:rsidRPr="00E0709F">
        <w:rPr>
          <w:i/>
          <w:szCs w:val="22"/>
        </w:rPr>
        <w:t>Streptococcus</w:t>
      </w:r>
      <w:r w:rsidRPr="00E0709F">
        <w:rPr>
          <w:szCs w:val="22"/>
        </w:rPr>
        <w:t xml:space="preserve"> and </w:t>
      </w:r>
      <w:r w:rsidRPr="00E0709F">
        <w:rPr>
          <w:i/>
          <w:szCs w:val="22"/>
        </w:rPr>
        <w:t>Candida</w:t>
      </w:r>
      <w:r w:rsidRPr="00E0709F">
        <w:rPr>
          <w:szCs w:val="22"/>
        </w:rPr>
        <w:t xml:space="preserve"> species in the stools of three groups of infants fed a) an unsupplemented control formula, n=20, b) scFOS at 1.5 g/L, n=17 and c) 3 g/L, n=16), using plate culture techniques. The infants were 4 to 10 weeks of age and the study was conducted over a period of two weeks. </w:t>
      </w:r>
    </w:p>
    <w:p w:rsidR="003948EA" w:rsidRPr="00E0709F" w:rsidRDefault="003948EA" w:rsidP="003948EA">
      <w:pPr>
        <w:rPr>
          <w:szCs w:val="22"/>
        </w:rPr>
      </w:pPr>
    </w:p>
    <w:p w:rsidR="003948EA" w:rsidRDefault="003948EA" w:rsidP="003948EA">
      <w:pPr>
        <w:rPr>
          <w:szCs w:val="22"/>
        </w:rPr>
      </w:pPr>
      <w:r>
        <w:rPr>
          <w:szCs w:val="22"/>
        </w:rPr>
        <w:t>The description of results in the abstract of the report contradicts the description given in the body of the report and no detailed microbiological data was provided. Therefore FSANZ has discarded this study from further consideration.</w:t>
      </w:r>
    </w:p>
    <w:p w:rsidR="003948EA" w:rsidRDefault="003948EA" w:rsidP="003948EA">
      <w:pPr>
        <w:rPr>
          <w:szCs w:val="22"/>
        </w:rPr>
      </w:pPr>
    </w:p>
    <w:p w:rsidR="003948EA" w:rsidRDefault="003948EA" w:rsidP="003948EA">
      <w:pPr>
        <w:rPr>
          <w:szCs w:val="22"/>
        </w:rPr>
      </w:pPr>
      <w:r w:rsidRPr="00E0709F">
        <w:rPr>
          <w:szCs w:val="22"/>
        </w:rPr>
        <w:t xml:space="preserve">Subsequently, </w:t>
      </w:r>
      <w:r>
        <w:rPr>
          <w:szCs w:val="22"/>
        </w:rPr>
        <w:t xml:space="preserve">Pickering </w:t>
      </w:r>
      <w:r w:rsidR="00B631B5">
        <w:rPr>
          <w:szCs w:val="22"/>
        </w:rPr>
        <w:t>et al</w:t>
      </w:r>
      <w:r w:rsidRPr="00E0709F">
        <w:rPr>
          <w:szCs w:val="22"/>
        </w:rPr>
        <w:t xml:space="preserve"> (1993) conducted a four month study with a single formula-fed group (scFOS supplemented at 3 g/L, n=36), in comparison with an unsupplemented control formula-fed group (n=34). A breastfed group of infants (n=23) was used as a reference group. Faecal microflora populations were obtained at the end of the baseline period (day 8) and at study days 28, 56, 84 and 112. </w:t>
      </w:r>
      <w:r>
        <w:rPr>
          <w:szCs w:val="22"/>
        </w:rPr>
        <w:t>An</w:t>
      </w:r>
      <w:r w:rsidRPr="00E0709F">
        <w:rPr>
          <w:szCs w:val="22"/>
        </w:rPr>
        <w:t xml:space="preserve"> ANOVA on ranks of inputted logs revealed no </w:t>
      </w:r>
      <w:r w:rsidRPr="00E0709F">
        <w:rPr>
          <w:szCs w:val="22"/>
        </w:rPr>
        <w:lastRenderedPageBreak/>
        <w:t xml:space="preserve">significant differences between formula-fed groups at any time points in faecal </w:t>
      </w:r>
      <w:r>
        <w:rPr>
          <w:szCs w:val="22"/>
        </w:rPr>
        <w:t>b</w:t>
      </w:r>
      <w:r w:rsidRPr="00C41EC5">
        <w:rPr>
          <w:szCs w:val="22"/>
        </w:rPr>
        <w:t>ifidobacteria</w:t>
      </w:r>
      <w:r w:rsidRPr="00E0709F">
        <w:rPr>
          <w:i/>
          <w:szCs w:val="22"/>
        </w:rPr>
        <w:t xml:space="preserve">, </w:t>
      </w:r>
      <w:r w:rsidRPr="00C41EC5">
        <w:rPr>
          <w:szCs w:val="22"/>
        </w:rPr>
        <w:t>clostridia</w:t>
      </w:r>
      <w:r w:rsidRPr="00E0709F">
        <w:rPr>
          <w:szCs w:val="22"/>
        </w:rPr>
        <w:t xml:space="preserve"> and </w:t>
      </w:r>
      <w:r w:rsidRPr="00E0709F">
        <w:rPr>
          <w:i/>
          <w:szCs w:val="22"/>
        </w:rPr>
        <w:t>C</w:t>
      </w:r>
      <w:r w:rsidRPr="00C37DE8">
        <w:rPr>
          <w:szCs w:val="22"/>
        </w:rPr>
        <w:t>.</w:t>
      </w:r>
      <w:r w:rsidRPr="00E0709F">
        <w:rPr>
          <w:i/>
          <w:szCs w:val="22"/>
        </w:rPr>
        <w:t xml:space="preserve"> </w:t>
      </w:r>
      <w:proofErr w:type="spellStart"/>
      <w:r w:rsidRPr="00E0709F">
        <w:rPr>
          <w:i/>
          <w:szCs w:val="22"/>
        </w:rPr>
        <w:t>difficile</w:t>
      </w:r>
      <w:proofErr w:type="spellEnd"/>
      <w:r>
        <w:rPr>
          <w:szCs w:val="22"/>
        </w:rPr>
        <w:t>, however, d</w:t>
      </w:r>
      <w:r w:rsidRPr="00E0709F">
        <w:rPr>
          <w:szCs w:val="22"/>
        </w:rPr>
        <w:t xml:space="preserve">ata </w:t>
      </w:r>
      <w:r>
        <w:rPr>
          <w:szCs w:val="22"/>
        </w:rPr>
        <w:t>were</w:t>
      </w:r>
      <w:r w:rsidRPr="00E0709F">
        <w:rPr>
          <w:szCs w:val="22"/>
        </w:rPr>
        <w:t xml:space="preserve"> not shown to support these findings. </w:t>
      </w:r>
    </w:p>
    <w:p w:rsidR="003948EA" w:rsidRPr="00E0709F" w:rsidRDefault="003948EA" w:rsidP="003948EA">
      <w:pPr>
        <w:rPr>
          <w:szCs w:val="22"/>
        </w:rPr>
      </w:pPr>
    </w:p>
    <w:p w:rsidR="003948EA" w:rsidRPr="00E0709F" w:rsidRDefault="003948EA" w:rsidP="003948EA">
      <w:pPr>
        <w:rPr>
          <w:szCs w:val="22"/>
        </w:rPr>
      </w:pPr>
      <w:r>
        <w:rPr>
          <w:szCs w:val="22"/>
        </w:rPr>
        <w:t>When</w:t>
      </w:r>
      <w:r w:rsidRPr="00E0709F">
        <w:rPr>
          <w:szCs w:val="22"/>
        </w:rPr>
        <w:t xml:space="preserve"> changes in anaerobic bacteria were evaluated from study days 8 to 112 in response to formula-feedings or human milk, there were no differences between Bifidobacteria, </w:t>
      </w:r>
      <w:r w:rsidRPr="00E0709F">
        <w:rPr>
          <w:i/>
          <w:szCs w:val="22"/>
        </w:rPr>
        <w:t>Bacteroides</w:t>
      </w:r>
      <w:r>
        <w:rPr>
          <w:szCs w:val="22"/>
        </w:rPr>
        <w:t xml:space="preserve"> spp.</w:t>
      </w:r>
      <w:r w:rsidRPr="00E0709F">
        <w:rPr>
          <w:szCs w:val="22"/>
        </w:rPr>
        <w:t xml:space="preserve">, clostridia and </w:t>
      </w:r>
      <w:r w:rsidRPr="00E0709F">
        <w:rPr>
          <w:i/>
          <w:szCs w:val="22"/>
        </w:rPr>
        <w:t>C</w:t>
      </w:r>
      <w:r w:rsidRPr="00C37DE8">
        <w:rPr>
          <w:szCs w:val="22"/>
        </w:rPr>
        <w:t>.</w:t>
      </w:r>
      <w:r w:rsidRPr="00E0709F">
        <w:rPr>
          <w:i/>
          <w:szCs w:val="22"/>
        </w:rPr>
        <w:t xml:space="preserve"> </w:t>
      </w:r>
      <w:proofErr w:type="spellStart"/>
      <w:r w:rsidRPr="00E0709F">
        <w:rPr>
          <w:i/>
          <w:szCs w:val="22"/>
        </w:rPr>
        <w:t>difficile</w:t>
      </w:r>
      <w:proofErr w:type="spellEnd"/>
      <w:r w:rsidRPr="00E0709F">
        <w:rPr>
          <w:szCs w:val="22"/>
        </w:rPr>
        <w:t xml:space="preserve"> counts between formula-fed groups (supplemented and unsupplemented) and the breastfed reference groups.</w:t>
      </w:r>
    </w:p>
    <w:p w:rsidR="003948EA" w:rsidRPr="00E0709F" w:rsidRDefault="003948EA" w:rsidP="003948EA">
      <w:pPr>
        <w:rPr>
          <w:szCs w:val="22"/>
        </w:rPr>
      </w:pPr>
    </w:p>
    <w:p w:rsidR="003948EA" w:rsidRPr="00E0709F" w:rsidRDefault="003948EA" w:rsidP="003948EA">
      <w:pPr>
        <w:rPr>
          <w:szCs w:val="22"/>
        </w:rPr>
      </w:pPr>
      <w:r w:rsidRPr="00E0709F">
        <w:rPr>
          <w:szCs w:val="22"/>
        </w:rPr>
        <w:t xml:space="preserve">The decrease in the clostridia colonisation observed in the previous two week tolerance study carried out by </w:t>
      </w:r>
      <w:proofErr w:type="spellStart"/>
      <w:r>
        <w:rPr>
          <w:szCs w:val="22"/>
        </w:rPr>
        <w:t>Malacaman</w:t>
      </w:r>
      <w:proofErr w:type="spellEnd"/>
      <w:r>
        <w:rPr>
          <w:szCs w:val="22"/>
        </w:rPr>
        <w:t xml:space="preserve"> </w:t>
      </w:r>
      <w:r w:rsidR="00B631B5">
        <w:rPr>
          <w:szCs w:val="22"/>
        </w:rPr>
        <w:t>et al</w:t>
      </w:r>
      <w:r w:rsidRPr="00E0709F">
        <w:rPr>
          <w:szCs w:val="22"/>
        </w:rPr>
        <w:t xml:space="preserve"> (1992) was not det</w:t>
      </w:r>
      <w:r>
        <w:rPr>
          <w:szCs w:val="22"/>
        </w:rPr>
        <w:t>ected in this four month study, although again, n</w:t>
      </w:r>
      <w:r w:rsidRPr="00E0709F">
        <w:rPr>
          <w:szCs w:val="22"/>
        </w:rPr>
        <w:t xml:space="preserve">o data to support these findings </w:t>
      </w:r>
      <w:r>
        <w:rPr>
          <w:szCs w:val="22"/>
        </w:rPr>
        <w:t>were</w:t>
      </w:r>
      <w:r w:rsidRPr="00E0709F">
        <w:rPr>
          <w:szCs w:val="22"/>
        </w:rPr>
        <w:t xml:space="preserve"> provided. </w:t>
      </w:r>
    </w:p>
    <w:p w:rsidR="003948EA" w:rsidRPr="00E0709F" w:rsidRDefault="003948EA" w:rsidP="003948EA">
      <w:pPr>
        <w:rPr>
          <w:szCs w:val="22"/>
        </w:rPr>
      </w:pPr>
    </w:p>
    <w:p w:rsidR="003948EA" w:rsidRDefault="003948EA" w:rsidP="003948EA">
      <w:pPr>
        <w:rPr>
          <w:szCs w:val="22"/>
        </w:rPr>
      </w:pPr>
      <w:r>
        <w:rPr>
          <w:szCs w:val="22"/>
        </w:rPr>
        <w:t>It is noted</w:t>
      </w:r>
      <w:r w:rsidRPr="00E0709F">
        <w:rPr>
          <w:szCs w:val="22"/>
        </w:rPr>
        <w:t xml:space="preserve"> </w:t>
      </w:r>
      <w:r>
        <w:rPr>
          <w:szCs w:val="22"/>
        </w:rPr>
        <w:t xml:space="preserve">at day 8, that </w:t>
      </w:r>
      <w:r w:rsidRPr="00E0709F">
        <w:rPr>
          <w:szCs w:val="22"/>
        </w:rPr>
        <w:t xml:space="preserve">52% per cent of infants were found to have detectable </w:t>
      </w:r>
      <w:proofErr w:type="spellStart"/>
      <w:r w:rsidRPr="00E0709F">
        <w:rPr>
          <w:szCs w:val="22"/>
        </w:rPr>
        <w:t>bifidobacterial</w:t>
      </w:r>
      <w:proofErr w:type="spellEnd"/>
      <w:r w:rsidRPr="00E0709F">
        <w:rPr>
          <w:szCs w:val="22"/>
        </w:rPr>
        <w:t xml:space="preserve"> counts in the non-supplemented formula fed group. This was close to the percentage of infants with detectable </w:t>
      </w:r>
      <w:proofErr w:type="spellStart"/>
      <w:r w:rsidRPr="00E0709F">
        <w:rPr>
          <w:szCs w:val="22"/>
        </w:rPr>
        <w:t>bifidobacterial</w:t>
      </w:r>
      <w:proofErr w:type="spellEnd"/>
      <w:r w:rsidRPr="00E0709F">
        <w:rPr>
          <w:szCs w:val="22"/>
        </w:rPr>
        <w:t xml:space="preserve"> counts in the breastfed group (59%). However, only 36% the scFOS-fed group had comparative counts at day 8 of life.</w:t>
      </w:r>
      <w:r>
        <w:rPr>
          <w:szCs w:val="22"/>
        </w:rPr>
        <w:t xml:space="preserve"> These results suggest that </w:t>
      </w:r>
      <w:r>
        <w:t>a pre-randomisation bias and/or confounding factors have been introduced into the experiment at the beginning of the trial.</w:t>
      </w:r>
      <w:r w:rsidRPr="00E0709F">
        <w:rPr>
          <w:szCs w:val="22"/>
        </w:rPr>
        <w:t xml:space="preserve"> </w:t>
      </w:r>
      <w:r>
        <w:rPr>
          <w:szCs w:val="22"/>
        </w:rPr>
        <w:t xml:space="preserve">The approach to statistical analysis of the faecal microflora results is described in detail but no descriptive nor statistical microbiological data have been provided in this paper. Therefore the results cannot be assessed to determine if scFOS has produced any effects on gut microflora. </w:t>
      </w:r>
    </w:p>
    <w:p w:rsidR="003948EA" w:rsidRPr="00E0709F" w:rsidRDefault="003948EA" w:rsidP="003948EA">
      <w:pPr>
        <w:rPr>
          <w:szCs w:val="22"/>
        </w:rPr>
      </w:pPr>
    </w:p>
    <w:p w:rsidR="003948EA" w:rsidRPr="00E0709F" w:rsidRDefault="003948EA" w:rsidP="003948EA">
      <w:pPr>
        <w:rPr>
          <w:szCs w:val="22"/>
        </w:rPr>
      </w:pPr>
      <w:r w:rsidRPr="00E0709F">
        <w:rPr>
          <w:szCs w:val="22"/>
        </w:rPr>
        <w:t xml:space="preserve">The above studies employed media based methods where selective plating and microscopic enumeration was carried out. </w:t>
      </w:r>
      <w:r>
        <w:rPr>
          <w:szCs w:val="22"/>
        </w:rPr>
        <w:t>The subsequent study carried out in 2005 employed molecular methods which may be more efficient in determining microbiological effects.</w:t>
      </w:r>
    </w:p>
    <w:p w:rsidR="003948EA" w:rsidRPr="00E0709F" w:rsidRDefault="003948EA" w:rsidP="003948EA">
      <w:pPr>
        <w:rPr>
          <w:b/>
        </w:rPr>
      </w:pPr>
    </w:p>
    <w:p w:rsidR="003948EA" w:rsidRPr="00E0709F" w:rsidRDefault="003948EA" w:rsidP="003948EA">
      <w:r w:rsidRPr="00E0709F">
        <w:t>Abbot</w:t>
      </w:r>
      <w:r>
        <w:t>t</w:t>
      </w:r>
      <w:r w:rsidRPr="00E0709F">
        <w:t xml:space="preserve"> Laboratories (2005) assessed the abundance of </w:t>
      </w:r>
      <w:r w:rsidRPr="00E0709F">
        <w:rPr>
          <w:i/>
        </w:rPr>
        <w:t>C</w:t>
      </w:r>
      <w:r w:rsidRPr="00C37DE8">
        <w:t>.</w:t>
      </w:r>
      <w:r w:rsidRPr="00E0709F">
        <w:rPr>
          <w:i/>
        </w:rPr>
        <w:t xml:space="preserve"> </w:t>
      </w:r>
      <w:proofErr w:type="spellStart"/>
      <w:r w:rsidRPr="00E0709F">
        <w:rPr>
          <w:i/>
        </w:rPr>
        <w:t>difficile</w:t>
      </w:r>
      <w:proofErr w:type="spellEnd"/>
      <w:r w:rsidRPr="00E0709F">
        <w:rPr>
          <w:i/>
        </w:rPr>
        <w:t xml:space="preserve"> </w:t>
      </w:r>
      <w:r w:rsidRPr="00E0709F">
        <w:t xml:space="preserve">and </w:t>
      </w:r>
      <w:r w:rsidRPr="00E0709F">
        <w:rPr>
          <w:i/>
        </w:rPr>
        <w:t>E</w:t>
      </w:r>
      <w:r w:rsidRPr="00C37DE8">
        <w:t>.</w:t>
      </w:r>
      <w:r w:rsidRPr="00E0709F">
        <w:rPr>
          <w:i/>
        </w:rPr>
        <w:t xml:space="preserve"> coli </w:t>
      </w:r>
      <w:r w:rsidRPr="00E0709F">
        <w:t>as potentially pathogenic bacteria using species-specific real-time PCR assays in a randomised, controlled, multi-centre study. The study duration was 28 days. Four groups of infants were fed a control formula (CF), high (HFF) and low concentrations (LFF) of scFOS (3g/L and 2g/L respectively) and breast milk (HM) during the duration of the study. Out of a total of 101 infants enrolled in the study, 65 subjects provided stool samples for analysis. The number of samples analysed in this study for microbial abundance is assumed to be &gt; 16 per treatment group (as explained in the statistical methodology) even though not specifically stated in the study.</w:t>
      </w:r>
    </w:p>
    <w:p w:rsidR="003948EA" w:rsidRPr="00E0709F" w:rsidRDefault="003948EA" w:rsidP="003948EA"/>
    <w:p w:rsidR="003948EA" w:rsidRPr="00E0709F" w:rsidRDefault="003948EA" w:rsidP="003948EA">
      <w:pPr>
        <w:rPr>
          <w:szCs w:val="22"/>
        </w:rPr>
      </w:pPr>
      <w:r w:rsidRPr="00E0709F">
        <w:t xml:space="preserve">Results </w:t>
      </w:r>
      <w:r>
        <w:t>were</w:t>
      </w:r>
      <w:r w:rsidRPr="00E0709F">
        <w:t xml:space="preserve"> presented as absolute abundance (expressed as log</w:t>
      </w:r>
      <w:r w:rsidRPr="00E0709F">
        <w:rPr>
          <w:vertAlign w:val="subscript"/>
        </w:rPr>
        <w:t xml:space="preserve">10 </w:t>
      </w:r>
      <w:proofErr w:type="spellStart"/>
      <w:r w:rsidRPr="00E0709F">
        <w:rPr>
          <w:i/>
        </w:rPr>
        <w:t>rrs</w:t>
      </w:r>
      <w:proofErr w:type="spellEnd"/>
      <w:r w:rsidRPr="00E0709F">
        <w:t xml:space="preserve"> copies per g of wet samples) and relative abundance (log</w:t>
      </w:r>
      <w:r w:rsidRPr="00E0709F">
        <w:rPr>
          <w:vertAlign w:val="subscript"/>
        </w:rPr>
        <w:t>10</w:t>
      </w:r>
      <w:r w:rsidRPr="00E0709F">
        <w:t xml:space="preserve"> of </w:t>
      </w:r>
      <w:proofErr w:type="spellStart"/>
      <w:r w:rsidRPr="00E0709F">
        <w:rPr>
          <w:i/>
        </w:rPr>
        <w:t>rrs</w:t>
      </w:r>
      <w:proofErr w:type="spellEnd"/>
      <w:r w:rsidRPr="00E0709F">
        <w:t xml:space="preserve"> copies per million copies (</w:t>
      </w:r>
      <w:proofErr w:type="spellStart"/>
      <w:r w:rsidRPr="00E0709F">
        <w:t>cpmc</w:t>
      </w:r>
      <w:proofErr w:type="spellEnd"/>
      <w:r w:rsidRPr="00E0709F">
        <w:t xml:space="preserve">) of total bacterial </w:t>
      </w:r>
      <w:proofErr w:type="spellStart"/>
      <w:r w:rsidRPr="00E0709F">
        <w:rPr>
          <w:i/>
        </w:rPr>
        <w:t>rrs</w:t>
      </w:r>
      <w:proofErr w:type="spellEnd"/>
      <w:r w:rsidRPr="00E0709F">
        <w:t xml:space="preserve"> genes) between the major bacterial groups and presented in the form of box-and whisker plots of absolute abundance of the major bacterial groups. The results state</w:t>
      </w:r>
      <w:r>
        <w:t>d</w:t>
      </w:r>
      <w:r w:rsidRPr="00E0709F">
        <w:t xml:space="preserve"> that </w:t>
      </w:r>
      <w:r w:rsidRPr="00E0709F">
        <w:rPr>
          <w:szCs w:val="22"/>
        </w:rPr>
        <w:t xml:space="preserve">all but two stool samples had </w:t>
      </w:r>
      <w:r w:rsidRPr="00E0709F">
        <w:rPr>
          <w:i/>
          <w:szCs w:val="22"/>
        </w:rPr>
        <w:t>E</w:t>
      </w:r>
      <w:r w:rsidRPr="00C37DE8">
        <w:rPr>
          <w:szCs w:val="22"/>
        </w:rPr>
        <w:t>.</w:t>
      </w:r>
      <w:r w:rsidRPr="00E0709F">
        <w:rPr>
          <w:i/>
          <w:szCs w:val="22"/>
        </w:rPr>
        <w:t xml:space="preserve"> coli</w:t>
      </w:r>
      <w:r w:rsidRPr="00E0709F">
        <w:rPr>
          <w:szCs w:val="22"/>
        </w:rPr>
        <w:t xml:space="preserve"> (one breastfed and one scFOS fed (3.0 g/L). </w:t>
      </w:r>
    </w:p>
    <w:p w:rsidR="003948EA" w:rsidRPr="00E0709F" w:rsidRDefault="003948EA" w:rsidP="003948EA">
      <w:pPr>
        <w:rPr>
          <w:szCs w:val="22"/>
        </w:rPr>
      </w:pPr>
    </w:p>
    <w:p w:rsidR="003948EA" w:rsidRPr="00E0709F" w:rsidRDefault="003948EA" w:rsidP="003948EA">
      <w:r>
        <w:t>The</w:t>
      </w:r>
      <w:r w:rsidRPr="00E0709F">
        <w:t xml:space="preserve"> relative and absolute abundance of </w:t>
      </w:r>
      <w:r w:rsidRPr="00E0709F">
        <w:rPr>
          <w:i/>
        </w:rPr>
        <w:t xml:space="preserve">Bacteroides </w:t>
      </w:r>
      <w:r w:rsidRPr="00B571DF">
        <w:t>spp</w:t>
      </w:r>
      <w:r w:rsidRPr="00C37DE8">
        <w:t>.</w:t>
      </w:r>
      <w:r w:rsidRPr="00E0709F">
        <w:t xml:space="preserve"> </w:t>
      </w:r>
      <w:r>
        <w:t>was</w:t>
      </w:r>
      <w:r w:rsidRPr="00E0709F">
        <w:t xml:space="preserve"> lower in all three formula</w:t>
      </w:r>
      <w:r>
        <w:t>-</w:t>
      </w:r>
      <w:r w:rsidRPr="00E0709F">
        <w:t xml:space="preserve">fed groups in comparison to the breastfed group. The relative abundances of this group </w:t>
      </w:r>
      <w:r>
        <w:t xml:space="preserve">of bacteria </w:t>
      </w:r>
      <w:r w:rsidRPr="00E0709F">
        <w:t xml:space="preserve">are higher in both the scFOS fed groups in comparison to the control formula fed group. However, no significant differences </w:t>
      </w:r>
      <w:r>
        <w:t>were</w:t>
      </w:r>
      <w:r w:rsidRPr="00E0709F">
        <w:t xml:space="preserve"> detected among the groups. </w:t>
      </w:r>
    </w:p>
    <w:p w:rsidR="003948EA" w:rsidRPr="00E0709F" w:rsidRDefault="003948EA" w:rsidP="003948EA"/>
    <w:p w:rsidR="003948EA" w:rsidRDefault="003948EA" w:rsidP="003948EA">
      <w:r w:rsidRPr="00E0709F">
        <w:t xml:space="preserve">Both scFOS supplemented groups had higher mean counts of </w:t>
      </w:r>
      <w:r w:rsidRPr="00E0709F">
        <w:rPr>
          <w:i/>
        </w:rPr>
        <w:t>C</w:t>
      </w:r>
      <w:r w:rsidRPr="00C37DE8">
        <w:t xml:space="preserve">. </w:t>
      </w:r>
      <w:proofErr w:type="spellStart"/>
      <w:r w:rsidRPr="00E0709F">
        <w:rPr>
          <w:i/>
        </w:rPr>
        <w:t>difficile</w:t>
      </w:r>
      <w:proofErr w:type="spellEnd"/>
      <w:r w:rsidRPr="00E0709F">
        <w:t xml:space="preserve"> (6.00 for the </w:t>
      </w:r>
      <w:r>
        <w:t xml:space="preserve">1.5 g/L </w:t>
      </w:r>
      <w:r w:rsidRPr="00E0709F">
        <w:t xml:space="preserve">group and 5.68 for the </w:t>
      </w:r>
      <w:r>
        <w:t xml:space="preserve">3.0g/L </w:t>
      </w:r>
      <w:r w:rsidRPr="00E0709F">
        <w:t xml:space="preserve">group) in comparison to breastfed (4.16) and control formula fed (4.96 ) groups. According to the data presented, it is noted that there were significant differences in absolute </w:t>
      </w:r>
      <w:r w:rsidRPr="00E0709F">
        <w:rPr>
          <w:i/>
        </w:rPr>
        <w:t>C</w:t>
      </w:r>
      <w:r w:rsidRPr="00C37DE8">
        <w:t xml:space="preserve">. </w:t>
      </w:r>
      <w:proofErr w:type="spellStart"/>
      <w:r w:rsidRPr="00E0709F">
        <w:rPr>
          <w:i/>
        </w:rPr>
        <w:t>difficile</w:t>
      </w:r>
      <w:proofErr w:type="spellEnd"/>
      <w:r w:rsidRPr="00E0709F">
        <w:t xml:space="preserve"> counts between the human milk fed group and the </w:t>
      </w:r>
      <w:r>
        <w:t xml:space="preserve">1.5 g/L </w:t>
      </w:r>
      <w:r w:rsidRPr="00E0709F">
        <w:t>fed group, the latter being significantly higher.</w:t>
      </w:r>
      <w:r>
        <w:t xml:space="preserve"> This was </w:t>
      </w:r>
      <w:r w:rsidRPr="001C7899">
        <w:t xml:space="preserve">consistent with observations of other studies comparing </w:t>
      </w:r>
      <w:r w:rsidRPr="001C7899">
        <w:rPr>
          <w:i/>
        </w:rPr>
        <w:t>C</w:t>
      </w:r>
      <w:r w:rsidRPr="00C37DE8">
        <w:t xml:space="preserve">. </w:t>
      </w:r>
      <w:proofErr w:type="spellStart"/>
      <w:r w:rsidRPr="001C7899">
        <w:rPr>
          <w:i/>
        </w:rPr>
        <w:t>difficile</w:t>
      </w:r>
      <w:proofErr w:type="spellEnd"/>
      <w:r w:rsidRPr="001C7899">
        <w:t xml:space="preserve"> counts in stools from breastfed and formula-fed infants</w:t>
      </w:r>
      <w:r>
        <w:t>.</w:t>
      </w:r>
      <w:r w:rsidRPr="001C7899">
        <w:t xml:space="preserve"> </w:t>
      </w:r>
      <w:r>
        <w:t>As previously discussed, while</w:t>
      </w:r>
      <w:r w:rsidRPr="00E0709F">
        <w:t xml:space="preserve"> </w:t>
      </w:r>
      <w:r w:rsidRPr="00E0709F">
        <w:rPr>
          <w:i/>
        </w:rPr>
        <w:t>C</w:t>
      </w:r>
      <w:r w:rsidRPr="00C37DE8">
        <w:t xml:space="preserve">. </w:t>
      </w:r>
      <w:proofErr w:type="spellStart"/>
      <w:r w:rsidRPr="00E0709F">
        <w:rPr>
          <w:i/>
        </w:rPr>
        <w:t>difficile</w:t>
      </w:r>
      <w:proofErr w:type="spellEnd"/>
      <w:r w:rsidRPr="00E0709F">
        <w:t xml:space="preserve"> is recognised as </w:t>
      </w:r>
      <w:r>
        <w:t>a</w:t>
      </w:r>
      <w:r w:rsidRPr="00E0709F">
        <w:t xml:space="preserve"> major cause of antibiotic-associated diarrhoea and colitis in adults, the clinical significance of elevated</w:t>
      </w:r>
      <w:r>
        <w:t xml:space="preserve"> </w:t>
      </w:r>
      <w:r w:rsidRPr="00E0709F">
        <w:rPr>
          <w:i/>
        </w:rPr>
        <w:t xml:space="preserve">C. </w:t>
      </w:r>
      <w:proofErr w:type="spellStart"/>
      <w:r w:rsidRPr="00E0709F">
        <w:rPr>
          <w:i/>
        </w:rPr>
        <w:t>difficile</w:t>
      </w:r>
      <w:proofErr w:type="spellEnd"/>
      <w:r w:rsidRPr="00E0709F">
        <w:t xml:space="preserve"> levels in infant </w:t>
      </w:r>
      <w:r w:rsidRPr="00E0709F">
        <w:lastRenderedPageBreak/>
        <w:t>stools are unclear</w:t>
      </w:r>
      <w:r>
        <w:t xml:space="preserve">. </w:t>
      </w:r>
    </w:p>
    <w:p w:rsidR="003948EA" w:rsidRDefault="003948EA" w:rsidP="003948EA"/>
    <w:p w:rsidR="003948EA" w:rsidRPr="00E0709F" w:rsidRDefault="003948EA" w:rsidP="003948EA">
      <w:r w:rsidRPr="00E0709F">
        <w:t xml:space="preserve">The relative abundance of </w:t>
      </w:r>
      <w:r w:rsidRPr="00E0709F">
        <w:rPr>
          <w:i/>
        </w:rPr>
        <w:t>E</w:t>
      </w:r>
      <w:r w:rsidRPr="00C37DE8">
        <w:t xml:space="preserve">. </w:t>
      </w:r>
      <w:r w:rsidRPr="00E0709F">
        <w:rPr>
          <w:i/>
        </w:rPr>
        <w:t>coli</w:t>
      </w:r>
      <w:r w:rsidRPr="00E0709F">
        <w:t xml:space="preserve"> was shown to be highly variable, with no significant differences detected among the groups. However, the mean values were demonstrated to be lower in both scFOS supplemented groups in comparison to the control formula-fed groups. </w:t>
      </w:r>
      <w:r>
        <w:t xml:space="preserve">This trend is repeated in the relative abundances. </w:t>
      </w:r>
      <w:r w:rsidRPr="00E0709F">
        <w:t xml:space="preserve">All formula-fed groups had higher absolute abundances of </w:t>
      </w:r>
      <w:r w:rsidRPr="00E0709F">
        <w:rPr>
          <w:i/>
        </w:rPr>
        <w:t>E</w:t>
      </w:r>
      <w:r w:rsidRPr="00C37DE8">
        <w:t xml:space="preserve">. </w:t>
      </w:r>
      <w:r w:rsidRPr="00E0709F">
        <w:rPr>
          <w:i/>
        </w:rPr>
        <w:t>coli</w:t>
      </w:r>
      <w:r w:rsidRPr="00E0709F">
        <w:t xml:space="preserve"> in comparison to the breastfed group.</w:t>
      </w:r>
    </w:p>
    <w:p w:rsidR="003948EA" w:rsidRPr="00E0709F" w:rsidRDefault="003948EA" w:rsidP="003948EA"/>
    <w:p w:rsidR="003948EA" w:rsidRPr="005527A9" w:rsidRDefault="003948EA" w:rsidP="003948EA">
      <w:pPr>
        <w:rPr>
          <w:i/>
        </w:rPr>
      </w:pPr>
      <w:r w:rsidRPr="005527A9">
        <w:rPr>
          <w:i/>
        </w:rPr>
        <w:t>Older infants and young children consuming scFOS in a formulated beverage</w:t>
      </w:r>
    </w:p>
    <w:p w:rsidR="003948EA" w:rsidRPr="00E0709F" w:rsidRDefault="003948EA" w:rsidP="003948EA"/>
    <w:p w:rsidR="003948EA" w:rsidRPr="00E0709F" w:rsidRDefault="003948EA" w:rsidP="003948EA">
      <w:proofErr w:type="spellStart"/>
      <w:r>
        <w:t>O’Ryan</w:t>
      </w:r>
      <w:proofErr w:type="spellEnd"/>
      <w:r>
        <w:t xml:space="preserve"> </w:t>
      </w:r>
      <w:r w:rsidR="00B631B5">
        <w:t>et al</w:t>
      </w:r>
      <w:r w:rsidRPr="00E0709F">
        <w:t xml:space="preserve"> (1996) carried out a study on the efficacy of a milk-based beverage supplemented with scFOS on the incidence of diarrhoea in older infants and young children. Even though the faecal microorganisms assessed in this study included </w:t>
      </w:r>
      <w:r w:rsidRPr="00E0709F">
        <w:rPr>
          <w:i/>
        </w:rPr>
        <w:t>C</w:t>
      </w:r>
      <w:r w:rsidRPr="00C37DE8">
        <w:t>.</w:t>
      </w:r>
      <w:r w:rsidRPr="00E0709F">
        <w:rPr>
          <w:i/>
        </w:rPr>
        <w:t xml:space="preserve"> </w:t>
      </w:r>
      <w:proofErr w:type="spellStart"/>
      <w:r w:rsidRPr="00E0709F">
        <w:rPr>
          <w:i/>
        </w:rPr>
        <w:t>difficile</w:t>
      </w:r>
      <w:proofErr w:type="spellEnd"/>
      <w:r w:rsidRPr="00E0709F">
        <w:rPr>
          <w:i/>
        </w:rPr>
        <w:t>,</w:t>
      </w:r>
      <w:r w:rsidRPr="00E0709F">
        <w:t xml:space="preserve"> no results nor conclusions were reported on the changes of abundance of this pathogen in the stools of participants.</w:t>
      </w:r>
    </w:p>
    <w:p w:rsidR="003948EA" w:rsidRPr="00232665" w:rsidRDefault="003948EA" w:rsidP="00232665">
      <w:pPr>
        <w:pStyle w:val="Heading3"/>
        <w:spacing w:before="240" w:after="240"/>
        <w:rPr>
          <w:rFonts w:ascii="Arial" w:hAnsi="Arial" w:cs="Arial"/>
          <w:i/>
        </w:rPr>
      </w:pPr>
      <w:bookmarkStart w:id="97" w:name="_Toc338416725"/>
      <w:bookmarkStart w:id="98" w:name="_Toc354738559"/>
      <w:r w:rsidRPr="00232665">
        <w:rPr>
          <w:rFonts w:ascii="Arial" w:hAnsi="Arial" w:cs="Arial"/>
          <w:i/>
        </w:rPr>
        <w:t>5.3.2</w:t>
      </w:r>
      <w:r w:rsidRPr="00232665">
        <w:rPr>
          <w:rFonts w:ascii="Arial" w:hAnsi="Arial" w:cs="Arial"/>
          <w:i/>
        </w:rPr>
        <w:tab/>
        <w:t>Effects of scFOS on bifidobacteria and lactobacilli</w:t>
      </w:r>
      <w:bookmarkEnd w:id="97"/>
      <w:bookmarkEnd w:id="98"/>
    </w:p>
    <w:p w:rsidR="003948EA" w:rsidRPr="005527A9" w:rsidRDefault="003948EA" w:rsidP="003948EA">
      <w:pPr>
        <w:rPr>
          <w:i/>
        </w:rPr>
      </w:pPr>
      <w:r w:rsidRPr="005527A9">
        <w:rPr>
          <w:i/>
        </w:rPr>
        <w:t xml:space="preserve">Infants consuming scFOS in infant formula products as a sole source of nutrition </w:t>
      </w:r>
    </w:p>
    <w:p w:rsidR="003948EA" w:rsidRPr="00E0709F" w:rsidRDefault="003948EA" w:rsidP="003948EA">
      <w:pPr>
        <w:rPr>
          <w:szCs w:val="22"/>
        </w:rPr>
      </w:pPr>
    </w:p>
    <w:p w:rsidR="003948EA" w:rsidRPr="00E0709F" w:rsidRDefault="003948EA" w:rsidP="003948EA">
      <w:r>
        <w:t xml:space="preserve">Merritt </w:t>
      </w:r>
      <w:r w:rsidR="00B631B5">
        <w:t>et al</w:t>
      </w:r>
      <w:r w:rsidRPr="00E0709F">
        <w:t xml:space="preserve"> (2005) conducted a quantitative analysis of intestinal bacterial populations in term infants using </w:t>
      </w:r>
      <w:r>
        <w:t xml:space="preserve">a </w:t>
      </w:r>
      <w:r w:rsidRPr="00E0709F">
        <w:t xml:space="preserve">stringent methodology. The total bacterial load was quantified using a real-time PCR assay, universal bacterial primers and a </w:t>
      </w:r>
      <w:proofErr w:type="spellStart"/>
      <w:r w:rsidRPr="00E0709F">
        <w:t>TaqMan</w:t>
      </w:r>
      <w:proofErr w:type="spellEnd"/>
      <w:r w:rsidRPr="00024610">
        <w:rPr>
          <w:rFonts w:cs="Arial"/>
        </w:rPr>
        <w:t>®</w:t>
      </w:r>
      <w:r w:rsidRPr="00E0709F">
        <w:t xml:space="preserve"> probe. The abundance of the </w:t>
      </w:r>
      <w:r w:rsidRPr="00E0709F">
        <w:rPr>
          <w:i/>
        </w:rPr>
        <w:t>Bacteroides-Prevotella</w:t>
      </w:r>
      <w:r w:rsidRPr="00E0709F">
        <w:t xml:space="preserve"> group (as commensal bacteria), bifidobacteria and lactobacilli (as beneficial bacteria) were identified and determined using genus-specific real-time PCR assays. The quantitative comparisons indicated that stools of formula-fed infants tended to have higher faecal bacterial counts th</w:t>
      </w:r>
      <w:r>
        <w:t>a</w:t>
      </w:r>
      <w:r w:rsidRPr="00E0709F">
        <w:t>n breastfed infants. Results are presented as absolute abundance (expressed as log</w:t>
      </w:r>
      <w:r w:rsidRPr="00E0709F">
        <w:rPr>
          <w:vertAlign w:val="subscript"/>
        </w:rPr>
        <w:t xml:space="preserve">10 </w:t>
      </w:r>
      <w:proofErr w:type="spellStart"/>
      <w:r w:rsidRPr="00E0709F">
        <w:rPr>
          <w:i/>
        </w:rPr>
        <w:t>rrs</w:t>
      </w:r>
      <w:proofErr w:type="spellEnd"/>
      <w:r w:rsidRPr="00E0709F">
        <w:t xml:space="preserve"> copies per g of wet samples) and relative abundance (log</w:t>
      </w:r>
      <w:r w:rsidRPr="00E0709F">
        <w:rPr>
          <w:vertAlign w:val="subscript"/>
        </w:rPr>
        <w:t>10</w:t>
      </w:r>
      <w:r w:rsidRPr="00E0709F">
        <w:t xml:space="preserve"> of </w:t>
      </w:r>
      <w:proofErr w:type="spellStart"/>
      <w:r w:rsidRPr="00E0709F">
        <w:rPr>
          <w:i/>
        </w:rPr>
        <w:t>rrs</w:t>
      </w:r>
      <w:proofErr w:type="spellEnd"/>
      <w:r w:rsidRPr="00E0709F">
        <w:t xml:space="preserve"> copies per million copies (</w:t>
      </w:r>
      <w:proofErr w:type="spellStart"/>
      <w:r w:rsidRPr="00E0709F">
        <w:t>cpmc</w:t>
      </w:r>
      <w:proofErr w:type="spellEnd"/>
      <w:r w:rsidRPr="00E0709F">
        <w:t xml:space="preserve">) of total bacterial </w:t>
      </w:r>
      <w:proofErr w:type="spellStart"/>
      <w:r w:rsidRPr="00E0709F">
        <w:rPr>
          <w:i/>
        </w:rPr>
        <w:t>rrs</w:t>
      </w:r>
      <w:proofErr w:type="spellEnd"/>
      <w:r w:rsidRPr="00E0709F">
        <w:t xml:space="preserve"> genes) between the major bacterial groups</w:t>
      </w:r>
      <w:r>
        <w:t>. They used two test formulae with low (1.5g/L) and high (3g/L) scFOS supplemented for comparison with an unsupplemented control group and a breast fed reference group.</w:t>
      </w:r>
    </w:p>
    <w:p w:rsidR="003948EA" w:rsidRDefault="003948EA" w:rsidP="003948EA"/>
    <w:p w:rsidR="003948EA" w:rsidRDefault="003948EA" w:rsidP="003948EA">
      <w:r>
        <w:t>T</w:t>
      </w:r>
      <w:r w:rsidRPr="00E0709F">
        <w:t xml:space="preserve">he absolute abundance of bifidobacteria, lactobacilli and </w:t>
      </w:r>
      <w:r w:rsidRPr="00E0709F">
        <w:rPr>
          <w:i/>
        </w:rPr>
        <w:t>Bacteroides</w:t>
      </w:r>
      <w:r>
        <w:rPr>
          <w:i/>
        </w:rPr>
        <w:t>-P</w:t>
      </w:r>
      <w:r w:rsidRPr="00E0709F">
        <w:rPr>
          <w:i/>
        </w:rPr>
        <w:t>revotella</w:t>
      </w:r>
      <w:r w:rsidRPr="00E0709F">
        <w:t xml:space="preserve"> were </w:t>
      </w:r>
      <w:r>
        <w:t xml:space="preserve">reported as being </w:t>
      </w:r>
      <w:r w:rsidRPr="00E0709F">
        <w:t xml:space="preserve">not significantly different among the treatment groups. The relative and absolute abundances of </w:t>
      </w:r>
      <w:r w:rsidRPr="00ED123E">
        <w:rPr>
          <w:i/>
        </w:rPr>
        <w:t>Bacteroides</w:t>
      </w:r>
      <w:r w:rsidRPr="00E0709F">
        <w:rPr>
          <w:i/>
        </w:rPr>
        <w:t xml:space="preserve"> </w:t>
      </w:r>
      <w:r w:rsidRPr="00B571DF">
        <w:t>spp</w:t>
      </w:r>
      <w:r>
        <w:t>.</w:t>
      </w:r>
      <w:r w:rsidRPr="00E0709F">
        <w:rPr>
          <w:i/>
        </w:rPr>
        <w:t xml:space="preserve"> </w:t>
      </w:r>
      <w:r w:rsidRPr="00E0709F">
        <w:t xml:space="preserve">were lower in all formula fed groups in comparison to the </w:t>
      </w:r>
      <w:r>
        <w:t>breastfed</w:t>
      </w:r>
      <w:r w:rsidRPr="00E0709F">
        <w:t xml:space="preserve"> group, but there were no significant differences detected.</w:t>
      </w:r>
    </w:p>
    <w:p w:rsidR="003948EA" w:rsidRDefault="003948EA" w:rsidP="003948EA"/>
    <w:p w:rsidR="003948EA" w:rsidRDefault="003948EA" w:rsidP="003948EA">
      <w:r w:rsidRPr="00E0709F">
        <w:t>On a relative basis, the group of infants fed 2 g/L of scFOS</w:t>
      </w:r>
      <w:r>
        <w:t xml:space="preserve"> </w:t>
      </w:r>
      <w:r w:rsidRPr="00E0709F">
        <w:t>tended to have less bifidobacteria th</w:t>
      </w:r>
      <w:r>
        <w:t>an the other three groups (3.97</w:t>
      </w:r>
      <w:r w:rsidRPr="00E0709F">
        <w:t xml:space="preserve"> in comparison to 4.36 log</w:t>
      </w:r>
      <w:r w:rsidRPr="00E0709F">
        <w:rPr>
          <w:vertAlign w:val="subscript"/>
        </w:rPr>
        <w:t xml:space="preserve">10 </w:t>
      </w:r>
      <w:proofErr w:type="spellStart"/>
      <w:r w:rsidRPr="00E0709F">
        <w:rPr>
          <w:i/>
        </w:rPr>
        <w:t>rrs</w:t>
      </w:r>
      <w:proofErr w:type="spellEnd"/>
      <w:r w:rsidRPr="00E0709F">
        <w:t xml:space="preserve"> copies in breastfed, </w:t>
      </w:r>
      <w:r>
        <w:t>4.69 in the control fed group and</w:t>
      </w:r>
      <w:r w:rsidRPr="00E0709F">
        <w:t xml:space="preserve"> 4.63 log</w:t>
      </w:r>
      <w:r w:rsidRPr="00E0709F">
        <w:rPr>
          <w:vertAlign w:val="subscript"/>
        </w:rPr>
        <w:t xml:space="preserve">10 </w:t>
      </w:r>
      <w:proofErr w:type="spellStart"/>
      <w:r w:rsidRPr="00E0709F">
        <w:rPr>
          <w:i/>
        </w:rPr>
        <w:t>rrs</w:t>
      </w:r>
      <w:proofErr w:type="spellEnd"/>
      <w:r w:rsidRPr="00E0709F">
        <w:t xml:space="preserve"> copies in </w:t>
      </w:r>
      <w:r>
        <w:t>the 3.0g/L fed group, although this result was not statistically significant.</w:t>
      </w:r>
    </w:p>
    <w:p w:rsidR="003948EA" w:rsidRDefault="003948EA" w:rsidP="003948EA"/>
    <w:p w:rsidR="003948EA" w:rsidRDefault="003948EA" w:rsidP="003948EA">
      <w:r w:rsidRPr="00E0709F">
        <w:t xml:space="preserve">The formula supplementation resulted in higher counts of bifidobacteria than the control group but also stimulated </w:t>
      </w:r>
      <w:r w:rsidRPr="00E0709F">
        <w:rPr>
          <w:i/>
        </w:rPr>
        <w:t xml:space="preserve">Bacteroides </w:t>
      </w:r>
      <w:r w:rsidRPr="00B571DF">
        <w:t>spp</w:t>
      </w:r>
      <w:r w:rsidRPr="00E0709F">
        <w:t xml:space="preserve">. The overall conclusions of this study state that supplementation of the control formula with scFOS at either level did not further increase the population of bifidobacteria or lactobacilli, nor decrease </w:t>
      </w:r>
      <w:r w:rsidRPr="00E0709F">
        <w:rPr>
          <w:i/>
        </w:rPr>
        <w:t>E</w:t>
      </w:r>
      <w:r w:rsidRPr="00C37DE8">
        <w:t>.</w:t>
      </w:r>
      <w:r w:rsidRPr="00E0709F">
        <w:rPr>
          <w:i/>
        </w:rPr>
        <w:t xml:space="preserve"> coli</w:t>
      </w:r>
      <w:r w:rsidRPr="00E0709F">
        <w:t xml:space="preserve"> or </w:t>
      </w:r>
      <w:r w:rsidRPr="00E0709F">
        <w:rPr>
          <w:i/>
        </w:rPr>
        <w:t>C</w:t>
      </w:r>
      <w:r w:rsidRPr="00C37DE8">
        <w:t>.</w:t>
      </w:r>
      <w:r w:rsidRPr="00E0709F">
        <w:rPr>
          <w:i/>
        </w:rPr>
        <w:t xml:space="preserve"> </w:t>
      </w:r>
      <w:proofErr w:type="spellStart"/>
      <w:r w:rsidRPr="00E0709F">
        <w:rPr>
          <w:i/>
        </w:rPr>
        <w:t>difficile</w:t>
      </w:r>
      <w:proofErr w:type="spellEnd"/>
      <w:r w:rsidRPr="00E0709F">
        <w:rPr>
          <w:i/>
        </w:rPr>
        <w:t>.</w:t>
      </w:r>
      <w:r w:rsidRPr="00E0709F">
        <w:t xml:space="preserve"> </w:t>
      </w:r>
      <w:r>
        <w:t xml:space="preserve">FSANZ notes, however, the significant increase if </w:t>
      </w:r>
      <w:r w:rsidRPr="002A710C">
        <w:rPr>
          <w:i/>
        </w:rPr>
        <w:t>C</w:t>
      </w:r>
      <w:r w:rsidRPr="00C37DE8">
        <w:t>.</w:t>
      </w:r>
      <w:r>
        <w:rPr>
          <w:i/>
        </w:rPr>
        <w:t xml:space="preserve"> </w:t>
      </w:r>
      <w:proofErr w:type="spellStart"/>
      <w:r w:rsidRPr="002A710C">
        <w:rPr>
          <w:i/>
        </w:rPr>
        <w:t>difficile</w:t>
      </w:r>
      <w:proofErr w:type="spellEnd"/>
      <w:r>
        <w:t xml:space="preserve"> in the </w:t>
      </w:r>
      <w:proofErr w:type="spellStart"/>
      <w:r>
        <w:t>LFF</w:t>
      </w:r>
      <w:proofErr w:type="spellEnd"/>
      <w:r>
        <w:t xml:space="preserve"> group in comparison to the HM fed group.</w:t>
      </w:r>
    </w:p>
    <w:p w:rsidR="003948EA" w:rsidRPr="00E0709F" w:rsidRDefault="003948EA" w:rsidP="003948EA"/>
    <w:p w:rsidR="003948EA" w:rsidRDefault="003948EA" w:rsidP="00D473D6">
      <w:pPr>
        <w:widowControl/>
      </w:pPr>
      <w:r w:rsidRPr="00E0709F">
        <w:t xml:space="preserve">The relative abundances of lactobacilli were found to be less than that of bifidobacteria, and varied among the treatment groups. No significant differences were detected in the faecal abundances of lactobacilli. </w:t>
      </w:r>
      <w:r>
        <w:t xml:space="preserve">Authors concluded that </w:t>
      </w:r>
      <w:r w:rsidRPr="00E0709F">
        <w:t>the milk-based infant formula used in this study supported both beneficial species in sizes comparable to the breastfed group.</w:t>
      </w:r>
      <w:r>
        <w:t xml:space="preserve"> The </w:t>
      </w:r>
      <w:r w:rsidRPr="00E0709F">
        <w:lastRenderedPageBreak/>
        <w:t xml:space="preserve">supplementation of the control formula with scFOS did not increase the relative abundance of beneficial bacteria. </w:t>
      </w:r>
    </w:p>
    <w:p w:rsidR="003948EA" w:rsidRPr="00E0709F" w:rsidRDefault="003948EA" w:rsidP="003948EA"/>
    <w:p w:rsidR="003948EA" w:rsidRPr="00E0709F" w:rsidRDefault="003948EA" w:rsidP="003948EA">
      <w:r>
        <w:t>The</w:t>
      </w:r>
      <w:r w:rsidRPr="00E0709F">
        <w:t xml:space="preserve"> differences in intestinal </w:t>
      </w:r>
      <w:proofErr w:type="spellStart"/>
      <w:r w:rsidRPr="00E0709F">
        <w:t>microbiota</w:t>
      </w:r>
      <w:proofErr w:type="spellEnd"/>
      <w:r>
        <w:t xml:space="preserve"> levels</w:t>
      </w:r>
      <w:r w:rsidRPr="00E0709F">
        <w:t xml:space="preserve"> in individual infants </w:t>
      </w:r>
      <w:r>
        <w:t xml:space="preserve">may have </w:t>
      </w:r>
      <w:r w:rsidRPr="00E0709F">
        <w:t xml:space="preserve">contributed to the inconsistent bifidogenic effect observed in the formula groups. </w:t>
      </w:r>
      <w:r>
        <w:t>It was noted</w:t>
      </w:r>
      <w:r w:rsidRPr="00E0709F">
        <w:t xml:space="preserve"> that the addition of nucleotides to the milk-based formula may have influenced the results obtained. This conclusion suggests that effects were too small to observe a result. It is possible that the selected sample size (number of subjects) and exposure level</w:t>
      </w:r>
      <w:r>
        <w:t xml:space="preserve"> </w:t>
      </w:r>
      <w:r w:rsidRPr="00E0709F">
        <w:t>(amount/frequency fed) precluded the detection of significant effects of the scFOS feeding</w:t>
      </w:r>
      <w:r>
        <w:t xml:space="preserve"> and that high variability among individual test subjects obscured the detection of significant differences.</w:t>
      </w:r>
    </w:p>
    <w:p w:rsidR="003948EA" w:rsidRPr="00E0709F" w:rsidRDefault="003948EA" w:rsidP="003948EA"/>
    <w:p w:rsidR="003948EA" w:rsidRPr="005527A9" w:rsidRDefault="003948EA" w:rsidP="003948EA">
      <w:pPr>
        <w:rPr>
          <w:i/>
        </w:rPr>
      </w:pPr>
      <w:r w:rsidRPr="005527A9">
        <w:rPr>
          <w:i/>
        </w:rPr>
        <w:t xml:space="preserve">Older infants and young children consuming scFOS in a formulated beverage </w:t>
      </w:r>
    </w:p>
    <w:p w:rsidR="003948EA" w:rsidRPr="00E0709F" w:rsidRDefault="003948EA" w:rsidP="003948EA"/>
    <w:p w:rsidR="003948EA" w:rsidRPr="00E0709F" w:rsidRDefault="003948EA" w:rsidP="003948EA">
      <w:r w:rsidRPr="00E0709F">
        <w:t xml:space="preserve">Shibata </w:t>
      </w:r>
      <w:r w:rsidR="00B631B5">
        <w:t>et al</w:t>
      </w:r>
      <w:r w:rsidRPr="00E0709F">
        <w:t xml:space="preserve"> (2009) carried out two studies on the clinical effects of feeding </w:t>
      </w:r>
      <w:proofErr w:type="spellStart"/>
      <w:r w:rsidRPr="00E0709F">
        <w:t>kestose</w:t>
      </w:r>
      <w:proofErr w:type="spellEnd"/>
      <w:r w:rsidRPr="00E0709F">
        <w:t xml:space="preserve"> on the treatment of atopic dermatitis (AD) in infants. The first study was an open pilot study (duration 12 weeks), where 12 children with AD participated in and completed the study (no mention of a control group is made). The mean age of the children was 21 months (ranging from 5 to 40 months). A significant increase in the </w:t>
      </w:r>
      <w:proofErr w:type="spellStart"/>
      <w:r w:rsidRPr="00E0709F">
        <w:t>bifidobacterial</w:t>
      </w:r>
      <w:proofErr w:type="spellEnd"/>
      <w:r w:rsidRPr="00E0709F">
        <w:t xml:space="preserve"> counts was found on week 12 in comparison with week 0 (p=0.026). Subjects whose basal counts were low (&lt;6.0) showed the highest increase in response to treatment with </w:t>
      </w:r>
      <w:proofErr w:type="spellStart"/>
      <w:r w:rsidRPr="00E0709F">
        <w:t>kestose</w:t>
      </w:r>
      <w:proofErr w:type="spellEnd"/>
      <w:r w:rsidRPr="00E0709F">
        <w:t>.</w:t>
      </w:r>
    </w:p>
    <w:p w:rsidR="003948EA" w:rsidRPr="00E0709F" w:rsidRDefault="003948EA" w:rsidP="003948EA"/>
    <w:p w:rsidR="003948EA" w:rsidRDefault="003948EA" w:rsidP="003948EA">
      <w:r w:rsidRPr="00E0709F">
        <w:t xml:space="preserve">The second study was a randomised, double-blind, placebo-controlled trial which evaluated the relationship between the enhancement of bifidobacteria and the severity of AD. The study duration was 12 weeks. The study participants were under 3 years old, with AD. Initial stool </w:t>
      </w:r>
      <w:proofErr w:type="spellStart"/>
      <w:r w:rsidRPr="00E0709F">
        <w:t>bifidobacterial</w:t>
      </w:r>
      <w:proofErr w:type="spellEnd"/>
      <w:r w:rsidRPr="00E0709F">
        <w:t xml:space="preserve"> counts of all subjects were &lt; 10</w:t>
      </w:r>
      <w:r w:rsidRPr="00E0709F">
        <w:rPr>
          <w:vertAlign w:val="superscript"/>
        </w:rPr>
        <w:t xml:space="preserve">10 </w:t>
      </w:r>
      <w:r w:rsidRPr="00E0709F">
        <w:t>colony forming units (CFU)/g of faeces. The extent of AD was evaluated using a Severity Scoring of Atopic Dermatitis (SCORAD) and the bifidobacteria was enumerated using a real-time PCR method at weeks 0, 6 and 12. No significant correlation was found between the improvement of the SCORAD score and the count of bifidobacteria.</w:t>
      </w:r>
    </w:p>
    <w:p w:rsidR="003948EA" w:rsidRDefault="003948EA" w:rsidP="003948EA"/>
    <w:p w:rsidR="003948EA" w:rsidRPr="00E0709F" w:rsidRDefault="003948EA" w:rsidP="003948EA">
      <w:r w:rsidRPr="00E0709F">
        <w:t xml:space="preserve">Shibata </w:t>
      </w:r>
      <w:r w:rsidR="00B631B5">
        <w:t>et al</w:t>
      </w:r>
      <w:r>
        <w:t xml:space="preserve"> </w:t>
      </w:r>
      <w:r w:rsidRPr="00E0709F">
        <w:t xml:space="preserve">(2009) found no significant difference between the counts of bifidobacteria in the stools of infants given the placebo and the </w:t>
      </w:r>
      <w:proofErr w:type="spellStart"/>
      <w:r w:rsidRPr="00E0709F">
        <w:t>kestose</w:t>
      </w:r>
      <w:proofErr w:type="spellEnd"/>
      <w:r w:rsidRPr="00E0709F">
        <w:t>-fed group (p=0.23). However, in infants with basal counts &lt;9.0 log</w:t>
      </w:r>
      <w:r w:rsidRPr="00E0709F">
        <w:rPr>
          <w:vertAlign w:val="subscript"/>
        </w:rPr>
        <w:t>10</w:t>
      </w:r>
      <w:r w:rsidRPr="00E0709F">
        <w:t xml:space="preserve">, the </w:t>
      </w:r>
      <w:proofErr w:type="spellStart"/>
      <w:r w:rsidRPr="00E0709F">
        <w:t>kestose</w:t>
      </w:r>
      <w:proofErr w:type="spellEnd"/>
      <w:r w:rsidRPr="00E0709F">
        <w:t xml:space="preserve">-fed group showed a significant enhancement of stool </w:t>
      </w:r>
      <w:proofErr w:type="spellStart"/>
      <w:r w:rsidRPr="00E0709F">
        <w:t>bifidobacterial</w:t>
      </w:r>
      <w:proofErr w:type="spellEnd"/>
      <w:r w:rsidRPr="00E0709F">
        <w:t xml:space="preserve"> counts on week 12 (p=0.05).</w:t>
      </w:r>
    </w:p>
    <w:p w:rsidR="003948EA" w:rsidRPr="00E0709F" w:rsidRDefault="003948EA" w:rsidP="003948EA"/>
    <w:p w:rsidR="003948EA" w:rsidRPr="00E0709F" w:rsidRDefault="003948EA" w:rsidP="003948EA">
      <w:r w:rsidRPr="00E0709F">
        <w:t xml:space="preserve">In the first trial, the significant differences may have been detected due to a higher proportion of study subjects (3 out of 12, or 25%) having low basal counts at the beginning of the study, whereas in the randomised controlled trial, just one out of the 15 subjects (7%) fed </w:t>
      </w:r>
      <w:proofErr w:type="spellStart"/>
      <w:r w:rsidRPr="00E0709F">
        <w:t>kestose</w:t>
      </w:r>
      <w:proofErr w:type="spellEnd"/>
      <w:r w:rsidRPr="00E0709F">
        <w:t xml:space="preserve"> had initial low basal counts. </w:t>
      </w:r>
    </w:p>
    <w:p w:rsidR="003948EA" w:rsidRPr="00E0709F" w:rsidRDefault="003948EA" w:rsidP="003948EA"/>
    <w:p w:rsidR="003948EA" w:rsidRDefault="003948EA" w:rsidP="003948EA">
      <w:r w:rsidRPr="00E0709F">
        <w:t xml:space="preserve">The authors pointed out that there were differences in the species composition of the genus bifidobacteria in the intestinal microflora of allergic infants vs healthy infants and suggest that species specific increases may have occurred even though undetected in the present study. The PCR primers used in this study were designed for the detection and enumeration of the genus bifidobacteria rather than to differentiate species specific levels.   </w:t>
      </w:r>
    </w:p>
    <w:p w:rsidR="003948EA" w:rsidRPr="00E0709F" w:rsidRDefault="003948EA" w:rsidP="003948EA"/>
    <w:p w:rsidR="003948EA" w:rsidRPr="00E0709F" w:rsidRDefault="003948EA" w:rsidP="003948EA">
      <w:proofErr w:type="spellStart"/>
      <w:r>
        <w:t>O’Ryan</w:t>
      </w:r>
      <w:proofErr w:type="spellEnd"/>
      <w:r>
        <w:t xml:space="preserve"> </w:t>
      </w:r>
      <w:r w:rsidR="00B631B5">
        <w:t>et al</w:t>
      </w:r>
      <w:r w:rsidRPr="00E0709F">
        <w:t xml:space="preserve"> (1996) conducted a randomised, blinded, controlled study to assess the efficacy of a milk-based beverage supplemented with scFOS on the incidence of diarrhoea in toddlers. The 16 week study involved 283 healthy children. The beverages were fed </w:t>
      </w:r>
      <w:r w:rsidRPr="00E0709F">
        <w:rPr>
          <w:i/>
        </w:rPr>
        <w:t xml:space="preserve">ad libitum </w:t>
      </w:r>
      <w:r w:rsidRPr="00E0709F">
        <w:t xml:space="preserve">in addition to the usual diet as the child’s sole source of milk-based beverage and encouraged to drink a minimum of 500 mL per day. Faecal samples were evaluated for lactobacilli and bifidobacteria, together with pathogenic microorganisms. The average intake of scFOS was 2.5 g (per child) at each assessment. </w:t>
      </w:r>
    </w:p>
    <w:p w:rsidR="003948EA" w:rsidRDefault="003948EA" w:rsidP="003948EA"/>
    <w:p w:rsidR="00481B0B" w:rsidRPr="00E0709F" w:rsidRDefault="00481B0B" w:rsidP="003948EA"/>
    <w:p w:rsidR="003948EA" w:rsidRDefault="003948EA" w:rsidP="003948EA">
      <w:r w:rsidRPr="00E0709F">
        <w:lastRenderedPageBreak/>
        <w:t xml:space="preserve">The results of the study showed that children who consumed the scFOS supplemented formula had greater detectable levels of faecal bacteria in comparison to the control group, but there was no effect on the faecal counts of </w:t>
      </w:r>
      <w:r w:rsidRPr="00E0709F">
        <w:rPr>
          <w:i/>
        </w:rPr>
        <w:t xml:space="preserve">Lactobacillus </w:t>
      </w:r>
      <w:r w:rsidRPr="00E0709F">
        <w:t>spp</w:t>
      </w:r>
      <w:r w:rsidRPr="00E0709F">
        <w:rPr>
          <w:i/>
        </w:rPr>
        <w:t>.</w:t>
      </w:r>
      <w:r w:rsidRPr="00E0709F">
        <w:t xml:space="preserve"> The increases in </w:t>
      </w:r>
      <w:proofErr w:type="spellStart"/>
      <w:r w:rsidRPr="00D33FBE">
        <w:t>bifidobacterial</w:t>
      </w:r>
      <w:proofErr w:type="spellEnd"/>
      <w:r w:rsidRPr="00D33FBE">
        <w:t xml:space="preserve"> counts were significantly higher (p=0.028).</w:t>
      </w:r>
    </w:p>
    <w:p w:rsidR="003948EA" w:rsidRDefault="003948EA" w:rsidP="003948EA"/>
    <w:p w:rsidR="003948EA" w:rsidRPr="005527A9" w:rsidRDefault="003948EA" w:rsidP="003948EA">
      <w:pPr>
        <w:rPr>
          <w:i/>
        </w:rPr>
      </w:pPr>
      <w:r w:rsidRPr="005527A9">
        <w:rPr>
          <w:i/>
        </w:rPr>
        <w:t>Additional Animal studies</w:t>
      </w:r>
    </w:p>
    <w:p w:rsidR="003948EA" w:rsidRDefault="003948EA" w:rsidP="003948EA">
      <w:pPr>
        <w:rPr>
          <w:u w:val="single"/>
        </w:rPr>
      </w:pPr>
    </w:p>
    <w:p w:rsidR="003948EA" w:rsidRDefault="003948EA" w:rsidP="003948EA">
      <w:r>
        <w:t xml:space="preserve">FSANZ searched the PubMed database for recent </w:t>
      </w:r>
      <w:r w:rsidRPr="00E0709F">
        <w:t xml:space="preserve">literature </w:t>
      </w:r>
      <w:r>
        <w:t xml:space="preserve">on the effects of scFOS on gut microflora. Only one published study described its effect using an animal model. </w:t>
      </w:r>
      <w:r w:rsidRPr="00E0709F">
        <w:t xml:space="preserve">The effects of feeding scFOS and </w:t>
      </w:r>
      <w:r>
        <w:t>its</w:t>
      </w:r>
      <w:r w:rsidRPr="00E0709F">
        <w:t xml:space="preserve"> modulating effects on faecal microflora w</w:t>
      </w:r>
      <w:r w:rsidR="0093738D">
        <w:t>ere</w:t>
      </w:r>
      <w:r w:rsidRPr="00E0709F">
        <w:t xml:space="preserve"> studied by </w:t>
      </w:r>
      <w:proofErr w:type="spellStart"/>
      <w:r w:rsidRPr="00E0709F">
        <w:t>Shen</w:t>
      </w:r>
      <w:proofErr w:type="spellEnd"/>
      <w:r w:rsidRPr="00E0709F">
        <w:t xml:space="preserve"> </w:t>
      </w:r>
      <w:r w:rsidR="00B631B5">
        <w:t>et al</w:t>
      </w:r>
      <w:r>
        <w:t xml:space="preserve"> (2010). They used human flora-</w:t>
      </w:r>
      <w:r w:rsidRPr="00E0709F">
        <w:t xml:space="preserve">associated (HFA) piglets for this purpose, and analysed the faecal microflora at specified time </w:t>
      </w:r>
      <w:r>
        <w:t>points in a control group and a</w:t>
      </w:r>
      <w:r w:rsidRPr="00E0709F">
        <w:t xml:space="preserve"> scFOS fed group (from day 1 to day 37). HFA piglets are considered suitable models for the study of human gut microorganisms as </w:t>
      </w:r>
      <w:r>
        <w:t>pigs</w:t>
      </w:r>
      <w:r w:rsidRPr="00E0709F">
        <w:t xml:space="preserve"> share a higher similarity with humans in gastrointestinal anatomy and physiology, nutritional requirements, metabolism and omnivorous</w:t>
      </w:r>
      <w:r>
        <w:t xml:space="preserve"> diet habit (Pang et al. 2007). </w:t>
      </w:r>
      <w:r w:rsidRPr="00E0709F">
        <w:t xml:space="preserve">They also have minimal individual variation, enabling the detection of significant effects. The authors employed </w:t>
      </w:r>
      <w:proofErr w:type="spellStart"/>
      <w:r w:rsidRPr="00E0709F">
        <w:t>qPCR</w:t>
      </w:r>
      <w:proofErr w:type="spellEnd"/>
      <w:r w:rsidRPr="00E0709F">
        <w:t xml:space="preserve"> and </w:t>
      </w:r>
      <w:proofErr w:type="spellStart"/>
      <w:r w:rsidRPr="00E0709F">
        <w:t>DGGE</w:t>
      </w:r>
      <w:proofErr w:type="spellEnd"/>
      <w:r w:rsidRPr="00E0709F">
        <w:t xml:space="preserve"> analysis of the 16S </w:t>
      </w:r>
      <w:proofErr w:type="spellStart"/>
      <w:r w:rsidRPr="00E0709F">
        <w:t>rRNA</w:t>
      </w:r>
      <w:proofErr w:type="spellEnd"/>
      <w:r w:rsidRPr="00E0709F">
        <w:t xml:space="preserve"> gene fragments for this purpose. </w:t>
      </w:r>
      <w:r>
        <w:t xml:space="preserve">It was found that </w:t>
      </w:r>
      <w:r w:rsidRPr="00E0709F">
        <w:rPr>
          <w:i/>
        </w:rPr>
        <w:t xml:space="preserve">Bifidobacterium </w:t>
      </w:r>
      <w:r w:rsidRPr="00E0709F">
        <w:t>genus was stimulated consistently</w:t>
      </w:r>
      <w:r>
        <w:t>,</w:t>
      </w:r>
      <w:r w:rsidRPr="00E0709F">
        <w:t xml:space="preserve"> except during weaning. </w:t>
      </w:r>
      <w:r>
        <w:t>T</w:t>
      </w:r>
      <w:r w:rsidRPr="00E0709F">
        <w:t>he effects of scFOS on non-bifidobacteria varied at different developmental stages of the animals.</w:t>
      </w:r>
      <w:r>
        <w:t xml:space="preserve"> </w:t>
      </w:r>
    </w:p>
    <w:p w:rsidR="003948EA" w:rsidRPr="00232665" w:rsidRDefault="0005452E" w:rsidP="005A73E5">
      <w:pPr>
        <w:pStyle w:val="Heading2"/>
      </w:pPr>
      <w:bookmarkStart w:id="99" w:name="_Toc338416726"/>
      <w:bookmarkStart w:id="100" w:name="_Toc354738560"/>
      <w:r w:rsidRPr="00232665">
        <w:t>5.4</w:t>
      </w:r>
      <w:r w:rsidRPr="00232665">
        <w:tab/>
      </w:r>
      <w:r w:rsidR="003948EA" w:rsidRPr="00232665">
        <w:t>Conclusion of microbiological effects assessment</w:t>
      </w:r>
      <w:bookmarkEnd w:id="99"/>
      <w:bookmarkEnd w:id="100"/>
    </w:p>
    <w:p w:rsidR="003948EA" w:rsidRDefault="003948EA" w:rsidP="003948EA">
      <w:r>
        <w:t xml:space="preserve">Regarding the effect on potentially pathogenic bacteria, feeding infants scFOS supplemented formula does not result in significant changes to levels of </w:t>
      </w:r>
      <w:r w:rsidRPr="00C968F1">
        <w:rPr>
          <w:i/>
        </w:rPr>
        <w:t>E</w:t>
      </w:r>
      <w:r w:rsidRPr="00C37DE8">
        <w:t>.</w:t>
      </w:r>
      <w:r>
        <w:rPr>
          <w:i/>
        </w:rPr>
        <w:t xml:space="preserve"> </w:t>
      </w:r>
      <w:r w:rsidRPr="00C968F1">
        <w:rPr>
          <w:i/>
        </w:rPr>
        <w:t>coli</w:t>
      </w:r>
      <w:r>
        <w:t xml:space="preserve"> in gut microflora compared to those fed an unsupplemented control. Higher absolute abundance and relative values of </w:t>
      </w:r>
      <w:r w:rsidRPr="00462309">
        <w:rPr>
          <w:i/>
        </w:rPr>
        <w:t>C</w:t>
      </w:r>
      <w:r w:rsidRPr="00C37DE8">
        <w:t>.</w:t>
      </w:r>
      <w:r>
        <w:rPr>
          <w:i/>
        </w:rPr>
        <w:t xml:space="preserve"> </w:t>
      </w:r>
      <w:proofErr w:type="spellStart"/>
      <w:r w:rsidRPr="00462309">
        <w:rPr>
          <w:i/>
        </w:rPr>
        <w:t>difficile</w:t>
      </w:r>
      <w:proofErr w:type="spellEnd"/>
      <w:r>
        <w:t xml:space="preserve"> have been observed in both scFOS-supplemented groups in comparison to the control formula fed group, however this was not statistically significant. This is consistent with the general increased prevalence of </w:t>
      </w:r>
      <w:r w:rsidRPr="00C968F1">
        <w:rPr>
          <w:i/>
        </w:rPr>
        <w:t>C</w:t>
      </w:r>
      <w:r w:rsidRPr="00C37DE8">
        <w:t>.</w:t>
      </w:r>
      <w:r w:rsidRPr="00C968F1">
        <w:rPr>
          <w:i/>
        </w:rPr>
        <w:t xml:space="preserve"> </w:t>
      </w:r>
      <w:proofErr w:type="spellStart"/>
      <w:r w:rsidRPr="00C968F1">
        <w:rPr>
          <w:i/>
        </w:rPr>
        <w:t>difficile</w:t>
      </w:r>
      <w:proofErr w:type="spellEnd"/>
      <w:r>
        <w:t xml:space="preserve"> in stools of formula-fed versus human milk-fed infants reported in the literature. The</w:t>
      </w:r>
      <w:r w:rsidRPr="00E0709F">
        <w:t xml:space="preserve"> </w:t>
      </w:r>
      <w:r>
        <w:t xml:space="preserve">healthy </w:t>
      </w:r>
      <w:r w:rsidRPr="00E0709F">
        <w:t xml:space="preserve">infant gut appears to be resistant to the effects of </w:t>
      </w:r>
      <w:r w:rsidRPr="00E0709F">
        <w:rPr>
          <w:i/>
        </w:rPr>
        <w:t>C</w:t>
      </w:r>
      <w:r w:rsidRPr="00C37DE8">
        <w:t>.</w:t>
      </w:r>
      <w:r w:rsidRPr="00E0709F">
        <w:rPr>
          <w:i/>
        </w:rPr>
        <w:t xml:space="preserve"> </w:t>
      </w:r>
      <w:proofErr w:type="spellStart"/>
      <w:r w:rsidRPr="00E0709F">
        <w:rPr>
          <w:i/>
        </w:rPr>
        <w:t>difficile</w:t>
      </w:r>
      <w:proofErr w:type="spellEnd"/>
      <w:r w:rsidRPr="00E0709F">
        <w:t xml:space="preserve"> toxin A and B and clinical infection is rarely reported in infants. </w:t>
      </w:r>
    </w:p>
    <w:p w:rsidR="003948EA" w:rsidRDefault="003948EA" w:rsidP="003948EA"/>
    <w:p w:rsidR="003948EA" w:rsidRPr="00855704" w:rsidRDefault="003948EA" w:rsidP="003948EA">
      <w:r>
        <w:rPr>
          <w:rFonts w:cs="Arial"/>
        </w:rPr>
        <w:t>FSANZ</w:t>
      </w:r>
      <w:r w:rsidRPr="00382BCF">
        <w:rPr>
          <w:rFonts w:cs="Arial"/>
        </w:rPr>
        <w:t xml:space="preserve"> </w:t>
      </w:r>
      <w:r>
        <w:rPr>
          <w:rFonts w:cs="Arial"/>
        </w:rPr>
        <w:t>concludes</w:t>
      </w:r>
      <w:r w:rsidRPr="00382BCF">
        <w:rPr>
          <w:rFonts w:cs="Arial"/>
        </w:rPr>
        <w:t xml:space="preserve"> that increased levels of </w:t>
      </w:r>
      <w:r w:rsidRPr="009B5F22">
        <w:rPr>
          <w:rFonts w:cs="Arial"/>
          <w:i/>
        </w:rPr>
        <w:t xml:space="preserve">C. </w:t>
      </w:r>
      <w:proofErr w:type="spellStart"/>
      <w:r w:rsidRPr="009B5F22">
        <w:rPr>
          <w:rFonts w:cs="Arial"/>
          <w:i/>
        </w:rPr>
        <w:t>difficile</w:t>
      </w:r>
      <w:proofErr w:type="spellEnd"/>
      <w:r w:rsidRPr="00382BCF">
        <w:rPr>
          <w:rFonts w:cs="Arial"/>
        </w:rPr>
        <w:t xml:space="preserve"> </w:t>
      </w:r>
      <w:r>
        <w:rPr>
          <w:rFonts w:cs="Arial"/>
        </w:rPr>
        <w:t xml:space="preserve">observed </w:t>
      </w:r>
      <w:r w:rsidRPr="00382BCF">
        <w:rPr>
          <w:rFonts w:cs="Arial"/>
        </w:rPr>
        <w:t>in healthy, full-term infants consuming an infant formula supplemented with scFOS up to 3.0 g/L do not pose an additional risk compared with infants consuming an unsupplemented infant formula from birth onwards.</w:t>
      </w:r>
    </w:p>
    <w:p w:rsidR="003948EA" w:rsidRDefault="003948EA" w:rsidP="003948EA"/>
    <w:p w:rsidR="003948EA" w:rsidRDefault="003948EA" w:rsidP="003948EA">
      <w:r>
        <w:t xml:space="preserve">The only comprehensive study reporting the effects of feeding scFOS on the gut microflora of infants was Merritt et al (2005). The results from the animal study carried out by </w:t>
      </w:r>
      <w:proofErr w:type="spellStart"/>
      <w:r>
        <w:t>Shen</w:t>
      </w:r>
      <w:proofErr w:type="spellEnd"/>
      <w:r>
        <w:t xml:space="preserve"> et al (2010) have also been considered in reaching conclusions by FSANZ.</w:t>
      </w:r>
    </w:p>
    <w:p w:rsidR="003948EA" w:rsidRPr="00E0709F" w:rsidRDefault="003948EA" w:rsidP="003948EA"/>
    <w:p w:rsidR="004B41CA" w:rsidRPr="00E0709F" w:rsidRDefault="003948EA" w:rsidP="003948EA">
      <w:pPr>
        <w:sectPr w:rsidR="004B41CA" w:rsidRPr="00E0709F" w:rsidSect="000D79A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8" w:footer="708" w:gutter="0"/>
          <w:cols w:space="708"/>
          <w:docGrid w:linePitch="360"/>
        </w:sectPr>
      </w:pPr>
      <w:r>
        <w:t>In healthy, full term infants, scFOS supplementation of infant formula has not been shown to induce either bifidobacteria or lactobacilli, however a</w:t>
      </w:r>
      <w:r w:rsidRPr="00E0709F">
        <w:t xml:space="preserve"> significant bifidogenic effect has been demonstrated in toddlers</w:t>
      </w:r>
      <w:r w:rsidR="005E5D20">
        <w:t>.</w:t>
      </w:r>
    </w:p>
    <w:p w:rsidR="00493B22" w:rsidRPr="00E0709F" w:rsidRDefault="00493B22" w:rsidP="00D33FBE">
      <w:pPr>
        <w:spacing w:after="120"/>
        <w:rPr>
          <w:i/>
          <w:vertAlign w:val="superscript"/>
        </w:rPr>
      </w:pPr>
      <w:r w:rsidRPr="00E0709F">
        <w:rPr>
          <w:b/>
          <w:i/>
        </w:rPr>
        <w:lastRenderedPageBreak/>
        <w:t xml:space="preserve">Table </w:t>
      </w:r>
      <w:r w:rsidR="00D33FBE">
        <w:rPr>
          <w:b/>
          <w:i/>
        </w:rPr>
        <w:t>5</w:t>
      </w:r>
      <w:r w:rsidRPr="00E0709F">
        <w:rPr>
          <w:b/>
          <w:i/>
        </w:rPr>
        <w:t>.</w:t>
      </w:r>
      <w:r w:rsidR="00D33FBE">
        <w:rPr>
          <w:b/>
          <w:i/>
        </w:rPr>
        <w:t>1</w:t>
      </w:r>
      <w:r w:rsidR="00D33FBE" w:rsidRPr="00E0709F">
        <w:rPr>
          <w:i/>
        </w:rPr>
        <w:t xml:space="preserve"> </w:t>
      </w:r>
      <w:r w:rsidRPr="00E0709F">
        <w:rPr>
          <w:i/>
        </w:rPr>
        <w:tab/>
        <w:t>Summary of microbiological findings in the scFOS clinical studies</w:t>
      </w:r>
    </w:p>
    <w:tbl>
      <w:tblPr>
        <w:tblStyle w:val="LightShading1"/>
        <w:tblW w:w="0" w:type="auto"/>
        <w:tblLook w:val="06A0" w:firstRow="1" w:lastRow="0" w:firstColumn="1" w:lastColumn="0" w:noHBand="1" w:noVBand="1"/>
      </w:tblPr>
      <w:tblGrid>
        <w:gridCol w:w="2802"/>
        <w:gridCol w:w="2342"/>
        <w:gridCol w:w="3895"/>
        <w:gridCol w:w="4961"/>
      </w:tblGrid>
      <w:tr w:rsidR="00E0709F" w:rsidRPr="00356BF5" w:rsidTr="00493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tcBorders>
            <w:shd w:val="clear" w:color="auto" w:fill="F2F2F2" w:themeFill="background1" w:themeFillShade="F2"/>
          </w:tcPr>
          <w:p w:rsidR="00493B22" w:rsidRPr="00356BF5" w:rsidRDefault="00493B22" w:rsidP="00493B22">
            <w:pPr>
              <w:rPr>
                <w:rFonts w:cs="Arial"/>
                <w:color w:val="auto"/>
                <w:sz w:val="20"/>
                <w:szCs w:val="20"/>
              </w:rPr>
            </w:pPr>
            <w:r w:rsidRPr="00356BF5">
              <w:rPr>
                <w:rFonts w:cs="Arial"/>
                <w:color w:val="auto"/>
                <w:sz w:val="20"/>
                <w:szCs w:val="20"/>
              </w:rPr>
              <w:t>Reference</w:t>
            </w:r>
          </w:p>
        </w:tc>
        <w:tc>
          <w:tcPr>
            <w:tcW w:w="2342" w:type="dxa"/>
            <w:tcBorders>
              <w:top w:val="single" w:sz="4" w:space="0" w:color="auto"/>
            </w:tcBorders>
            <w:shd w:val="clear" w:color="auto" w:fill="F2F2F2" w:themeFill="background1" w:themeFillShade="F2"/>
          </w:tcPr>
          <w:p w:rsidR="00493B22" w:rsidRPr="00356BF5" w:rsidRDefault="00493B22" w:rsidP="00493B22">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Group</w:t>
            </w:r>
          </w:p>
        </w:tc>
        <w:tc>
          <w:tcPr>
            <w:tcW w:w="3895" w:type="dxa"/>
            <w:tcBorders>
              <w:top w:val="single" w:sz="4" w:space="0" w:color="auto"/>
            </w:tcBorders>
            <w:shd w:val="clear" w:color="auto" w:fill="F2F2F2" w:themeFill="background1" w:themeFillShade="F2"/>
          </w:tcPr>
          <w:p w:rsidR="00493B22" w:rsidRPr="00356BF5" w:rsidRDefault="00493B22" w:rsidP="00493B22">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scFOS group compared with the control</w:t>
            </w:r>
          </w:p>
        </w:tc>
        <w:tc>
          <w:tcPr>
            <w:tcW w:w="4961" w:type="dxa"/>
            <w:tcBorders>
              <w:top w:val="single" w:sz="4" w:space="0" w:color="auto"/>
            </w:tcBorders>
            <w:shd w:val="clear" w:color="auto" w:fill="F2F2F2" w:themeFill="background1" w:themeFillShade="F2"/>
          </w:tcPr>
          <w:p w:rsidR="00493B22" w:rsidRPr="00356BF5" w:rsidRDefault="00493B22" w:rsidP="00493B22">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vertAlign w:val="superscript"/>
              </w:rPr>
            </w:pPr>
            <w:r w:rsidRPr="00356BF5">
              <w:rPr>
                <w:rFonts w:cs="Arial"/>
                <w:color w:val="auto"/>
                <w:sz w:val="20"/>
                <w:szCs w:val="20"/>
              </w:rPr>
              <w:t>scFOS group compared with the breastfed group</w:t>
            </w:r>
          </w:p>
        </w:tc>
      </w:tr>
      <w:tr w:rsidR="00E0709F" w:rsidRPr="00356BF5" w:rsidTr="00493B22">
        <w:trPr>
          <w:trHeight w:val="65"/>
        </w:trPr>
        <w:tc>
          <w:tcPr>
            <w:cnfStyle w:val="001000000000" w:firstRow="0" w:lastRow="0" w:firstColumn="1" w:lastColumn="0" w:oddVBand="0" w:evenVBand="0" w:oddHBand="0" w:evenHBand="0" w:firstRowFirstColumn="0" w:firstRowLastColumn="0" w:lastRowFirstColumn="0" w:lastRowLastColumn="0"/>
            <w:tcW w:w="2802" w:type="dxa"/>
            <w:tcBorders>
              <w:top w:val="single" w:sz="8" w:space="0" w:color="000000" w:themeColor="text1"/>
              <w:left w:val="nil"/>
              <w:bottom w:val="single" w:sz="4" w:space="0" w:color="auto"/>
            </w:tcBorders>
          </w:tcPr>
          <w:p w:rsidR="00493B22" w:rsidRPr="00356BF5" w:rsidRDefault="00493B22" w:rsidP="00493B22">
            <w:pPr>
              <w:rPr>
                <w:rFonts w:cs="Arial"/>
                <w:i/>
                <w:color w:val="auto"/>
                <w:sz w:val="20"/>
                <w:szCs w:val="20"/>
              </w:rPr>
            </w:pPr>
          </w:p>
          <w:p w:rsidR="00493B22" w:rsidRPr="00356BF5" w:rsidRDefault="00493B22" w:rsidP="00493B22">
            <w:pPr>
              <w:rPr>
                <w:rFonts w:cs="Arial"/>
                <w:i/>
                <w:color w:val="auto"/>
                <w:sz w:val="20"/>
                <w:szCs w:val="20"/>
              </w:rPr>
            </w:pPr>
            <w:r w:rsidRPr="00356BF5">
              <w:rPr>
                <w:rFonts w:cs="Arial"/>
                <w:i/>
                <w:color w:val="auto"/>
                <w:sz w:val="20"/>
                <w:szCs w:val="20"/>
              </w:rPr>
              <w:t>Infants</w:t>
            </w:r>
          </w:p>
          <w:p w:rsidR="00493B22" w:rsidRPr="00356BF5" w:rsidRDefault="00493B22" w:rsidP="00493B22">
            <w:pPr>
              <w:rPr>
                <w:rFonts w:cs="Arial"/>
                <w:i/>
                <w:color w:val="auto"/>
                <w:sz w:val="20"/>
                <w:szCs w:val="20"/>
              </w:rPr>
            </w:pPr>
          </w:p>
        </w:tc>
        <w:tc>
          <w:tcPr>
            <w:tcW w:w="2342" w:type="dxa"/>
            <w:tcBorders>
              <w:top w:val="single" w:sz="8" w:space="0" w:color="000000" w:themeColor="text1"/>
              <w:bottom w:val="single" w:sz="4" w:space="0" w:color="auto"/>
            </w:tcBorders>
          </w:tcPr>
          <w:p w:rsidR="00493B22" w:rsidRPr="00356BF5" w:rsidRDefault="00493B22" w:rsidP="00493B22">
            <w:pPr>
              <w:cnfStyle w:val="000000000000" w:firstRow="0" w:lastRow="0" w:firstColumn="0" w:lastColumn="0" w:oddVBand="0" w:evenVBand="0" w:oddHBand="0" w:evenHBand="0" w:firstRowFirstColumn="0" w:firstRowLastColumn="0" w:lastRowFirstColumn="0" w:lastRowLastColumn="0"/>
              <w:rPr>
                <w:rFonts w:cs="Arial"/>
                <w:i/>
                <w:color w:val="auto"/>
                <w:sz w:val="20"/>
                <w:szCs w:val="20"/>
              </w:rPr>
            </w:pPr>
          </w:p>
        </w:tc>
        <w:tc>
          <w:tcPr>
            <w:tcW w:w="3895" w:type="dxa"/>
            <w:tcBorders>
              <w:top w:val="single" w:sz="8" w:space="0" w:color="000000" w:themeColor="text1"/>
              <w:bottom w:val="single" w:sz="4" w:space="0" w:color="auto"/>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i/>
                <w:color w:val="auto"/>
                <w:sz w:val="20"/>
                <w:szCs w:val="20"/>
              </w:rPr>
            </w:pPr>
          </w:p>
        </w:tc>
        <w:tc>
          <w:tcPr>
            <w:tcW w:w="4961" w:type="dxa"/>
            <w:tcBorders>
              <w:top w:val="single" w:sz="8" w:space="0" w:color="000000" w:themeColor="text1"/>
              <w:bottom w:val="single" w:sz="4" w:space="0" w:color="auto"/>
              <w:right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i/>
                <w:color w:val="auto"/>
                <w:sz w:val="20"/>
                <w:szCs w:val="20"/>
              </w:rPr>
            </w:pPr>
          </w:p>
        </w:tc>
      </w:tr>
      <w:tr w:rsidR="00E0709F" w:rsidRPr="00356BF5" w:rsidTr="00493B22">
        <w:trPr>
          <w:trHeight w:val="65"/>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nil"/>
              <w:bottom w:val="nil"/>
            </w:tcBorders>
          </w:tcPr>
          <w:p w:rsidR="00493B22" w:rsidRPr="00356BF5" w:rsidRDefault="00D33FBE" w:rsidP="00493B22">
            <w:pPr>
              <w:rPr>
                <w:rFonts w:cs="Arial"/>
                <w:color w:val="auto"/>
                <w:sz w:val="20"/>
                <w:szCs w:val="20"/>
              </w:rPr>
            </w:pPr>
            <w:proofErr w:type="spellStart"/>
            <w:r w:rsidRPr="00356BF5">
              <w:rPr>
                <w:rFonts w:cs="Arial"/>
                <w:sz w:val="20"/>
                <w:szCs w:val="20"/>
              </w:rPr>
              <w:t>Malacaman</w:t>
            </w:r>
            <w:proofErr w:type="spellEnd"/>
            <w:r w:rsidRPr="00356BF5">
              <w:rPr>
                <w:rFonts w:cs="Arial"/>
                <w:sz w:val="20"/>
                <w:szCs w:val="20"/>
              </w:rPr>
              <w:t xml:space="preserve"> et al (1993)</w:t>
            </w:r>
          </w:p>
        </w:tc>
        <w:tc>
          <w:tcPr>
            <w:tcW w:w="2342" w:type="dxa"/>
            <w:tcBorders>
              <w:top w:val="single" w:sz="4" w:space="0" w:color="auto"/>
              <w:bottom w:val="nil"/>
            </w:tcBorders>
          </w:tcPr>
          <w:p w:rsidR="00493B22" w:rsidRPr="00356BF5" w:rsidRDefault="00493B22" w:rsidP="00434A09">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 xml:space="preserve">1.5 g/L </w:t>
            </w:r>
            <w:r w:rsidR="00434A09" w:rsidRPr="00356BF5">
              <w:rPr>
                <w:rFonts w:cs="Arial"/>
                <w:color w:val="auto"/>
                <w:sz w:val="20"/>
                <w:szCs w:val="20"/>
              </w:rPr>
              <w:t xml:space="preserve">or </w:t>
            </w:r>
            <w:r w:rsidRPr="00356BF5">
              <w:rPr>
                <w:rFonts w:cs="Arial"/>
                <w:color w:val="auto"/>
                <w:sz w:val="20"/>
                <w:szCs w:val="20"/>
              </w:rPr>
              <w:t>3.0</w:t>
            </w:r>
            <w:r w:rsidR="00434A09" w:rsidRPr="00356BF5">
              <w:rPr>
                <w:rFonts w:cs="Arial"/>
                <w:color w:val="auto"/>
                <w:sz w:val="20"/>
                <w:szCs w:val="20"/>
              </w:rPr>
              <w:t xml:space="preserve"> </w:t>
            </w:r>
            <w:r w:rsidRPr="00356BF5">
              <w:rPr>
                <w:rFonts w:cs="Arial"/>
                <w:color w:val="auto"/>
                <w:sz w:val="20"/>
                <w:szCs w:val="20"/>
              </w:rPr>
              <w:t>g/L</w:t>
            </w:r>
          </w:p>
        </w:tc>
        <w:tc>
          <w:tcPr>
            <w:tcW w:w="3895" w:type="dxa"/>
            <w:tcBorders>
              <w:top w:val="single" w:sz="4" w:space="0" w:color="auto"/>
              <w:bottom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 xml:space="preserve">Decrease in </w:t>
            </w:r>
            <w:proofErr w:type="spellStart"/>
            <w:r w:rsidRPr="00356BF5">
              <w:rPr>
                <w:rFonts w:cs="Arial"/>
                <w:color w:val="auto"/>
                <w:sz w:val="20"/>
                <w:szCs w:val="20"/>
              </w:rPr>
              <w:t>Clostridia</w:t>
            </w:r>
            <w:r w:rsidRPr="00356BF5">
              <w:rPr>
                <w:rFonts w:cs="Arial"/>
                <w:color w:val="auto"/>
                <w:sz w:val="20"/>
                <w:szCs w:val="20"/>
                <w:vertAlign w:val="superscript"/>
              </w:rPr>
              <w:t>b</w:t>
            </w:r>
            <w:proofErr w:type="spellEnd"/>
          </w:p>
        </w:tc>
        <w:tc>
          <w:tcPr>
            <w:tcW w:w="4961" w:type="dxa"/>
            <w:tcBorders>
              <w:top w:val="single" w:sz="4" w:space="0" w:color="auto"/>
              <w:bottom w:val="nil"/>
              <w:right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NA</w:t>
            </w:r>
          </w:p>
        </w:tc>
      </w:tr>
      <w:tr w:rsidR="00E0709F" w:rsidRPr="00356BF5" w:rsidTr="00493B22">
        <w:trPr>
          <w:trHeight w:val="65"/>
        </w:trPr>
        <w:tc>
          <w:tcPr>
            <w:cnfStyle w:val="001000000000" w:firstRow="0" w:lastRow="0" w:firstColumn="1" w:lastColumn="0" w:oddVBand="0" w:evenVBand="0" w:oddHBand="0" w:evenHBand="0" w:firstRowFirstColumn="0" w:firstRowLastColumn="0" w:lastRowFirstColumn="0" w:lastRowLastColumn="0"/>
            <w:tcW w:w="2802" w:type="dxa"/>
            <w:tcBorders>
              <w:left w:val="nil"/>
              <w:bottom w:val="nil"/>
            </w:tcBorders>
          </w:tcPr>
          <w:p w:rsidR="00493B22" w:rsidRPr="00356BF5" w:rsidRDefault="00493B22" w:rsidP="00493B22">
            <w:pPr>
              <w:rPr>
                <w:rFonts w:cs="Arial"/>
                <w:color w:val="auto"/>
                <w:sz w:val="20"/>
                <w:szCs w:val="20"/>
              </w:rPr>
            </w:pPr>
          </w:p>
        </w:tc>
        <w:tc>
          <w:tcPr>
            <w:tcW w:w="2342" w:type="dxa"/>
            <w:tcBorders>
              <w:bottom w:val="nil"/>
            </w:tcBorders>
          </w:tcPr>
          <w:p w:rsidR="00493B22" w:rsidRPr="00356BF5" w:rsidRDefault="00493B22" w:rsidP="00493B22">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3895" w:type="dxa"/>
            <w:tcBorders>
              <w:bottom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c>
          <w:tcPr>
            <w:tcW w:w="4961" w:type="dxa"/>
            <w:tcBorders>
              <w:bottom w:val="nil"/>
              <w:right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tc>
      </w:tr>
      <w:tr w:rsidR="00E0709F" w:rsidRPr="00356BF5" w:rsidTr="00493B22">
        <w:trPr>
          <w:trHeight w:val="65"/>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nil"/>
              <w:bottom w:val="nil"/>
            </w:tcBorders>
          </w:tcPr>
          <w:p w:rsidR="00493B22" w:rsidRPr="00356BF5" w:rsidRDefault="00D33FBE" w:rsidP="00493B22">
            <w:pPr>
              <w:rPr>
                <w:rFonts w:cs="Arial"/>
                <w:color w:val="auto"/>
                <w:sz w:val="20"/>
                <w:szCs w:val="20"/>
              </w:rPr>
            </w:pPr>
            <w:r w:rsidRPr="00356BF5">
              <w:rPr>
                <w:rFonts w:cs="Arial"/>
                <w:sz w:val="20"/>
                <w:szCs w:val="20"/>
              </w:rPr>
              <w:t>Pickering et al (1993)</w:t>
            </w:r>
          </w:p>
        </w:tc>
        <w:tc>
          <w:tcPr>
            <w:tcW w:w="2342" w:type="dxa"/>
            <w:tcBorders>
              <w:top w:val="single" w:sz="4" w:space="0" w:color="auto"/>
              <w:bottom w:val="nil"/>
            </w:tcBorders>
          </w:tcPr>
          <w:p w:rsidR="00493B22" w:rsidRPr="00356BF5" w:rsidRDefault="00493B22" w:rsidP="00493B22">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3.0 g/L</w:t>
            </w:r>
          </w:p>
        </w:tc>
        <w:tc>
          <w:tcPr>
            <w:tcW w:w="3895" w:type="dxa"/>
            <w:tcBorders>
              <w:top w:val="single" w:sz="4" w:space="0" w:color="auto"/>
              <w:bottom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Increase in Lactobacillus</w:t>
            </w:r>
          </w:p>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 xml:space="preserve">No change in Clostridia, </w:t>
            </w:r>
            <w:r w:rsidRPr="00356BF5">
              <w:rPr>
                <w:rFonts w:cs="Arial"/>
                <w:i/>
                <w:color w:val="auto"/>
                <w:sz w:val="20"/>
                <w:szCs w:val="20"/>
              </w:rPr>
              <w:t>E.</w:t>
            </w:r>
            <w:r w:rsidR="001816F1" w:rsidRPr="00356BF5">
              <w:rPr>
                <w:rFonts w:cs="Arial"/>
                <w:i/>
                <w:color w:val="auto"/>
                <w:sz w:val="20"/>
                <w:szCs w:val="20"/>
              </w:rPr>
              <w:t xml:space="preserve"> </w:t>
            </w:r>
            <w:r w:rsidRPr="00356BF5">
              <w:rPr>
                <w:rFonts w:cs="Arial"/>
                <w:i/>
                <w:color w:val="auto"/>
                <w:sz w:val="20"/>
                <w:szCs w:val="20"/>
              </w:rPr>
              <w:t>coli</w:t>
            </w:r>
          </w:p>
        </w:tc>
        <w:tc>
          <w:tcPr>
            <w:tcW w:w="4961" w:type="dxa"/>
            <w:tcBorders>
              <w:top w:val="single" w:sz="4" w:space="0" w:color="auto"/>
              <w:bottom w:val="nil"/>
              <w:right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No change</w:t>
            </w:r>
          </w:p>
        </w:tc>
      </w:tr>
      <w:tr w:rsidR="00E0709F" w:rsidRPr="00356BF5" w:rsidTr="00493B22">
        <w:trPr>
          <w:trHeight w:val="130"/>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4" w:space="0" w:color="auto"/>
              <w:left w:val="nil"/>
              <w:bottom w:val="nil"/>
            </w:tcBorders>
          </w:tcPr>
          <w:p w:rsidR="00493B22" w:rsidRPr="00356BF5" w:rsidRDefault="00D33FBE" w:rsidP="004100EE">
            <w:pPr>
              <w:spacing w:before="100" w:beforeAutospacing="1" w:after="100" w:afterAutospacing="1"/>
              <w:rPr>
                <w:rFonts w:cs="Arial"/>
                <w:color w:val="auto"/>
                <w:sz w:val="20"/>
                <w:szCs w:val="20"/>
                <w:vertAlign w:val="superscript"/>
              </w:rPr>
            </w:pPr>
            <w:r w:rsidRPr="00356BF5">
              <w:rPr>
                <w:rFonts w:cs="Arial"/>
                <w:sz w:val="20"/>
                <w:szCs w:val="20"/>
              </w:rPr>
              <w:t>Merritt et al (2005)</w:t>
            </w:r>
          </w:p>
        </w:tc>
        <w:tc>
          <w:tcPr>
            <w:tcW w:w="2342" w:type="dxa"/>
            <w:tcBorders>
              <w:top w:val="single" w:sz="4" w:space="0" w:color="auto"/>
              <w:bottom w:val="nil"/>
            </w:tcBorders>
          </w:tcPr>
          <w:p w:rsidR="00493B22" w:rsidRPr="00356BF5" w:rsidRDefault="00493B22" w:rsidP="00493B22">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2.0 g/L</w:t>
            </w:r>
          </w:p>
        </w:tc>
        <w:tc>
          <w:tcPr>
            <w:tcW w:w="3895" w:type="dxa"/>
            <w:tcBorders>
              <w:top w:val="single" w:sz="4" w:space="0" w:color="auto"/>
              <w:bottom w:val="nil"/>
            </w:tcBorders>
          </w:tcPr>
          <w:p w:rsidR="00493B22" w:rsidRPr="00356BF5" w:rsidRDefault="00493B22" w:rsidP="00356BF5">
            <w:pPr>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 xml:space="preserve">No change in </w:t>
            </w:r>
            <w:r w:rsidRPr="00356BF5">
              <w:rPr>
                <w:rFonts w:cs="Arial"/>
                <w:i/>
                <w:color w:val="auto"/>
                <w:sz w:val="20"/>
                <w:szCs w:val="20"/>
              </w:rPr>
              <w:t>Clostridium</w:t>
            </w:r>
            <w:r w:rsidRPr="00356BF5">
              <w:rPr>
                <w:rFonts w:cs="Arial"/>
                <w:color w:val="auto"/>
                <w:sz w:val="20"/>
                <w:szCs w:val="20"/>
              </w:rPr>
              <w:t>, Bifido or Lactobacillus</w:t>
            </w:r>
          </w:p>
          <w:p w:rsidR="00493B22" w:rsidRPr="00356BF5" w:rsidRDefault="00493B22" w:rsidP="00356BF5">
            <w:pPr>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 xml:space="preserve">Increase in </w:t>
            </w:r>
            <w:r w:rsidRPr="00356BF5">
              <w:rPr>
                <w:rFonts w:cs="Arial"/>
                <w:i/>
                <w:color w:val="auto"/>
                <w:sz w:val="20"/>
                <w:szCs w:val="20"/>
              </w:rPr>
              <w:t>C.</w:t>
            </w:r>
            <w:r w:rsidR="00CE4E42" w:rsidRPr="00356BF5">
              <w:rPr>
                <w:rFonts w:cs="Arial"/>
                <w:i/>
                <w:color w:val="auto"/>
                <w:sz w:val="20"/>
                <w:szCs w:val="20"/>
              </w:rPr>
              <w:t xml:space="preserve"> </w:t>
            </w:r>
            <w:proofErr w:type="spellStart"/>
            <w:r w:rsidRPr="00356BF5">
              <w:rPr>
                <w:rFonts w:cs="Arial"/>
                <w:i/>
                <w:color w:val="auto"/>
                <w:sz w:val="20"/>
                <w:szCs w:val="20"/>
              </w:rPr>
              <w:t>difficile</w:t>
            </w:r>
            <w:proofErr w:type="spellEnd"/>
            <w:r w:rsidR="003103B1" w:rsidRPr="00356BF5">
              <w:rPr>
                <w:rFonts w:cs="Arial"/>
                <w:i/>
                <w:color w:val="auto"/>
                <w:sz w:val="20"/>
                <w:szCs w:val="20"/>
              </w:rPr>
              <w:t>,</w:t>
            </w:r>
            <w:r w:rsidR="00CE4E42" w:rsidRPr="00356BF5">
              <w:rPr>
                <w:rFonts w:cs="Arial"/>
                <w:i/>
                <w:color w:val="auto"/>
                <w:sz w:val="20"/>
                <w:szCs w:val="20"/>
              </w:rPr>
              <w:t xml:space="preserve"> </w:t>
            </w:r>
            <w:r w:rsidR="003103B1" w:rsidRPr="00356BF5">
              <w:rPr>
                <w:rFonts w:cs="Arial"/>
                <w:color w:val="auto"/>
                <w:sz w:val="20"/>
                <w:szCs w:val="20"/>
              </w:rPr>
              <w:t>decrease in</w:t>
            </w:r>
            <w:r w:rsidR="003103B1" w:rsidRPr="00356BF5">
              <w:rPr>
                <w:rFonts w:cs="Arial"/>
                <w:i/>
                <w:color w:val="auto"/>
                <w:sz w:val="20"/>
                <w:szCs w:val="20"/>
              </w:rPr>
              <w:t xml:space="preserve"> E.</w:t>
            </w:r>
            <w:r w:rsidR="00CE4E42" w:rsidRPr="00356BF5">
              <w:rPr>
                <w:rFonts w:cs="Arial"/>
                <w:i/>
                <w:color w:val="auto"/>
                <w:sz w:val="20"/>
                <w:szCs w:val="20"/>
              </w:rPr>
              <w:t xml:space="preserve"> </w:t>
            </w:r>
            <w:r w:rsidR="003103B1" w:rsidRPr="00356BF5">
              <w:rPr>
                <w:rFonts w:cs="Arial"/>
                <w:i/>
                <w:color w:val="auto"/>
                <w:sz w:val="20"/>
                <w:szCs w:val="20"/>
              </w:rPr>
              <w:t>coli</w:t>
            </w:r>
          </w:p>
        </w:tc>
        <w:tc>
          <w:tcPr>
            <w:tcW w:w="4961" w:type="dxa"/>
            <w:tcBorders>
              <w:top w:val="single" w:sz="4" w:space="0" w:color="auto"/>
              <w:bottom w:val="nil"/>
              <w:right w:val="nil"/>
            </w:tcBorders>
          </w:tcPr>
          <w:p w:rsidR="00376C19" w:rsidRPr="00356BF5" w:rsidRDefault="00376C19" w:rsidP="00356BF5">
            <w:pPr>
              <w:ind w:left="33" w:hanging="33"/>
              <w:cnfStyle w:val="000000000000" w:firstRow="0" w:lastRow="0" w:firstColumn="0" w:lastColumn="0" w:oddVBand="0" w:evenVBand="0" w:oddHBand="0" w:evenHBand="0" w:firstRowFirstColumn="0" w:firstRowLastColumn="0" w:lastRowFirstColumn="0" w:lastRowLastColumn="0"/>
              <w:rPr>
                <w:rFonts w:cs="Arial"/>
                <w:color w:val="auto"/>
                <w:sz w:val="20"/>
                <w:szCs w:val="20"/>
              </w:rPr>
            </w:pPr>
          </w:p>
          <w:p w:rsidR="00493B22" w:rsidRPr="00356BF5" w:rsidRDefault="00376C19" w:rsidP="00356BF5">
            <w:pPr>
              <w:ind w:left="33" w:hanging="33"/>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No change in Bifido or Lactobacillus, i</w:t>
            </w:r>
            <w:r w:rsidR="00493B22" w:rsidRPr="00356BF5">
              <w:rPr>
                <w:rFonts w:cs="Arial"/>
                <w:color w:val="auto"/>
                <w:sz w:val="20"/>
                <w:szCs w:val="20"/>
              </w:rPr>
              <w:t xml:space="preserve">ncrease in </w:t>
            </w:r>
            <w:r w:rsidR="004C1AF5" w:rsidRPr="00356BF5">
              <w:rPr>
                <w:rFonts w:cs="Arial"/>
                <w:i/>
                <w:color w:val="auto"/>
                <w:sz w:val="20"/>
                <w:szCs w:val="20"/>
              </w:rPr>
              <w:t xml:space="preserve">Clostridium </w:t>
            </w:r>
            <w:r w:rsidR="00493B22" w:rsidRPr="00356BF5">
              <w:rPr>
                <w:rFonts w:cs="Arial"/>
                <w:color w:val="auto"/>
                <w:sz w:val="20"/>
                <w:szCs w:val="20"/>
              </w:rPr>
              <w:t xml:space="preserve">and </w:t>
            </w:r>
            <w:r w:rsidR="00493B22" w:rsidRPr="00356BF5">
              <w:rPr>
                <w:rFonts w:cs="Arial"/>
                <w:i/>
                <w:color w:val="auto"/>
                <w:sz w:val="20"/>
                <w:szCs w:val="20"/>
              </w:rPr>
              <w:t>E.</w:t>
            </w:r>
            <w:r w:rsidR="00CE4E42" w:rsidRPr="00356BF5">
              <w:rPr>
                <w:rFonts w:cs="Arial"/>
                <w:i/>
                <w:color w:val="auto"/>
                <w:sz w:val="20"/>
                <w:szCs w:val="20"/>
              </w:rPr>
              <w:t xml:space="preserve"> </w:t>
            </w:r>
            <w:r w:rsidR="00493B22" w:rsidRPr="00356BF5">
              <w:rPr>
                <w:rFonts w:cs="Arial"/>
                <w:i/>
                <w:color w:val="auto"/>
                <w:sz w:val="20"/>
                <w:szCs w:val="20"/>
              </w:rPr>
              <w:t xml:space="preserve">coli </w:t>
            </w:r>
            <w:r w:rsidR="00493B22" w:rsidRPr="00356BF5">
              <w:rPr>
                <w:rFonts w:cs="Arial"/>
                <w:color w:val="auto"/>
                <w:sz w:val="20"/>
                <w:szCs w:val="20"/>
              </w:rPr>
              <w:t xml:space="preserve">and </w:t>
            </w:r>
            <w:r w:rsidR="00493B22" w:rsidRPr="00356BF5">
              <w:rPr>
                <w:rFonts w:cs="Arial"/>
                <w:i/>
                <w:color w:val="auto"/>
                <w:sz w:val="20"/>
                <w:szCs w:val="20"/>
              </w:rPr>
              <w:t>C.</w:t>
            </w:r>
            <w:r w:rsidR="00CE4E42" w:rsidRPr="00356BF5">
              <w:rPr>
                <w:rFonts w:cs="Arial"/>
                <w:i/>
                <w:color w:val="auto"/>
                <w:sz w:val="20"/>
                <w:szCs w:val="20"/>
              </w:rPr>
              <w:t xml:space="preserve"> </w:t>
            </w:r>
            <w:proofErr w:type="spellStart"/>
            <w:r w:rsidR="00493B22" w:rsidRPr="00356BF5">
              <w:rPr>
                <w:rFonts w:cs="Arial"/>
                <w:i/>
                <w:color w:val="auto"/>
                <w:sz w:val="20"/>
                <w:szCs w:val="20"/>
              </w:rPr>
              <w:t>difficile</w:t>
            </w:r>
            <w:proofErr w:type="spellEnd"/>
          </w:p>
        </w:tc>
      </w:tr>
      <w:tr w:rsidR="00E0709F" w:rsidRPr="00356BF5" w:rsidTr="00493B22">
        <w:trPr>
          <w:trHeight w:val="130"/>
        </w:trPr>
        <w:tc>
          <w:tcPr>
            <w:cnfStyle w:val="001000000000" w:firstRow="0" w:lastRow="0" w:firstColumn="1" w:lastColumn="0" w:oddVBand="0" w:evenVBand="0" w:oddHBand="0" w:evenHBand="0" w:firstRowFirstColumn="0" w:firstRowLastColumn="0" w:lastRowFirstColumn="0" w:lastRowLastColumn="0"/>
            <w:tcW w:w="2802" w:type="dxa"/>
            <w:vMerge/>
            <w:tcBorders>
              <w:top w:val="nil"/>
              <w:left w:val="nil"/>
              <w:bottom w:val="nil"/>
            </w:tcBorders>
          </w:tcPr>
          <w:p w:rsidR="00493B22" w:rsidRPr="00356BF5" w:rsidRDefault="00493B22" w:rsidP="00493B22">
            <w:pPr>
              <w:rPr>
                <w:rFonts w:cs="Arial"/>
                <w:color w:val="auto"/>
                <w:sz w:val="20"/>
                <w:szCs w:val="20"/>
              </w:rPr>
            </w:pPr>
          </w:p>
        </w:tc>
        <w:tc>
          <w:tcPr>
            <w:tcW w:w="2342" w:type="dxa"/>
            <w:tcBorders>
              <w:top w:val="nil"/>
              <w:bottom w:val="nil"/>
            </w:tcBorders>
          </w:tcPr>
          <w:p w:rsidR="00493B22" w:rsidRPr="00356BF5" w:rsidRDefault="00493B22" w:rsidP="00493B22">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3.0 g/L</w:t>
            </w:r>
          </w:p>
        </w:tc>
        <w:tc>
          <w:tcPr>
            <w:tcW w:w="3895" w:type="dxa"/>
            <w:tcBorders>
              <w:top w:val="nil"/>
              <w:bottom w:val="nil"/>
            </w:tcBorders>
          </w:tcPr>
          <w:p w:rsidR="00493B22" w:rsidRPr="00356BF5" w:rsidRDefault="00493B22" w:rsidP="00356BF5">
            <w:pPr>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 xml:space="preserve">No change in </w:t>
            </w:r>
            <w:r w:rsidRPr="00356BF5">
              <w:rPr>
                <w:rFonts w:cs="Arial"/>
                <w:i/>
                <w:color w:val="auto"/>
                <w:sz w:val="20"/>
                <w:szCs w:val="20"/>
              </w:rPr>
              <w:t>Clostridium</w:t>
            </w:r>
            <w:r w:rsidRPr="00356BF5">
              <w:rPr>
                <w:rFonts w:cs="Arial"/>
                <w:color w:val="auto"/>
                <w:sz w:val="20"/>
                <w:szCs w:val="20"/>
              </w:rPr>
              <w:t>, Bifido or Lactobacillus</w:t>
            </w:r>
          </w:p>
          <w:p w:rsidR="00493B22" w:rsidRPr="00356BF5" w:rsidRDefault="00493B22" w:rsidP="00356BF5">
            <w:pPr>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 xml:space="preserve">Increase in </w:t>
            </w:r>
            <w:r w:rsidRPr="00356BF5">
              <w:rPr>
                <w:rFonts w:cs="Arial"/>
                <w:i/>
                <w:color w:val="auto"/>
                <w:sz w:val="20"/>
                <w:szCs w:val="20"/>
              </w:rPr>
              <w:t>C.</w:t>
            </w:r>
            <w:r w:rsidR="00CE4E42" w:rsidRPr="00356BF5">
              <w:rPr>
                <w:rFonts w:cs="Arial"/>
                <w:i/>
                <w:color w:val="auto"/>
                <w:sz w:val="20"/>
                <w:szCs w:val="20"/>
              </w:rPr>
              <w:t xml:space="preserve"> </w:t>
            </w:r>
            <w:proofErr w:type="spellStart"/>
            <w:r w:rsidRPr="00356BF5">
              <w:rPr>
                <w:rFonts w:cs="Arial"/>
                <w:i/>
                <w:color w:val="auto"/>
                <w:sz w:val="20"/>
                <w:szCs w:val="20"/>
              </w:rPr>
              <w:t>difficile</w:t>
            </w:r>
            <w:proofErr w:type="spellEnd"/>
            <w:r w:rsidR="00CE4E42" w:rsidRPr="00356BF5">
              <w:rPr>
                <w:rFonts w:cs="Arial"/>
                <w:i/>
                <w:color w:val="auto"/>
                <w:sz w:val="20"/>
                <w:szCs w:val="20"/>
              </w:rPr>
              <w:t xml:space="preserve">, </w:t>
            </w:r>
            <w:r w:rsidR="003C5E1B" w:rsidRPr="00356BF5">
              <w:rPr>
                <w:rFonts w:cs="Arial"/>
                <w:i/>
                <w:color w:val="auto"/>
                <w:sz w:val="20"/>
                <w:szCs w:val="20"/>
              </w:rPr>
              <w:t>decrease in E.</w:t>
            </w:r>
            <w:r w:rsidR="00CE4E42" w:rsidRPr="00356BF5">
              <w:rPr>
                <w:rFonts w:cs="Arial"/>
                <w:i/>
                <w:color w:val="auto"/>
                <w:sz w:val="20"/>
                <w:szCs w:val="20"/>
              </w:rPr>
              <w:t xml:space="preserve"> </w:t>
            </w:r>
            <w:r w:rsidR="003C5E1B" w:rsidRPr="00356BF5">
              <w:rPr>
                <w:rFonts w:cs="Arial"/>
                <w:i/>
                <w:color w:val="auto"/>
                <w:sz w:val="20"/>
                <w:szCs w:val="20"/>
              </w:rPr>
              <w:t>coli</w:t>
            </w:r>
          </w:p>
        </w:tc>
        <w:tc>
          <w:tcPr>
            <w:tcW w:w="4961" w:type="dxa"/>
            <w:tcBorders>
              <w:top w:val="nil"/>
              <w:bottom w:val="nil"/>
              <w:right w:val="nil"/>
            </w:tcBorders>
          </w:tcPr>
          <w:p w:rsidR="00493B22" w:rsidRPr="00356BF5" w:rsidRDefault="00493B22" w:rsidP="00356BF5">
            <w:pPr>
              <w:ind w:left="33" w:hanging="33"/>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No change in Bifido or Lactobacillus</w:t>
            </w:r>
            <w:r w:rsidR="00A354CA" w:rsidRPr="00356BF5">
              <w:rPr>
                <w:rFonts w:cs="Arial"/>
                <w:color w:val="auto"/>
                <w:sz w:val="20"/>
                <w:szCs w:val="20"/>
              </w:rPr>
              <w:t xml:space="preserve">, </w:t>
            </w:r>
            <w:r w:rsidR="00376C19" w:rsidRPr="00356BF5">
              <w:rPr>
                <w:rFonts w:cs="Arial"/>
                <w:color w:val="auto"/>
                <w:sz w:val="20"/>
                <w:szCs w:val="20"/>
              </w:rPr>
              <w:t xml:space="preserve">increase in </w:t>
            </w:r>
            <w:r w:rsidR="00376C19" w:rsidRPr="00356BF5">
              <w:rPr>
                <w:rFonts w:cs="Arial"/>
                <w:i/>
                <w:color w:val="auto"/>
                <w:sz w:val="20"/>
                <w:szCs w:val="20"/>
              </w:rPr>
              <w:t xml:space="preserve">Clostridium </w:t>
            </w:r>
            <w:r w:rsidR="00376C19" w:rsidRPr="00356BF5">
              <w:rPr>
                <w:rFonts w:cs="Arial"/>
                <w:color w:val="auto"/>
                <w:sz w:val="20"/>
                <w:szCs w:val="20"/>
              </w:rPr>
              <w:t xml:space="preserve">and </w:t>
            </w:r>
            <w:r w:rsidR="00376C19" w:rsidRPr="00356BF5">
              <w:rPr>
                <w:rFonts w:cs="Arial"/>
                <w:i/>
                <w:color w:val="auto"/>
                <w:sz w:val="20"/>
                <w:szCs w:val="20"/>
              </w:rPr>
              <w:t>E.</w:t>
            </w:r>
            <w:r w:rsidR="00CE4E42" w:rsidRPr="00356BF5">
              <w:rPr>
                <w:rFonts w:cs="Arial"/>
                <w:i/>
                <w:color w:val="auto"/>
                <w:sz w:val="20"/>
                <w:szCs w:val="20"/>
              </w:rPr>
              <w:t xml:space="preserve"> </w:t>
            </w:r>
            <w:r w:rsidR="00376C19" w:rsidRPr="00356BF5">
              <w:rPr>
                <w:rFonts w:cs="Arial"/>
                <w:i/>
                <w:color w:val="auto"/>
                <w:sz w:val="20"/>
                <w:szCs w:val="20"/>
              </w:rPr>
              <w:t xml:space="preserve">coli </w:t>
            </w:r>
            <w:r w:rsidR="00376C19" w:rsidRPr="00356BF5">
              <w:rPr>
                <w:rFonts w:cs="Arial"/>
                <w:color w:val="auto"/>
                <w:sz w:val="20"/>
                <w:szCs w:val="20"/>
              </w:rPr>
              <w:t xml:space="preserve">and </w:t>
            </w:r>
            <w:r w:rsidR="00376C19" w:rsidRPr="00356BF5">
              <w:rPr>
                <w:rFonts w:cs="Arial"/>
                <w:i/>
                <w:color w:val="auto"/>
                <w:sz w:val="20"/>
                <w:szCs w:val="20"/>
              </w:rPr>
              <w:t>C.</w:t>
            </w:r>
            <w:r w:rsidR="00CE4E42" w:rsidRPr="00356BF5">
              <w:rPr>
                <w:rFonts w:cs="Arial"/>
                <w:i/>
                <w:color w:val="auto"/>
                <w:sz w:val="20"/>
                <w:szCs w:val="20"/>
              </w:rPr>
              <w:t xml:space="preserve"> </w:t>
            </w:r>
            <w:proofErr w:type="spellStart"/>
            <w:r w:rsidR="00376C19" w:rsidRPr="00356BF5">
              <w:rPr>
                <w:rFonts w:cs="Arial"/>
                <w:i/>
                <w:color w:val="auto"/>
                <w:sz w:val="20"/>
                <w:szCs w:val="20"/>
              </w:rPr>
              <w:t>difficile</w:t>
            </w:r>
            <w:proofErr w:type="spellEnd"/>
            <w:r w:rsidR="00376C19" w:rsidRPr="00356BF5">
              <w:rPr>
                <w:rFonts w:cs="Arial"/>
                <w:i/>
                <w:color w:val="auto"/>
                <w:sz w:val="20"/>
                <w:szCs w:val="20"/>
              </w:rPr>
              <w:t xml:space="preserve"> (statistically significant)</w:t>
            </w:r>
          </w:p>
        </w:tc>
      </w:tr>
      <w:tr w:rsidR="00E0709F" w:rsidRPr="00356BF5" w:rsidTr="00493B22">
        <w:trPr>
          <w:trHeight w:val="65"/>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nil"/>
              <w:bottom w:val="nil"/>
            </w:tcBorders>
          </w:tcPr>
          <w:p w:rsidR="00493B22" w:rsidRPr="00356BF5" w:rsidRDefault="00493B22" w:rsidP="00493B22">
            <w:pPr>
              <w:rPr>
                <w:rFonts w:cs="Arial"/>
                <w:i/>
                <w:color w:val="auto"/>
                <w:sz w:val="20"/>
                <w:szCs w:val="20"/>
              </w:rPr>
            </w:pPr>
          </w:p>
          <w:p w:rsidR="00493B22" w:rsidRPr="00356BF5" w:rsidRDefault="00493B22" w:rsidP="00493B22">
            <w:pPr>
              <w:rPr>
                <w:rFonts w:cs="Arial"/>
                <w:i/>
                <w:color w:val="auto"/>
                <w:sz w:val="20"/>
                <w:szCs w:val="20"/>
              </w:rPr>
            </w:pPr>
            <w:r w:rsidRPr="00356BF5">
              <w:rPr>
                <w:rFonts w:cs="Arial"/>
                <w:i/>
                <w:color w:val="auto"/>
                <w:sz w:val="20"/>
                <w:szCs w:val="20"/>
              </w:rPr>
              <w:t xml:space="preserve">Infants </w:t>
            </w:r>
            <w:r w:rsidR="00155820" w:rsidRPr="00356BF5">
              <w:rPr>
                <w:rFonts w:cs="Arial"/>
                <w:i/>
                <w:color w:val="auto"/>
                <w:sz w:val="20"/>
                <w:szCs w:val="20"/>
              </w:rPr>
              <w:t>and</w:t>
            </w:r>
            <w:r w:rsidRPr="00356BF5">
              <w:rPr>
                <w:rFonts w:cs="Arial"/>
                <w:i/>
                <w:color w:val="auto"/>
                <w:sz w:val="20"/>
                <w:szCs w:val="20"/>
              </w:rPr>
              <w:t xml:space="preserve"> young children</w:t>
            </w:r>
          </w:p>
          <w:p w:rsidR="00493B22" w:rsidRPr="00356BF5" w:rsidRDefault="00493B22" w:rsidP="00493B22">
            <w:pPr>
              <w:rPr>
                <w:rFonts w:cs="Arial"/>
                <w:i/>
                <w:color w:val="auto"/>
                <w:sz w:val="20"/>
                <w:szCs w:val="20"/>
              </w:rPr>
            </w:pPr>
          </w:p>
        </w:tc>
        <w:tc>
          <w:tcPr>
            <w:tcW w:w="2342" w:type="dxa"/>
            <w:tcBorders>
              <w:top w:val="single" w:sz="4" w:space="0" w:color="auto"/>
              <w:bottom w:val="nil"/>
            </w:tcBorders>
          </w:tcPr>
          <w:p w:rsidR="00493B22" w:rsidRPr="00356BF5" w:rsidRDefault="00493B22" w:rsidP="00493B22">
            <w:pPr>
              <w:cnfStyle w:val="000000000000" w:firstRow="0" w:lastRow="0" w:firstColumn="0" w:lastColumn="0" w:oddVBand="0" w:evenVBand="0" w:oddHBand="0" w:evenHBand="0" w:firstRowFirstColumn="0" w:firstRowLastColumn="0" w:lastRowFirstColumn="0" w:lastRowLastColumn="0"/>
              <w:rPr>
                <w:rFonts w:cs="Arial"/>
                <w:i/>
                <w:color w:val="auto"/>
                <w:sz w:val="20"/>
                <w:szCs w:val="20"/>
              </w:rPr>
            </w:pPr>
          </w:p>
        </w:tc>
        <w:tc>
          <w:tcPr>
            <w:tcW w:w="3895" w:type="dxa"/>
            <w:tcBorders>
              <w:top w:val="single" w:sz="4" w:space="0" w:color="auto"/>
              <w:bottom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i/>
                <w:color w:val="auto"/>
                <w:sz w:val="20"/>
                <w:szCs w:val="20"/>
              </w:rPr>
            </w:pPr>
          </w:p>
        </w:tc>
        <w:tc>
          <w:tcPr>
            <w:tcW w:w="4961" w:type="dxa"/>
            <w:tcBorders>
              <w:top w:val="single" w:sz="4" w:space="0" w:color="auto"/>
              <w:bottom w:val="nil"/>
              <w:right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i/>
                <w:color w:val="auto"/>
                <w:sz w:val="20"/>
                <w:szCs w:val="20"/>
              </w:rPr>
            </w:pPr>
          </w:p>
        </w:tc>
      </w:tr>
      <w:tr w:rsidR="00E0709F" w:rsidRPr="00356BF5" w:rsidTr="00493B22">
        <w:trPr>
          <w:trHeight w:val="65"/>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left w:val="nil"/>
              <w:bottom w:val="single" w:sz="4" w:space="0" w:color="auto"/>
            </w:tcBorders>
          </w:tcPr>
          <w:p w:rsidR="00493B22" w:rsidRPr="00356BF5" w:rsidRDefault="00D33FBE" w:rsidP="00493B22">
            <w:pPr>
              <w:rPr>
                <w:rFonts w:cs="Arial"/>
                <w:color w:val="auto"/>
                <w:sz w:val="20"/>
                <w:szCs w:val="20"/>
              </w:rPr>
            </w:pPr>
            <w:proofErr w:type="spellStart"/>
            <w:r w:rsidRPr="00356BF5">
              <w:rPr>
                <w:rFonts w:cs="Arial"/>
                <w:sz w:val="20"/>
                <w:szCs w:val="20"/>
              </w:rPr>
              <w:t>O’Ryan</w:t>
            </w:r>
            <w:proofErr w:type="spellEnd"/>
            <w:r w:rsidRPr="00356BF5">
              <w:rPr>
                <w:rFonts w:cs="Arial"/>
                <w:sz w:val="20"/>
                <w:szCs w:val="20"/>
              </w:rPr>
              <w:t xml:space="preserve"> et al (1996)</w:t>
            </w:r>
          </w:p>
        </w:tc>
        <w:tc>
          <w:tcPr>
            <w:tcW w:w="2342" w:type="dxa"/>
            <w:tcBorders>
              <w:top w:val="single" w:sz="4" w:space="0" w:color="auto"/>
              <w:bottom w:val="single" w:sz="4" w:space="0" w:color="auto"/>
            </w:tcBorders>
          </w:tcPr>
          <w:p w:rsidR="00493B22" w:rsidRPr="00356BF5" w:rsidRDefault="00493B22" w:rsidP="00493B22">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3.4 g/L</w:t>
            </w:r>
          </w:p>
        </w:tc>
        <w:tc>
          <w:tcPr>
            <w:tcW w:w="3895" w:type="dxa"/>
            <w:tcBorders>
              <w:top w:val="single" w:sz="4" w:space="0" w:color="auto"/>
              <w:bottom w:val="single" w:sz="4" w:space="0" w:color="auto"/>
            </w:tcBorders>
          </w:tcPr>
          <w:p w:rsidR="00493B22" w:rsidRPr="00356BF5" w:rsidRDefault="00493B22" w:rsidP="00356BF5">
            <w:pPr>
              <w:ind w:left="0" w:firstLine="0"/>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356BF5">
              <w:rPr>
                <w:rFonts w:cs="Arial"/>
                <w:color w:val="auto"/>
                <w:sz w:val="20"/>
                <w:szCs w:val="20"/>
              </w:rPr>
              <w:t>Increase in Bifidobacteria, no change in lactobacilli</w:t>
            </w:r>
          </w:p>
        </w:tc>
        <w:tc>
          <w:tcPr>
            <w:tcW w:w="4961" w:type="dxa"/>
            <w:tcBorders>
              <w:top w:val="single" w:sz="4" w:space="0" w:color="auto"/>
              <w:bottom w:val="single" w:sz="4" w:space="0" w:color="auto"/>
              <w:right w:val="nil"/>
            </w:tcBorders>
          </w:tcPr>
          <w:p w:rsidR="00493B22" w:rsidRPr="00356BF5" w:rsidRDefault="00493B22" w:rsidP="00D33FBE">
            <w:pPr>
              <w:cnfStyle w:val="000000000000" w:firstRow="0" w:lastRow="0" w:firstColumn="0" w:lastColumn="0" w:oddVBand="0" w:evenVBand="0" w:oddHBand="0" w:evenHBand="0" w:firstRowFirstColumn="0" w:firstRowLastColumn="0" w:lastRowFirstColumn="0" w:lastRowLastColumn="0"/>
              <w:rPr>
                <w:rFonts w:cs="Arial"/>
                <w:color w:val="auto"/>
                <w:sz w:val="20"/>
                <w:szCs w:val="20"/>
                <w:vertAlign w:val="superscript"/>
              </w:rPr>
            </w:pPr>
            <w:r w:rsidRPr="00356BF5">
              <w:rPr>
                <w:rFonts w:cs="Arial"/>
                <w:color w:val="auto"/>
                <w:sz w:val="20"/>
                <w:szCs w:val="20"/>
              </w:rPr>
              <w:t>NA</w:t>
            </w:r>
          </w:p>
        </w:tc>
      </w:tr>
      <w:tr w:rsidR="00E0709F" w:rsidRPr="00356BF5" w:rsidTr="00C52F0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bottom w:val="single" w:sz="8" w:space="0" w:color="000000" w:themeColor="text1"/>
            </w:tcBorders>
            <w:shd w:val="clear" w:color="auto" w:fill="FFFFFF" w:themeFill="background1"/>
          </w:tcPr>
          <w:p w:rsidR="00493B22" w:rsidRPr="00356BF5" w:rsidRDefault="00D33FBE" w:rsidP="00D33FBE">
            <w:pPr>
              <w:rPr>
                <w:rFonts w:cs="Arial"/>
                <w:color w:val="auto"/>
                <w:sz w:val="20"/>
                <w:szCs w:val="20"/>
              </w:rPr>
            </w:pPr>
            <w:r w:rsidRPr="00356BF5">
              <w:rPr>
                <w:rFonts w:cs="Arial"/>
                <w:color w:val="auto"/>
                <w:sz w:val="20"/>
                <w:szCs w:val="20"/>
              </w:rPr>
              <w:t>Shibata et al (2009)</w:t>
            </w:r>
          </w:p>
        </w:tc>
        <w:tc>
          <w:tcPr>
            <w:tcW w:w="2342" w:type="dxa"/>
            <w:tcBorders>
              <w:top w:val="single" w:sz="4" w:space="0" w:color="auto"/>
              <w:bottom w:val="single" w:sz="8" w:space="0" w:color="000000" w:themeColor="text1"/>
            </w:tcBorders>
            <w:shd w:val="clear" w:color="auto" w:fill="FFFFFF" w:themeFill="background1"/>
          </w:tcPr>
          <w:p w:rsidR="00493B22" w:rsidRPr="00356BF5" w:rsidRDefault="00493B22" w:rsidP="00493B22">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56BF5">
              <w:rPr>
                <w:rFonts w:cs="Arial"/>
                <w:color w:val="auto"/>
                <w:sz w:val="20"/>
                <w:szCs w:val="20"/>
              </w:rPr>
              <w:t>1 g/day - infants</w:t>
            </w:r>
          </w:p>
          <w:p w:rsidR="00493B22" w:rsidRPr="00356BF5" w:rsidRDefault="00493B22" w:rsidP="00493B22">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56BF5">
              <w:rPr>
                <w:rFonts w:cs="Arial"/>
                <w:color w:val="auto"/>
                <w:sz w:val="20"/>
                <w:szCs w:val="20"/>
              </w:rPr>
              <w:t>2 g/day – young children</w:t>
            </w:r>
          </w:p>
        </w:tc>
        <w:tc>
          <w:tcPr>
            <w:tcW w:w="3895" w:type="dxa"/>
            <w:tcBorders>
              <w:top w:val="single" w:sz="4" w:space="0" w:color="auto"/>
              <w:bottom w:val="single" w:sz="8" w:space="0" w:color="000000" w:themeColor="text1"/>
            </w:tcBorders>
            <w:shd w:val="clear" w:color="auto" w:fill="FFFFFF" w:themeFill="background1"/>
          </w:tcPr>
          <w:p w:rsidR="00493B22" w:rsidRPr="00356BF5" w:rsidRDefault="00493B22" w:rsidP="00356BF5">
            <w:pPr>
              <w:ind w:left="0" w:firstLine="0"/>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356BF5">
              <w:rPr>
                <w:rFonts w:cs="Arial"/>
                <w:color w:val="auto"/>
                <w:sz w:val="20"/>
                <w:szCs w:val="20"/>
              </w:rPr>
              <w:t xml:space="preserve">Increase in </w:t>
            </w:r>
            <w:proofErr w:type="spellStart"/>
            <w:r w:rsidRPr="00356BF5">
              <w:rPr>
                <w:rFonts w:cs="Arial"/>
                <w:color w:val="auto"/>
                <w:sz w:val="20"/>
                <w:szCs w:val="20"/>
              </w:rPr>
              <w:t>Bifidobacterial</w:t>
            </w:r>
            <w:proofErr w:type="spellEnd"/>
            <w:r w:rsidRPr="00356BF5">
              <w:rPr>
                <w:rFonts w:cs="Arial"/>
                <w:color w:val="auto"/>
                <w:sz w:val="20"/>
                <w:szCs w:val="20"/>
              </w:rPr>
              <w:t xml:space="preserve"> counts in infants whose basal counts were less than 9.0 log</w:t>
            </w:r>
            <w:r w:rsidRPr="00356BF5">
              <w:rPr>
                <w:rFonts w:cs="Arial"/>
                <w:color w:val="auto"/>
                <w:sz w:val="20"/>
                <w:szCs w:val="20"/>
                <w:vertAlign w:val="subscript"/>
              </w:rPr>
              <w:t>10</w:t>
            </w:r>
            <w:r w:rsidRPr="00356BF5">
              <w:rPr>
                <w:rFonts w:cs="Arial"/>
                <w:color w:val="auto"/>
                <w:sz w:val="20"/>
                <w:szCs w:val="20"/>
              </w:rPr>
              <w:t xml:space="preserve"> cells per gram of faeces</w:t>
            </w:r>
          </w:p>
          <w:p w:rsidR="00493B22" w:rsidRPr="00356BF5" w:rsidRDefault="00493B22" w:rsidP="00D33FBE">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p>
        </w:tc>
        <w:tc>
          <w:tcPr>
            <w:tcW w:w="4961" w:type="dxa"/>
            <w:tcBorders>
              <w:top w:val="single" w:sz="4" w:space="0" w:color="auto"/>
              <w:bottom w:val="single" w:sz="8" w:space="0" w:color="000000" w:themeColor="text1"/>
            </w:tcBorders>
            <w:shd w:val="clear" w:color="auto" w:fill="FFFFFF" w:themeFill="background1"/>
          </w:tcPr>
          <w:p w:rsidR="00493B22" w:rsidRPr="00356BF5" w:rsidRDefault="00493B22" w:rsidP="00D33FBE">
            <w:pPr>
              <w:cnfStyle w:val="000000100000" w:firstRow="0" w:lastRow="0" w:firstColumn="0" w:lastColumn="0" w:oddVBand="0" w:evenVBand="0" w:oddHBand="1" w:evenHBand="0" w:firstRowFirstColumn="0" w:firstRowLastColumn="0" w:lastRowFirstColumn="0" w:lastRowLastColumn="0"/>
              <w:rPr>
                <w:rFonts w:cs="Arial"/>
                <w:color w:val="auto"/>
                <w:sz w:val="20"/>
                <w:szCs w:val="20"/>
                <w:vertAlign w:val="superscript"/>
              </w:rPr>
            </w:pPr>
            <w:r w:rsidRPr="00356BF5">
              <w:rPr>
                <w:rFonts w:cs="Arial"/>
                <w:color w:val="auto"/>
                <w:sz w:val="20"/>
                <w:szCs w:val="20"/>
              </w:rPr>
              <w:t>NA</w:t>
            </w:r>
          </w:p>
        </w:tc>
      </w:tr>
    </w:tbl>
    <w:p w:rsidR="00493B22" w:rsidRPr="00356BF5" w:rsidRDefault="00493B22" w:rsidP="00493B22">
      <w:pPr>
        <w:rPr>
          <w:i/>
          <w:sz w:val="18"/>
          <w:szCs w:val="16"/>
        </w:rPr>
      </w:pPr>
      <w:r w:rsidRPr="00356BF5">
        <w:rPr>
          <w:i/>
          <w:sz w:val="18"/>
          <w:szCs w:val="16"/>
          <w:vertAlign w:val="superscript"/>
        </w:rPr>
        <w:t xml:space="preserve">a </w:t>
      </w:r>
      <w:r w:rsidRPr="00356BF5">
        <w:rPr>
          <w:i/>
          <w:sz w:val="18"/>
          <w:szCs w:val="16"/>
        </w:rPr>
        <w:t>Not clear whether data were compared statistically between groups</w:t>
      </w:r>
    </w:p>
    <w:p w:rsidR="00493B22" w:rsidRPr="00356BF5" w:rsidRDefault="00493B22" w:rsidP="00493B22">
      <w:pPr>
        <w:widowControl/>
        <w:rPr>
          <w:i/>
          <w:sz w:val="18"/>
          <w:szCs w:val="16"/>
        </w:rPr>
      </w:pPr>
      <w:proofErr w:type="spellStart"/>
      <w:r w:rsidRPr="00356BF5">
        <w:rPr>
          <w:i/>
          <w:sz w:val="18"/>
          <w:szCs w:val="16"/>
          <w:vertAlign w:val="superscript"/>
        </w:rPr>
        <w:t>b</w:t>
      </w:r>
      <w:r w:rsidRPr="00356BF5">
        <w:rPr>
          <w:i/>
          <w:sz w:val="18"/>
          <w:szCs w:val="16"/>
        </w:rPr>
        <w:t>Not</w:t>
      </w:r>
      <w:proofErr w:type="spellEnd"/>
      <w:r w:rsidRPr="00356BF5">
        <w:rPr>
          <w:i/>
          <w:sz w:val="18"/>
          <w:szCs w:val="16"/>
        </w:rPr>
        <w:t xml:space="preserve"> clear if the results were obtained for the combined groups or the 1.5</w:t>
      </w:r>
      <w:r w:rsidR="00E13F0B" w:rsidRPr="00356BF5">
        <w:rPr>
          <w:i/>
          <w:sz w:val="18"/>
          <w:szCs w:val="16"/>
        </w:rPr>
        <w:t xml:space="preserve"> </w:t>
      </w:r>
      <w:r w:rsidRPr="00356BF5">
        <w:rPr>
          <w:i/>
          <w:sz w:val="18"/>
          <w:szCs w:val="16"/>
        </w:rPr>
        <w:t>g/L fed group only</w:t>
      </w:r>
    </w:p>
    <w:p w:rsidR="00493B22" w:rsidRPr="00E0709F" w:rsidRDefault="00493B22" w:rsidP="00493B22">
      <w:pPr>
        <w:widowControl/>
        <w:rPr>
          <w:i/>
          <w:sz w:val="16"/>
          <w:szCs w:val="16"/>
        </w:rPr>
      </w:pPr>
    </w:p>
    <w:p w:rsidR="00493B22" w:rsidRPr="00E0709F" w:rsidRDefault="00493B22" w:rsidP="00493B22">
      <w:pPr>
        <w:widowControl/>
        <w:rPr>
          <w:rFonts w:ascii="Tahoma" w:hAnsi="Tahoma" w:cs="Tahoma"/>
          <w:b/>
          <w:bCs/>
          <w:kern w:val="32"/>
          <w:sz w:val="28"/>
          <w:szCs w:val="32"/>
          <w:u w:val="single"/>
        </w:rPr>
      </w:pPr>
      <w:r w:rsidRPr="00E0709F">
        <w:rPr>
          <w:i/>
          <w:sz w:val="16"/>
          <w:szCs w:val="16"/>
        </w:rPr>
        <w:t xml:space="preserve"> </w:t>
      </w:r>
      <w:r w:rsidRPr="00E0709F">
        <w:br w:type="page"/>
      </w:r>
    </w:p>
    <w:p w:rsidR="00493B22" w:rsidRPr="00E0709F" w:rsidRDefault="00493B22" w:rsidP="00B62A75">
      <w:pPr>
        <w:pStyle w:val="Heading1"/>
        <w:sectPr w:rsidR="00493B22" w:rsidRPr="00E0709F" w:rsidSect="00493B22">
          <w:pgSz w:w="16838" w:h="11906" w:orient="landscape"/>
          <w:pgMar w:top="1440" w:right="1440" w:bottom="1440" w:left="1440" w:header="708" w:footer="708" w:gutter="0"/>
          <w:cols w:space="708"/>
          <w:docGrid w:linePitch="360"/>
        </w:sectPr>
      </w:pPr>
    </w:p>
    <w:p w:rsidR="009B1AF3" w:rsidRPr="00232665" w:rsidRDefault="00CD428F" w:rsidP="00232665">
      <w:pPr>
        <w:pStyle w:val="One"/>
      </w:pPr>
      <w:bookmarkStart w:id="102" w:name="_Toc354738561"/>
      <w:r w:rsidRPr="00232665">
        <w:lastRenderedPageBreak/>
        <w:t>6.</w:t>
      </w:r>
      <w:r w:rsidR="00CF3FCA" w:rsidRPr="00232665">
        <w:tab/>
      </w:r>
      <w:r w:rsidR="00910825" w:rsidRPr="00232665">
        <w:t xml:space="preserve">Risk </w:t>
      </w:r>
      <w:r w:rsidR="007F6757" w:rsidRPr="00232665">
        <w:t>assessment conclusions</w:t>
      </w:r>
      <w:bookmarkEnd w:id="102"/>
    </w:p>
    <w:p w:rsidR="00B41AE6" w:rsidRDefault="00B41AE6" w:rsidP="00314023">
      <w:r>
        <w:t xml:space="preserve">This risk assessment evaluated the technological suitability, safety and benefit of the proposed addition of </w:t>
      </w:r>
      <w:proofErr w:type="spellStart"/>
      <w:r>
        <w:t>scFOS</w:t>
      </w:r>
      <w:r w:rsidRPr="003A4729">
        <w:rPr>
          <w:vertAlign w:val="subscript"/>
        </w:rPr>
        <w:t>sucrose</w:t>
      </w:r>
      <w:proofErr w:type="spellEnd"/>
      <w:r>
        <w:t xml:space="preserve"> to infant formula products, infant foods and FSFYC as an optional alternative for already permitted IDS, including </w:t>
      </w:r>
      <w:proofErr w:type="spellStart"/>
      <w:r>
        <w:t>scFOS</w:t>
      </w:r>
      <w:r w:rsidRPr="003A4729">
        <w:rPr>
          <w:vertAlign w:val="subscript"/>
        </w:rPr>
        <w:t>inulin</w:t>
      </w:r>
      <w:proofErr w:type="spellEnd"/>
      <w:r>
        <w:t xml:space="preserve">.  </w:t>
      </w:r>
    </w:p>
    <w:p w:rsidR="00220D8E" w:rsidRDefault="00220D8E" w:rsidP="00314023">
      <w:r>
        <w:t>Health risks to the target populations were assessed in the context of the following:</w:t>
      </w:r>
    </w:p>
    <w:p w:rsidR="00220D8E" w:rsidRDefault="00220D8E" w:rsidP="00314023"/>
    <w:p w:rsidR="00220D8E" w:rsidRDefault="008610BB" w:rsidP="00213C82">
      <w:pPr>
        <w:pStyle w:val="ListParagraph"/>
        <w:numPr>
          <w:ilvl w:val="0"/>
          <w:numId w:val="35"/>
        </w:numPr>
        <w:ind w:left="567" w:hanging="567"/>
      </w:pPr>
      <w:r>
        <w:t>T</w:t>
      </w:r>
      <w:r w:rsidR="00220D8E">
        <w:t xml:space="preserve">he maximum concentration of </w:t>
      </w:r>
      <w:proofErr w:type="spellStart"/>
      <w:r w:rsidR="004062F7">
        <w:t>scFOS</w:t>
      </w:r>
      <w:r w:rsidR="004062F7" w:rsidRPr="004062F7">
        <w:rPr>
          <w:vertAlign w:val="subscript"/>
        </w:rPr>
        <w:t>sucrose</w:t>
      </w:r>
      <w:proofErr w:type="spellEnd"/>
      <w:r w:rsidR="00220D8E">
        <w:t xml:space="preserve"> proposed to be added </w:t>
      </w:r>
      <w:r>
        <w:t xml:space="preserve">to infant formula products, infant foods and </w:t>
      </w:r>
      <w:r w:rsidR="007350A4">
        <w:t>FSFYC</w:t>
      </w:r>
      <w:r w:rsidR="00B163E7">
        <w:t xml:space="preserve"> </w:t>
      </w:r>
      <w:r w:rsidR="00220D8E">
        <w:t xml:space="preserve">is equivalent to those </w:t>
      </w:r>
      <w:r w:rsidR="007350A4">
        <w:t xml:space="preserve">amounts </w:t>
      </w:r>
      <w:r w:rsidR="00220D8E">
        <w:t xml:space="preserve">already permitted </w:t>
      </w:r>
      <w:r>
        <w:t xml:space="preserve">for IDS. As an optional </w:t>
      </w:r>
      <w:r w:rsidR="007350A4">
        <w:t>alternative</w:t>
      </w:r>
      <w:r>
        <w:t>, there is no increase in the net concentration of oligosaccharides present in these foods.</w:t>
      </w:r>
    </w:p>
    <w:p w:rsidR="00220D8E" w:rsidRDefault="00220D8E" w:rsidP="00213C82">
      <w:pPr>
        <w:ind w:left="567" w:hanging="567"/>
      </w:pPr>
    </w:p>
    <w:p w:rsidR="00314023" w:rsidRDefault="008610BB" w:rsidP="00213C82">
      <w:pPr>
        <w:pStyle w:val="ListParagraph"/>
        <w:numPr>
          <w:ilvl w:val="0"/>
          <w:numId w:val="35"/>
        </w:numPr>
        <w:ind w:left="567" w:hanging="567"/>
      </w:pPr>
      <w:r>
        <w:t xml:space="preserve">Chemically, scFOS is the same as </w:t>
      </w:r>
      <w:r w:rsidR="009C72D5" w:rsidRPr="009C72D5">
        <w:t>IDS generated by enzymatic hydrolysis</w:t>
      </w:r>
      <w:r>
        <w:t>, which is already permitted to be added to these foods.</w:t>
      </w:r>
      <w:r w:rsidR="00A90AE7">
        <w:t xml:space="preserve"> The identity specification</w:t>
      </w:r>
      <w:r w:rsidR="00A90AE7" w:rsidRPr="00A90AE7">
        <w:t xml:space="preserve"> for scFOS</w:t>
      </w:r>
      <w:r w:rsidR="00A90AE7">
        <w:t xml:space="preserve">, </w:t>
      </w:r>
      <w:r w:rsidR="00A90AE7" w:rsidRPr="00A90AE7">
        <w:t>established by Food Chemicals Codex</w:t>
      </w:r>
      <w:r w:rsidR="00A90AE7">
        <w:t>,</w:t>
      </w:r>
      <w:r w:rsidR="00A90AE7" w:rsidRPr="00A90AE7">
        <w:t xml:space="preserve"> </w:t>
      </w:r>
      <w:r w:rsidR="00A90AE7">
        <w:t xml:space="preserve">is the same irrespective of whether it is synthesised from sucrose or enzymatically released from inulin. </w:t>
      </w:r>
    </w:p>
    <w:p w:rsidR="00BC313C" w:rsidRDefault="00BC313C" w:rsidP="00213C82">
      <w:pPr>
        <w:ind w:left="567" w:hanging="567"/>
      </w:pPr>
    </w:p>
    <w:p w:rsidR="00BC313C" w:rsidRPr="008610BB" w:rsidRDefault="008610BB" w:rsidP="00213C82">
      <w:pPr>
        <w:pStyle w:val="ListParagraph"/>
        <w:numPr>
          <w:ilvl w:val="0"/>
          <w:numId w:val="18"/>
        </w:numPr>
        <w:ind w:left="567" w:hanging="567"/>
      </w:pPr>
      <w:r>
        <w:t xml:space="preserve">This is not an assessment of the safety of infant formula, </w:t>
      </w:r>
      <w:r w:rsidR="00BC313C">
        <w:t xml:space="preserve">infant formula products, </w:t>
      </w:r>
      <w:r w:rsidR="00BC313C" w:rsidRPr="008610BB">
        <w:rPr>
          <w:rFonts w:cs="Arial"/>
        </w:rPr>
        <w:t xml:space="preserve">foods for infants </w:t>
      </w:r>
      <w:r>
        <w:rPr>
          <w:rFonts w:cs="Arial"/>
        </w:rPr>
        <w:t>or</w:t>
      </w:r>
      <w:r w:rsidR="00BC313C" w:rsidRPr="008610BB">
        <w:rPr>
          <w:rFonts w:cs="Arial"/>
        </w:rPr>
        <w:t xml:space="preserve"> supplementary formulated foods for young children</w:t>
      </w:r>
      <w:r>
        <w:rPr>
          <w:rFonts w:cs="Arial"/>
        </w:rPr>
        <w:t>, which have a history of safe use</w:t>
      </w:r>
      <w:r w:rsidR="00BC313C" w:rsidRPr="008610BB">
        <w:rPr>
          <w:rFonts w:cs="Arial"/>
        </w:rPr>
        <w:t xml:space="preserve"> in Australia and New Zealand.</w:t>
      </w:r>
      <w:r w:rsidR="00220D8E" w:rsidRPr="008610BB">
        <w:rPr>
          <w:rFonts w:cs="Arial"/>
        </w:rPr>
        <w:t xml:space="preserve"> </w:t>
      </w:r>
    </w:p>
    <w:p w:rsidR="008610BB" w:rsidRDefault="008610BB" w:rsidP="00213C82">
      <w:pPr>
        <w:ind w:left="567" w:hanging="567"/>
      </w:pPr>
    </w:p>
    <w:p w:rsidR="008610BB" w:rsidRDefault="008610BB" w:rsidP="00213C82">
      <w:pPr>
        <w:pStyle w:val="ListParagraph"/>
        <w:numPr>
          <w:ilvl w:val="0"/>
          <w:numId w:val="18"/>
        </w:numPr>
        <w:ind w:left="567" w:hanging="567"/>
      </w:pPr>
      <w:r>
        <w:t xml:space="preserve">The maximum </w:t>
      </w:r>
      <w:r w:rsidR="007350A4">
        <w:t xml:space="preserve">amount </w:t>
      </w:r>
      <w:r>
        <w:t xml:space="preserve">of </w:t>
      </w:r>
      <w:proofErr w:type="spellStart"/>
      <w:r>
        <w:t>scFOS</w:t>
      </w:r>
      <w:r w:rsidR="00B41AE6" w:rsidRPr="003A4729">
        <w:rPr>
          <w:vertAlign w:val="subscript"/>
        </w:rPr>
        <w:t>sucrose</w:t>
      </w:r>
      <w:proofErr w:type="spellEnd"/>
      <w:r>
        <w:t xml:space="preserve"> of 3 g/L proposed to be added as a substitute for already-permitted IDS is much lower than the total concentration of </w:t>
      </w:r>
      <w:r w:rsidR="00BC313C">
        <w:t xml:space="preserve">non-digestible oligosaccharides </w:t>
      </w:r>
      <w:r w:rsidR="009937C8">
        <w:t xml:space="preserve">present </w:t>
      </w:r>
      <w:r>
        <w:t>in</w:t>
      </w:r>
      <w:r w:rsidR="00BC313C">
        <w:t xml:space="preserve"> </w:t>
      </w:r>
      <w:r w:rsidR="0037168A">
        <w:t>breast</w:t>
      </w:r>
      <w:r w:rsidR="00BC313C">
        <w:t xml:space="preserve"> milk</w:t>
      </w:r>
      <w:r>
        <w:t>.</w:t>
      </w:r>
      <w:r w:rsidR="00BC313C">
        <w:t xml:space="preserve"> </w:t>
      </w:r>
    </w:p>
    <w:p w:rsidR="008610BB" w:rsidRDefault="008610BB" w:rsidP="00213C82">
      <w:pPr>
        <w:ind w:left="567" w:hanging="567"/>
      </w:pPr>
    </w:p>
    <w:p w:rsidR="00BC313C" w:rsidRDefault="00BC313C" w:rsidP="00213C82">
      <w:pPr>
        <w:pStyle w:val="ListParagraph"/>
        <w:numPr>
          <w:ilvl w:val="0"/>
          <w:numId w:val="18"/>
        </w:numPr>
        <w:ind w:left="567" w:hanging="567"/>
      </w:pPr>
      <w:proofErr w:type="spellStart"/>
      <w:r>
        <w:t>scFOS</w:t>
      </w:r>
      <w:r w:rsidR="00B41AE6" w:rsidRPr="003A4729">
        <w:rPr>
          <w:vertAlign w:val="subscript"/>
        </w:rPr>
        <w:t>sucrose</w:t>
      </w:r>
      <w:proofErr w:type="spellEnd"/>
      <w:r>
        <w:t xml:space="preserve"> is expected to undergo the same </w:t>
      </w:r>
      <w:r w:rsidR="009C72D5">
        <w:t xml:space="preserve">degradation </w:t>
      </w:r>
      <w:r>
        <w:t xml:space="preserve">as IDS and </w:t>
      </w:r>
      <w:r w:rsidR="004E603D">
        <w:t>HMOs</w:t>
      </w:r>
      <w:r w:rsidR="008610BB">
        <w:t xml:space="preserve"> in the infant digestive tract.</w:t>
      </w:r>
    </w:p>
    <w:p w:rsidR="00BC313C" w:rsidRDefault="00BC313C" w:rsidP="00BC313C"/>
    <w:p w:rsidR="00BC313C" w:rsidRDefault="008610BB" w:rsidP="00D47E5C">
      <w:r>
        <w:t xml:space="preserve">Health benefits in infants were </w:t>
      </w:r>
      <w:r w:rsidR="009937C8">
        <w:t>considered</w:t>
      </w:r>
      <w:r>
        <w:t xml:space="preserve"> in the context of </w:t>
      </w:r>
      <w:r w:rsidR="009937C8">
        <w:t xml:space="preserve">the </w:t>
      </w:r>
      <w:r w:rsidR="007350A4">
        <w:t>Ministerial P</w:t>
      </w:r>
      <w:r w:rsidR="009937C8">
        <w:t xml:space="preserve">olicy </w:t>
      </w:r>
      <w:r w:rsidR="007350A4">
        <w:t xml:space="preserve">Guideline </w:t>
      </w:r>
      <w:r w:rsidR="009937C8">
        <w:t xml:space="preserve">on the </w:t>
      </w:r>
      <w:r w:rsidR="00BC313C" w:rsidRPr="009937C8">
        <w:rPr>
          <w:i/>
        </w:rPr>
        <w:t>Regulation of Infant Formula Products</w:t>
      </w:r>
      <w:r w:rsidR="009937C8">
        <w:t xml:space="preserve">, which requires that a substance has a substantiated role </w:t>
      </w:r>
      <w:r w:rsidR="00BC313C" w:rsidRPr="00982773">
        <w:t>in normal infant growth and develop</w:t>
      </w:r>
      <w:r w:rsidR="00BC313C">
        <w:t>ment.</w:t>
      </w:r>
    </w:p>
    <w:p w:rsidR="00D47E5C" w:rsidRDefault="00D47E5C" w:rsidP="005A73E5">
      <w:pPr>
        <w:pStyle w:val="Two"/>
      </w:pPr>
      <w:bookmarkStart w:id="103" w:name="_Toc354738562"/>
      <w:r>
        <w:t>6.1</w:t>
      </w:r>
      <w:r>
        <w:tab/>
        <w:t>Responses to risk assessment questions</w:t>
      </w:r>
      <w:bookmarkEnd w:id="103"/>
    </w:p>
    <w:p w:rsidR="00D47E5C" w:rsidRPr="00D47E5C" w:rsidRDefault="00D47E5C" w:rsidP="00D47E5C">
      <w:pPr>
        <w:ind w:left="567" w:hanging="567"/>
        <w:rPr>
          <w:rFonts w:cs="Arial"/>
          <w:b/>
        </w:rPr>
      </w:pPr>
      <w:r w:rsidRPr="00D47E5C">
        <w:rPr>
          <w:rFonts w:cs="Arial"/>
          <w:b/>
        </w:rPr>
        <w:t>1.</w:t>
      </w:r>
      <w:r w:rsidRPr="00D47E5C">
        <w:rPr>
          <w:rFonts w:cs="Arial"/>
          <w:b/>
        </w:rPr>
        <w:tab/>
      </w:r>
      <w:r w:rsidRPr="00B01E8B">
        <w:rPr>
          <w:rFonts w:cs="Arial"/>
          <w:b/>
        </w:rPr>
        <w:t xml:space="preserve">Does </w:t>
      </w:r>
      <w:r w:rsidR="00105FB0" w:rsidRPr="00C4236C">
        <w:rPr>
          <w:rFonts w:cs="Arial"/>
          <w:b/>
          <w:szCs w:val="22"/>
          <w:lang w:eastAsia="en-GB"/>
        </w:rPr>
        <w:t>β-fructofuranosidase</w:t>
      </w:r>
      <w:r w:rsidRPr="00C4236C">
        <w:rPr>
          <w:rFonts w:cs="Arial"/>
          <w:b/>
          <w:szCs w:val="22"/>
        </w:rPr>
        <w:t xml:space="preserve"> </w:t>
      </w:r>
      <w:r w:rsidRPr="00B01E8B">
        <w:rPr>
          <w:rFonts w:cs="Arial"/>
          <w:b/>
        </w:rPr>
        <w:t>derived</w:t>
      </w:r>
      <w:r w:rsidRPr="00D47E5C">
        <w:rPr>
          <w:rFonts w:cs="Arial"/>
          <w:b/>
        </w:rPr>
        <w:t xml:space="preserve"> from </w:t>
      </w:r>
      <w:r w:rsidRPr="00D47E5C">
        <w:rPr>
          <w:rFonts w:cs="Arial"/>
          <w:b/>
          <w:i/>
        </w:rPr>
        <w:t xml:space="preserve">A. </w:t>
      </w:r>
      <w:r w:rsidR="00C4236C">
        <w:rPr>
          <w:rFonts w:cs="Arial"/>
          <w:b/>
          <w:i/>
        </w:rPr>
        <w:t>n</w:t>
      </w:r>
      <w:r w:rsidRPr="00D47E5C">
        <w:rPr>
          <w:rFonts w:cs="Arial"/>
          <w:b/>
          <w:i/>
        </w:rPr>
        <w:t>iger</w:t>
      </w:r>
      <w:r w:rsidRPr="00D47E5C">
        <w:rPr>
          <w:rFonts w:cs="Arial"/>
          <w:b/>
        </w:rPr>
        <w:t xml:space="preserve"> achieve its technological function in the form and quantity used to produce </w:t>
      </w:r>
      <w:proofErr w:type="spellStart"/>
      <w:r w:rsidRPr="00D47E5C">
        <w:rPr>
          <w:rFonts w:cs="Arial"/>
          <w:b/>
        </w:rPr>
        <w:t>scFOS</w:t>
      </w:r>
      <w:r w:rsidR="00B41AE6" w:rsidRPr="003A4729">
        <w:rPr>
          <w:rFonts w:cs="Arial"/>
          <w:b/>
          <w:vertAlign w:val="subscript"/>
        </w:rPr>
        <w:t>sucrose</w:t>
      </w:r>
      <w:proofErr w:type="spellEnd"/>
      <w:r w:rsidRPr="00D47E5C">
        <w:rPr>
          <w:rFonts w:cs="Arial"/>
          <w:b/>
        </w:rPr>
        <w:t>?</w:t>
      </w:r>
    </w:p>
    <w:p w:rsidR="00D47E5C" w:rsidRDefault="00D47E5C" w:rsidP="00D47E5C">
      <w:pPr>
        <w:rPr>
          <w:rFonts w:cs="Arial"/>
        </w:rPr>
      </w:pPr>
    </w:p>
    <w:p w:rsidR="00F671B0" w:rsidRPr="00B22260" w:rsidRDefault="00F671B0" w:rsidP="00F671B0">
      <w:pPr>
        <w:ind w:left="567" w:hanging="567"/>
        <w:rPr>
          <w:rFonts w:cs="Arial"/>
          <w:b/>
        </w:rPr>
      </w:pPr>
      <w:r w:rsidRPr="00B22260">
        <w:rPr>
          <w:rFonts w:cs="Arial"/>
          <w:b/>
        </w:rPr>
        <w:t>3.</w:t>
      </w:r>
      <w:r w:rsidRPr="00B22260">
        <w:rPr>
          <w:rFonts w:cs="Arial"/>
          <w:b/>
        </w:rPr>
        <w:tab/>
        <w:t xml:space="preserve">What are the technological properties of </w:t>
      </w:r>
      <w:proofErr w:type="spellStart"/>
      <w:r w:rsidRPr="00B22260">
        <w:rPr>
          <w:rFonts w:cs="Arial"/>
          <w:b/>
        </w:rPr>
        <w:t>scFOS</w:t>
      </w:r>
      <w:r w:rsidR="00183D97" w:rsidRPr="005527A9">
        <w:rPr>
          <w:rFonts w:cs="Arial"/>
          <w:b/>
          <w:vertAlign w:val="subscript"/>
        </w:rPr>
        <w:t>sucrose</w:t>
      </w:r>
      <w:proofErr w:type="spellEnd"/>
      <w:r w:rsidR="0037168A">
        <w:rPr>
          <w:rFonts w:cs="Arial"/>
          <w:b/>
        </w:rPr>
        <w:t xml:space="preserve"> and how do these compare with </w:t>
      </w:r>
      <w:r w:rsidRPr="00B22260">
        <w:rPr>
          <w:rFonts w:cs="Arial"/>
          <w:b/>
        </w:rPr>
        <w:t xml:space="preserve">IDS </w:t>
      </w:r>
      <w:r w:rsidR="009C72D5" w:rsidRPr="009C72D5">
        <w:rPr>
          <w:rFonts w:cs="Arial"/>
          <w:b/>
        </w:rPr>
        <w:t>generated by enzymatic hydrolysis</w:t>
      </w:r>
      <w:r w:rsidR="009C72D5">
        <w:rPr>
          <w:rFonts w:cs="Arial"/>
          <w:b/>
        </w:rPr>
        <w:t xml:space="preserve"> </w:t>
      </w:r>
      <w:r w:rsidRPr="00B22260">
        <w:rPr>
          <w:rFonts w:cs="Arial"/>
          <w:b/>
        </w:rPr>
        <w:t>that are currently permitted in the Code?</w:t>
      </w:r>
    </w:p>
    <w:p w:rsidR="00F671B0" w:rsidRDefault="00F671B0" w:rsidP="00D47E5C">
      <w:pPr>
        <w:rPr>
          <w:rFonts w:cs="Arial"/>
        </w:rPr>
      </w:pPr>
    </w:p>
    <w:tbl>
      <w:tblPr>
        <w:tblStyle w:val="TableGrid"/>
        <w:tblW w:w="0" w:type="auto"/>
        <w:tblInd w:w="108" w:type="dxa"/>
        <w:tblLook w:val="04A0" w:firstRow="1" w:lastRow="0" w:firstColumn="1" w:lastColumn="0" w:noHBand="0" w:noVBand="1"/>
      </w:tblPr>
      <w:tblGrid>
        <w:gridCol w:w="2410"/>
        <w:gridCol w:w="6724"/>
      </w:tblGrid>
      <w:tr w:rsidR="00F671B0" w:rsidTr="002B04D2">
        <w:trPr>
          <w:trHeight w:val="383"/>
        </w:trPr>
        <w:tc>
          <w:tcPr>
            <w:tcW w:w="2410" w:type="dxa"/>
            <w:shd w:val="clear" w:color="auto" w:fill="EEECE1" w:themeFill="background2"/>
            <w:vAlign w:val="center"/>
          </w:tcPr>
          <w:p w:rsidR="00F671B0" w:rsidRPr="00F671B0" w:rsidRDefault="00F671B0" w:rsidP="005527A9">
            <w:pPr>
              <w:keepNext/>
              <w:keepLines/>
              <w:widowControl/>
              <w:jc w:val="center"/>
              <w:rPr>
                <w:rFonts w:cs="Arial"/>
                <w:b/>
                <w:i/>
              </w:rPr>
            </w:pPr>
            <w:r w:rsidRPr="00F671B0">
              <w:rPr>
                <w:rFonts w:cs="Arial"/>
                <w:b/>
                <w:i/>
              </w:rPr>
              <w:t>Section of report</w:t>
            </w:r>
          </w:p>
        </w:tc>
        <w:tc>
          <w:tcPr>
            <w:tcW w:w="6724" w:type="dxa"/>
            <w:shd w:val="clear" w:color="auto" w:fill="EEECE1" w:themeFill="background2"/>
            <w:vAlign w:val="center"/>
          </w:tcPr>
          <w:p w:rsidR="00F671B0" w:rsidRPr="00F671B0" w:rsidRDefault="00F671B0" w:rsidP="005527A9">
            <w:pPr>
              <w:keepNext/>
              <w:keepLines/>
              <w:widowControl/>
              <w:jc w:val="center"/>
              <w:rPr>
                <w:rFonts w:cs="Arial"/>
                <w:b/>
                <w:i/>
              </w:rPr>
            </w:pPr>
            <w:r w:rsidRPr="00F671B0">
              <w:rPr>
                <w:rFonts w:cs="Arial"/>
                <w:b/>
                <w:i/>
              </w:rPr>
              <w:t>Summary re</w:t>
            </w:r>
            <w:r>
              <w:rPr>
                <w:rFonts w:cs="Arial"/>
                <w:b/>
                <w:i/>
              </w:rPr>
              <w:t>s</w:t>
            </w:r>
            <w:r w:rsidRPr="00F671B0">
              <w:rPr>
                <w:rFonts w:cs="Arial"/>
                <w:b/>
                <w:i/>
              </w:rPr>
              <w:t>ponse/conclusion</w:t>
            </w:r>
          </w:p>
        </w:tc>
      </w:tr>
      <w:tr w:rsidR="00F671B0" w:rsidTr="002B04D2">
        <w:trPr>
          <w:trHeight w:val="2399"/>
        </w:trPr>
        <w:tc>
          <w:tcPr>
            <w:tcW w:w="2410" w:type="dxa"/>
            <w:vAlign w:val="center"/>
          </w:tcPr>
          <w:p w:rsidR="00F671B0" w:rsidRDefault="00F671B0" w:rsidP="005527A9">
            <w:pPr>
              <w:keepNext/>
              <w:keepLines/>
              <w:widowControl/>
              <w:rPr>
                <w:rFonts w:cs="Arial"/>
              </w:rPr>
            </w:pPr>
            <w:r>
              <w:rPr>
                <w:rFonts w:cs="Arial"/>
              </w:rPr>
              <w:t>Section 2</w:t>
            </w:r>
          </w:p>
        </w:tc>
        <w:tc>
          <w:tcPr>
            <w:tcW w:w="6724" w:type="dxa"/>
            <w:vAlign w:val="center"/>
          </w:tcPr>
          <w:p w:rsidR="00F671B0" w:rsidRDefault="00F671B0" w:rsidP="005527A9">
            <w:pPr>
              <w:keepNext/>
              <w:keepLines/>
              <w:widowControl/>
              <w:rPr>
                <w:rFonts w:cs="Arial"/>
              </w:rPr>
            </w:pPr>
            <w:r>
              <w:rPr>
                <w:rFonts w:cs="Arial"/>
              </w:rPr>
              <w:t>E</w:t>
            </w:r>
            <w:r w:rsidRPr="00F671B0">
              <w:rPr>
                <w:rFonts w:cs="Arial"/>
              </w:rPr>
              <w:t xml:space="preserve">vidence </w:t>
            </w:r>
            <w:r>
              <w:rPr>
                <w:rFonts w:cs="Arial"/>
              </w:rPr>
              <w:t>submitted</w:t>
            </w:r>
            <w:r w:rsidRPr="00F671B0">
              <w:rPr>
                <w:rFonts w:cs="Arial"/>
              </w:rPr>
              <w:t xml:space="preserve"> in support of this Application provides adequate assurance that</w:t>
            </w:r>
            <w:r>
              <w:rPr>
                <w:rFonts w:cs="Arial"/>
              </w:rPr>
              <w:t>:</w:t>
            </w:r>
          </w:p>
          <w:p w:rsidR="00F671B0" w:rsidRPr="00F671B0" w:rsidRDefault="00C4236C" w:rsidP="005527A9">
            <w:pPr>
              <w:pStyle w:val="ListParagraph"/>
              <w:keepNext/>
              <w:keepLines/>
              <w:widowControl/>
              <w:numPr>
                <w:ilvl w:val="0"/>
                <w:numId w:val="38"/>
              </w:numPr>
              <w:spacing w:before="60" w:after="60"/>
              <w:rPr>
                <w:rFonts w:cs="Arial"/>
              </w:rPr>
            </w:pPr>
            <w:r w:rsidRPr="00C4236C">
              <w:rPr>
                <w:rFonts w:cs="Arial"/>
                <w:szCs w:val="22"/>
                <w:lang w:eastAsia="en-GB"/>
              </w:rPr>
              <w:t>β-Fructofuranosidase</w:t>
            </w:r>
            <w:r w:rsidRPr="00C4236C">
              <w:rPr>
                <w:rFonts w:cs="Arial"/>
                <w:sz w:val="24"/>
                <w:lang w:eastAsia="en-GB"/>
              </w:rPr>
              <w:t xml:space="preserve"> </w:t>
            </w:r>
            <w:r w:rsidR="00F671B0" w:rsidRPr="00F671B0">
              <w:rPr>
                <w:rFonts w:cs="Arial"/>
              </w:rPr>
              <w:t xml:space="preserve">derived from </w:t>
            </w:r>
            <w:r w:rsidR="00F671B0" w:rsidRPr="004E603D">
              <w:rPr>
                <w:rFonts w:cs="Arial"/>
                <w:i/>
              </w:rPr>
              <w:t>A. </w:t>
            </w:r>
            <w:r w:rsidR="006D3658">
              <w:rPr>
                <w:rFonts w:cs="Arial"/>
                <w:i/>
              </w:rPr>
              <w:t>n</w:t>
            </w:r>
            <w:r w:rsidR="00F671B0" w:rsidRPr="004E603D">
              <w:rPr>
                <w:rFonts w:cs="Arial"/>
                <w:i/>
              </w:rPr>
              <w:t>iger</w:t>
            </w:r>
            <w:r w:rsidR="00F671B0" w:rsidRPr="00F671B0">
              <w:rPr>
                <w:rFonts w:cs="Arial"/>
              </w:rPr>
              <w:t xml:space="preserve"> achieves its technological function in the form and quantity used to produce </w:t>
            </w:r>
            <w:proofErr w:type="spellStart"/>
            <w:r w:rsidR="00F671B0" w:rsidRPr="00F671B0">
              <w:rPr>
                <w:rFonts w:cs="Arial"/>
              </w:rPr>
              <w:t>scFOS</w:t>
            </w:r>
            <w:r w:rsidR="00141EBF" w:rsidRPr="005527A9">
              <w:rPr>
                <w:rFonts w:cs="Arial"/>
                <w:vertAlign w:val="subscript"/>
              </w:rPr>
              <w:t>sucrose</w:t>
            </w:r>
            <w:proofErr w:type="spellEnd"/>
          </w:p>
          <w:p w:rsidR="00F671B0" w:rsidRPr="00F671B0" w:rsidRDefault="00F671B0" w:rsidP="005527A9">
            <w:pPr>
              <w:pStyle w:val="ListParagraph"/>
              <w:keepNext/>
              <w:keepLines/>
              <w:widowControl/>
              <w:numPr>
                <w:ilvl w:val="0"/>
                <w:numId w:val="38"/>
              </w:numPr>
              <w:spacing w:before="60" w:after="60"/>
              <w:ind w:left="714" w:hanging="357"/>
              <w:rPr>
                <w:rFonts w:cs="Arial"/>
              </w:rPr>
            </w:pPr>
            <w:proofErr w:type="spellStart"/>
            <w:r w:rsidRPr="00F671B0">
              <w:rPr>
                <w:rFonts w:cs="Arial"/>
              </w:rPr>
              <w:t>scFOS</w:t>
            </w:r>
            <w:r w:rsidR="00141EBF" w:rsidRPr="005527A9">
              <w:rPr>
                <w:rFonts w:cs="Arial"/>
                <w:vertAlign w:val="subscript"/>
              </w:rPr>
              <w:t>sucrose</w:t>
            </w:r>
            <w:proofErr w:type="spellEnd"/>
            <w:r w:rsidRPr="00F671B0">
              <w:rPr>
                <w:rFonts w:cs="Arial"/>
              </w:rPr>
              <w:t xml:space="preserve"> is technologically suited to its proposed use and complies with international specifications.</w:t>
            </w:r>
          </w:p>
        </w:tc>
      </w:tr>
    </w:tbl>
    <w:p w:rsidR="0037168A" w:rsidRDefault="0037168A" w:rsidP="00D47E5C">
      <w:pPr>
        <w:rPr>
          <w:rFonts w:cs="Arial"/>
        </w:rPr>
      </w:pPr>
    </w:p>
    <w:p w:rsidR="00D47E5C" w:rsidRPr="002B04D2" w:rsidRDefault="00D47E5C" w:rsidP="00D47E5C">
      <w:pPr>
        <w:ind w:left="567" w:hanging="567"/>
        <w:rPr>
          <w:rFonts w:cs="Arial"/>
          <w:b/>
        </w:rPr>
      </w:pPr>
      <w:r w:rsidRPr="002B04D2">
        <w:rPr>
          <w:rFonts w:cs="Arial"/>
          <w:b/>
        </w:rPr>
        <w:lastRenderedPageBreak/>
        <w:t>2.</w:t>
      </w:r>
      <w:r w:rsidRPr="002B04D2">
        <w:rPr>
          <w:rFonts w:cs="Arial"/>
          <w:b/>
        </w:rPr>
        <w:tab/>
        <w:t xml:space="preserve">Are there any public health and safety issues associated with the use of </w:t>
      </w:r>
      <w:r w:rsidR="00105FB0">
        <w:rPr>
          <w:rFonts w:cs="Arial"/>
          <w:b/>
          <w:szCs w:val="22"/>
          <w:lang w:eastAsia="en-GB"/>
        </w:rPr>
        <w:t xml:space="preserve">β-fructofuranosidase </w:t>
      </w:r>
      <w:r w:rsidRPr="002B04D2">
        <w:rPr>
          <w:rFonts w:cs="Arial"/>
          <w:b/>
        </w:rPr>
        <w:t xml:space="preserve">derived from </w:t>
      </w:r>
      <w:r w:rsidRPr="002B04D2">
        <w:rPr>
          <w:rFonts w:cs="Arial"/>
          <w:b/>
          <w:i/>
        </w:rPr>
        <w:t xml:space="preserve">A. </w:t>
      </w:r>
      <w:r w:rsidR="00C4236C">
        <w:rPr>
          <w:rFonts w:cs="Arial"/>
          <w:b/>
          <w:i/>
        </w:rPr>
        <w:t>n</w:t>
      </w:r>
      <w:r w:rsidRPr="002B04D2">
        <w:rPr>
          <w:rFonts w:cs="Arial"/>
          <w:b/>
          <w:i/>
        </w:rPr>
        <w:t>iger</w:t>
      </w:r>
      <w:r w:rsidRPr="002B04D2">
        <w:rPr>
          <w:rFonts w:cs="Arial"/>
          <w:b/>
        </w:rPr>
        <w:t xml:space="preserve"> as a processing aid?</w:t>
      </w:r>
    </w:p>
    <w:p w:rsidR="00D47E5C" w:rsidRPr="00E0709F" w:rsidRDefault="00D47E5C" w:rsidP="00D47E5C">
      <w:pPr>
        <w:rPr>
          <w:rFonts w:cs="Arial"/>
        </w:rPr>
      </w:pPr>
    </w:p>
    <w:tbl>
      <w:tblPr>
        <w:tblStyle w:val="TableGrid"/>
        <w:tblW w:w="0" w:type="auto"/>
        <w:tblInd w:w="108" w:type="dxa"/>
        <w:tblLook w:val="04A0" w:firstRow="1" w:lastRow="0" w:firstColumn="1" w:lastColumn="0" w:noHBand="0" w:noVBand="1"/>
      </w:tblPr>
      <w:tblGrid>
        <w:gridCol w:w="2410"/>
        <w:gridCol w:w="6724"/>
      </w:tblGrid>
      <w:tr w:rsidR="002B04D2" w:rsidTr="002B04D2">
        <w:trPr>
          <w:trHeight w:val="383"/>
        </w:trPr>
        <w:tc>
          <w:tcPr>
            <w:tcW w:w="2410" w:type="dxa"/>
            <w:shd w:val="clear" w:color="auto" w:fill="EEECE1" w:themeFill="background2"/>
            <w:vAlign w:val="center"/>
          </w:tcPr>
          <w:p w:rsidR="002B04D2" w:rsidRPr="00F671B0" w:rsidRDefault="002B04D2" w:rsidP="002B04D2">
            <w:pPr>
              <w:jc w:val="center"/>
              <w:rPr>
                <w:rFonts w:cs="Arial"/>
                <w:b/>
                <w:i/>
              </w:rPr>
            </w:pPr>
            <w:r w:rsidRPr="00F671B0">
              <w:rPr>
                <w:rFonts w:cs="Arial"/>
                <w:b/>
                <w:i/>
              </w:rPr>
              <w:t>Section of report</w:t>
            </w:r>
          </w:p>
        </w:tc>
        <w:tc>
          <w:tcPr>
            <w:tcW w:w="6724" w:type="dxa"/>
            <w:shd w:val="clear" w:color="auto" w:fill="EEECE1" w:themeFill="background2"/>
            <w:vAlign w:val="center"/>
          </w:tcPr>
          <w:p w:rsidR="002B04D2" w:rsidRPr="00F671B0" w:rsidRDefault="002B04D2" w:rsidP="002B04D2">
            <w:pPr>
              <w:jc w:val="center"/>
              <w:rPr>
                <w:rFonts w:cs="Arial"/>
                <w:b/>
                <w:i/>
              </w:rPr>
            </w:pPr>
            <w:r w:rsidRPr="00F671B0">
              <w:rPr>
                <w:rFonts w:cs="Arial"/>
                <w:b/>
                <w:i/>
              </w:rPr>
              <w:t>Summary re</w:t>
            </w:r>
            <w:r>
              <w:rPr>
                <w:rFonts w:cs="Arial"/>
                <w:b/>
                <w:i/>
              </w:rPr>
              <w:t>s</w:t>
            </w:r>
            <w:r w:rsidRPr="00F671B0">
              <w:rPr>
                <w:rFonts w:cs="Arial"/>
                <w:b/>
                <w:i/>
              </w:rPr>
              <w:t>ponse/conclusion</w:t>
            </w:r>
          </w:p>
        </w:tc>
      </w:tr>
      <w:tr w:rsidR="002B04D2" w:rsidTr="002B04D2">
        <w:trPr>
          <w:trHeight w:val="1226"/>
        </w:trPr>
        <w:tc>
          <w:tcPr>
            <w:tcW w:w="2410" w:type="dxa"/>
            <w:vAlign w:val="center"/>
          </w:tcPr>
          <w:p w:rsidR="002B04D2" w:rsidRDefault="002B04D2" w:rsidP="002B04D2">
            <w:pPr>
              <w:rPr>
                <w:rFonts w:cs="Arial"/>
              </w:rPr>
            </w:pPr>
            <w:r>
              <w:rPr>
                <w:rFonts w:cs="Arial"/>
              </w:rPr>
              <w:t>Section 3</w:t>
            </w:r>
          </w:p>
        </w:tc>
        <w:tc>
          <w:tcPr>
            <w:tcW w:w="6724" w:type="dxa"/>
            <w:vAlign w:val="center"/>
          </w:tcPr>
          <w:p w:rsidR="002B04D2" w:rsidRPr="002B04D2" w:rsidRDefault="002B04D2" w:rsidP="00C4236C">
            <w:pPr>
              <w:spacing w:before="60" w:after="60"/>
              <w:rPr>
                <w:rFonts w:cs="Arial"/>
              </w:rPr>
            </w:pPr>
            <w:r w:rsidRPr="002B04D2">
              <w:rPr>
                <w:rFonts w:cs="Arial"/>
              </w:rPr>
              <w:t xml:space="preserve">No public health and safety issues were identified with the proposed use of </w:t>
            </w:r>
            <w:r w:rsidR="00105FB0" w:rsidRPr="00C4236C">
              <w:rPr>
                <w:rFonts w:cs="Arial"/>
                <w:szCs w:val="22"/>
                <w:lang w:eastAsia="en-GB"/>
              </w:rPr>
              <w:t>β-fructofuranosidase</w:t>
            </w:r>
            <w:r w:rsidRPr="002B04D2">
              <w:rPr>
                <w:rFonts w:cs="Arial"/>
              </w:rPr>
              <w:t xml:space="preserve"> from </w:t>
            </w:r>
            <w:r w:rsidRPr="002B04D2">
              <w:rPr>
                <w:rFonts w:cs="Arial"/>
                <w:i/>
              </w:rPr>
              <w:t>A. niger</w:t>
            </w:r>
            <w:r w:rsidRPr="002B04D2">
              <w:rPr>
                <w:rFonts w:cs="Arial"/>
              </w:rPr>
              <w:t xml:space="preserve"> as a processing aid in the production of </w:t>
            </w:r>
            <w:proofErr w:type="spellStart"/>
            <w:r w:rsidRPr="002B04D2">
              <w:rPr>
                <w:rFonts w:cs="Arial"/>
              </w:rPr>
              <w:t>scFOS</w:t>
            </w:r>
            <w:r w:rsidR="00141EBF" w:rsidRPr="005527A9">
              <w:rPr>
                <w:rFonts w:cs="Arial"/>
                <w:vertAlign w:val="subscript"/>
              </w:rPr>
              <w:t>sucrose</w:t>
            </w:r>
            <w:proofErr w:type="spellEnd"/>
            <w:r w:rsidRPr="002B04D2">
              <w:rPr>
                <w:rFonts w:cs="Arial"/>
              </w:rPr>
              <w:t xml:space="preserve">. An acceptable daily intake (ADI) </w:t>
            </w:r>
            <w:r w:rsidR="008A5A51">
              <w:rPr>
                <w:rFonts w:cs="Arial"/>
              </w:rPr>
              <w:t>‘</w:t>
            </w:r>
            <w:r w:rsidRPr="002B04D2">
              <w:rPr>
                <w:rFonts w:cs="Arial"/>
              </w:rPr>
              <w:t>not specified</w:t>
            </w:r>
            <w:r w:rsidR="008A5A51">
              <w:rPr>
                <w:rFonts w:cs="Arial"/>
              </w:rPr>
              <w:t>’</w:t>
            </w:r>
            <w:r w:rsidRPr="002B04D2">
              <w:rPr>
                <w:rFonts w:cs="Arial"/>
              </w:rPr>
              <w:t xml:space="preserve"> is considered appropriate.</w:t>
            </w:r>
          </w:p>
        </w:tc>
      </w:tr>
    </w:tbl>
    <w:p w:rsidR="002B04D2" w:rsidRDefault="002B04D2" w:rsidP="00D47E5C">
      <w:pPr>
        <w:widowControl/>
        <w:ind w:left="567" w:hanging="567"/>
        <w:rPr>
          <w:rFonts w:cs="Arial"/>
        </w:rPr>
      </w:pPr>
    </w:p>
    <w:p w:rsidR="00D47E5C" w:rsidRPr="002B04D2" w:rsidRDefault="00D47E5C" w:rsidP="00D47E5C">
      <w:pPr>
        <w:widowControl/>
        <w:ind w:left="567" w:hanging="567"/>
        <w:rPr>
          <w:rFonts w:cs="Arial"/>
          <w:b/>
        </w:rPr>
      </w:pPr>
      <w:r w:rsidRPr="002B04D2">
        <w:rPr>
          <w:rFonts w:cs="Arial"/>
          <w:b/>
        </w:rPr>
        <w:t>4.</w:t>
      </w:r>
      <w:r w:rsidRPr="002B04D2">
        <w:rPr>
          <w:rFonts w:cs="Arial"/>
          <w:b/>
        </w:rPr>
        <w:tab/>
        <w:t>What are the adverse physiological effects and health risks for the relevant population group consuming:</w:t>
      </w:r>
    </w:p>
    <w:p w:rsidR="00D47E5C" w:rsidRPr="005527A9" w:rsidRDefault="00D47E5C" w:rsidP="00D47E5C">
      <w:pPr>
        <w:pStyle w:val="ListParagraph"/>
        <w:widowControl/>
        <w:numPr>
          <w:ilvl w:val="0"/>
          <w:numId w:val="37"/>
        </w:numPr>
        <w:spacing w:before="120"/>
        <w:rPr>
          <w:rFonts w:cs="Arial"/>
        </w:rPr>
      </w:pPr>
      <w:r w:rsidRPr="005527A9">
        <w:rPr>
          <w:rFonts w:cs="Arial"/>
        </w:rPr>
        <w:t xml:space="preserve">Infant formula, follow-on formula, infant food or toddler milk containing </w:t>
      </w:r>
      <w:r w:rsidR="004062F7" w:rsidRPr="005527A9">
        <w:t>scFOS</w:t>
      </w:r>
      <w:r w:rsidRPr="005527A9">
        <w:rPr>
          <w:rFonts w:cs="Arial"/>
        </w:rPr>
        <w:t xml:space="preserve"> up to current maximum limits?</w:t>
      </w:r>
    </w:p>
    <w:p w:rsidR="00D47E5C" w:rsidRPr="005527A9" w:rsidRDefault="00D47E5C" w:rsidP="00D47E5C">
      <w:pPr>
        <w:widowControl/>
        <w:rPr>
          <w:rFonts w:cs="Arial"/>
          <w:sz w:val="16"/>
          <w:szCs w:val="16"/>
        </w:rPr>
      </w:pPr>
    </w:p>
    <w:p w:rsidR="00D47E5C" w:rsidRPr="005527A9" w:rsidRDefault="00D47E5C" w:rsidP="00D47E5C">
      <w:pPr>
        <w:pStyle w:val="ListParagraph"/>
        <w:widowControl/>
        <w:numPr>
          <w:ilvl w:val="0"/>
          <w:numId w:val="37"/>
        </w:numPr>
        <w:ind w:left="992" w:hanging="425"/>
        <w:rPr>
          <w:rFonts w:cs="Arial"/>
        </w:rPr>
      </w:pPr>
      <w:r w:rsidRPr="005527A9">
        <w:rPr>
          <w:rFonts w:cs="Arial"/>
        </w:rPr>
        <w:t>Infant formula, follow-on formula, infant food or toddler milk containing scFOS or in combination with</w:t>
      </w:r>
      <w:r w:rsidR="007350A4" w:rsidRPr="005527A9">
        <w:rPr>
          <w:rFonts w:cs="Arial"/>
        </w:rPr>
        <w:t xml:space="preserve"> IDS and/ or</w:t>
      </w:r>
      <w:r w:rsidRPr="005527A9">
        <w:rPr>
          <w:rFonts w:cs="Arial"/>
        </w:rPr>
        <w:t xml:space="preserve"> GOS up to current maximum limits?</w:t>
      </w:r>
    </w:p>
    <w:p w:rsidR="00D47E5C" w:rsidRPr="005527A9" w:rsidRDefault="00D47E5C" w:rsidP="00D47E5C">
      <w:pPr>
        <w:widowControl/>
        <w:rPr>
          <w:rFonts w:cs="Arial"/>
          <w:sz w:val="16"/>
          <w:szCs w:val="16"/>
        </w:rPr>
      </w:pPr>
    </w:p>
    <w:p w:rsidR="00D47E5C" w:rsidRPr="005527A9" w:rsidRDefault="00D47E5C" w:rsidP="00D47E5C">
      <w:pPr>
        <w:pStyle w:val="ListParagraph"/>
        <w:widowControl/>
        <w:numPr>
          <w:ilvl w:val="0"/>
          <w:numId w:val="37"/>
        </w:numPr>
        <w:ind w:left="992" w:hanging="425"/>
        <w:rPr>
          <w:rFonts w:cs="Arial"/>
        </w:rPr>
      </w:pPr>
      <w:r w:rsidRPr="005527A9">
        <w:rPr>
          <w:rFonts w:cs="Arial"/>
        </w:rPr>
        <w:t>How do the effects and risks for formula-fed infants in a) and b) compare with breastfed infants of comparable age?</w:t>
      </w:r>
    </w:p>
    <w:p w:rsidR="00D47E5C" w:rsidRPr="005527A9" w:rsidRDefault="00D47E5C" w:rsidP="00D47E5C">
      <w:pPr>
        <w:widowControl/>
        <w:rPr>
          <w:rFonts w:cs="Arial"/>
          <w:sz w:val="16"/>
          <w:szCs w:val="16"/>
        </w:rPr>
      </w:pPr>
    </w:p>
    <w:p w:rsidR="00D47E5C" w:rsidRPr="005527A9" w:rsidRDefault="00D47E5C" w:rsidP="00D47E5C">
      <w:pPr>
        <w:widowControl/>
        <w:ind w:left="992" w:hanging="425"/>
        <w:rPr>
          <w:rFonts w:cs="Arial"/>
        </w:rPr>
      </w:pPr>
      <w:r w:rsidRPr="005527A9">
        <w:rPr>
          <w:rFonts w:cs="Arial"/>
        </w:rPr>
        <w:t>d.</w:t>
      </w:r>
      <w:r w:rsidRPr="005527A9">
        <w:rPr>
          <w:rFonts w:cs="Arial"/>
        </w:rPr>
        <w:tab/>
        <w:t>How do the effects and risks for formula-fed infants in a) and b) compare with infants fed infant formula or follow-on formula containing IDS?</w:t>
      </w:r>
    </w:p>
    <w:p w:rsidR="002B04D2" w:rsidRPr="00E0709F" w:rsidRDefault="002B04D2" w:rsidP="002B04D2">
      <w:pPr>
        <w:rPr>
          <w:rFonts w:cs="Arial"/>
        </w:rPr>
      </w:pPr>
    </w:p>
    <w:tbl>
      <w:tblPr>
        <w:tblStyle w:val="TableGrid"/>
        <w:tblW w:w="0" w:type="auto"/>
        <w:tblInd w:w="108" w:type="dxa"/>
        <w:tblLook w:val="04A0" w:firstRow="1" w:lastRow="0" w:firstColumn="1" w:lastColumn="0" w:noHBand="0" w:noVBand="1"/>
      </w:tblPr>
      <w:tblGrid>
        <w:gridCol w:w="2410"/>
        <w:gridCol w:w="6724"/>
      </w:tblGrid>
      <w:tr w:rsidR="002B04D2" w:rsidTr="002B04D2">
        <w:trPr>
          <w:trHeight w:val="383"/>
        </w:trPr>
        <w:tc>
          <w:tcPr>
            <w:tcW w:w="2410" w:type="dxa"/>
            <w:shd w:val="clear" w:color="auto" w:fill="EEECE1" w:themeFill="background2"/>
            <w:vAlign w:val="center"/>
          </w:tcPr>
          <w:p w:rsidR="002B04D2" w:rsidRPr="00F671B0" w:rsidRDefault="002B04D2" w:rsidP="002B04D2">
            <w:pPr>
              <w:jc w:val="center"/>
              <w:rPr>
                <w:rFonts w:cs="Arial"/>
                <w:b/>
                <w:i/>
              </w:rPr>
            </w:pPr>
            <w:r w:rsidRPr="00F671B0">
              <w:rPr>
                <w:rFonts w:cs="Arial"/>
                <w:b/>
                <w:i/>
              </w:rPr>
              <w:t>Section of report</w:t>
            </w:r>
          </w:p>
        </w:tc>
        <w:tc>
          <w:tcPr>
            <w:tcW w:w="6724" w:type="dxa"/>
            <w:shd w:val="clear" w:color="auto" w:fill="EEECE1" w:themeFill="background2"/>
            <w:vAlign w:val="center"/>
          </w:tcPr>
          <w:p w:rsidR="002B04D2" w:rsidRPr="00F671B0" w:rsidRDefault="002B04D2" w:rsidP="002B04D2">
            <w:pPr>
              <w:jc w:val="center"/>
              <w:rPr>
                <w:rFonts w:cs="Arial"/>
                <w:b/>
                <w:i/>
              </w:rPr>
            </w:pPr>
            <w:r w:rsidRPr="00F671B0">
              <w:rPr>
                <w:rFonts w:cs="Arial"/>
                <w:b/>
                <w:i/>
              </w:rPr>
              <w:t>Summary re</w:t>
            </w:r>
            <w:r>
              <w:rPr>
                <w:rFonts w:cs="Arial"/>
                <w:b/>
                <w:i/>
              </w:rPr>
              <w:t>s</w:t>
            </w:r>
            <w:r w:rsidRPr="00F671B0">
              <w:rPr>
                <w:rFonts w:cs="Arial"/>
                <w:b/>
                <w:i/>
              </w:rPr>
              <w:t>ponse/conclusion</w:t>
            </w:r>
          </w:p>
        </w:tc>
      </w:tr>
      <w:tr w:rsidR="002B04D2" w:rsidTr="002B04D2">
        <w:trPr>
          <w:trHeight w:val="1226"/>
        </w:trPr>
        <w:tc>
          <w:tcPr>
            <w:tcW w:w="2410" w:type="dxa"/>
            <w:vAlign w:val="center"/>
          </w:tcPr>
          <w:p w:rsidR="002B04D2" w:rsidRDefault="002B04D2" w:rsidP="002B04D2">
            <w:pPr>
              <w:rPr>
                <w:rFonts w:cs="Arial"/>
              </w:rPr>
            </w:pPr>
            <w:r>
              <w:rPr>
                <w:rFonts w:cs="Arial"/>
              </w:rPr>
              <w:t>Section 3</w:t>
            </w:r>
          </w:p>
        </w:tc>
        <w:tc>
          <w:tcPr>
            <w:tcW w:w="6724" w:type="dxa"/>
            <w:vAlign w:val="center"/>
          </w:tcPr>
          <w:p w:rsidR="00804A57" w:rsidRPr="00804A57" w:rsidRDefault="00804A57" w:rsidP="00804A57">
            <w:pPr>
              <w:spacing w:before="60" w:after="60"/>
              <w:rPr>
                <w:rFonts w:cs="Arial"/>
              </w:rPr>
            </w:pPr>
            <w:r w:rsidRPr="00804A57">
              <w:rPr>
                <w:rFonts w:cs="Arial"/>
              </w:rPr>
              <w:t>Results of laboratory animal studies con</w:t>
            </w:r>
            <w:r>
              <w:rPr>
                <w:rFonts w:cs="Arial"/>
              </w:rPr>
              <w:t xml:space="preserve">firmed that scFOS </w:t>
            </w:r>
            <w:r w:rsidR="000D5FBE" w:rsidRPr="000D5FBE">
              <w:rPr>
                <w:rFonts w:cs="Arial"/>
              </w:rPr>
              <w:t>has no identifiable hazard at concentrations likely to be encountered under Good Manufacturing Practice</w:t>
            </w:r>
            <w:r>
              <w:rPr>
                <w:rFonts w:cs="Arial"/>
              </w:rPr>
              <w:t>.</w:t>
            </w:r>
          </w:p>
          <w:p w:rsidR="00804A57" w:rsidRPr="00804A57" w:rsidRDefault="00804A57" w:rsidP="00804A57">
            <w:pPr>
              <w:spacing w:before="60" w:after="60"/>
              <w:rPr>
                <w:rFonts w:cs="Arial"/>
              </w:rPr>
            </w:pPr>
            <w:r w:rsidRPr="00804A57">
              <w:rPr>
                <w:rFonts w:cs="Arial"/>
              </w:rPr>
              <w:t xml:space="preserve">The digestion of </w:t>
            </w:r>
            <w:proofErr w:type="spellStart"/>
            <w:r w:rsidRPr="00804A57">
              <w:rPr>
                <w:rFonts w:cs="Arial"/>
              </w:rPr>
              <w:t>scFOS</w:t>
            </w:r>
            <w:r w:rsidR="00F779A6" w:rsidRPr="005527A9">
              <w:rPr>
                <w:rFonts w:cs="Arial"/>
                <w:vertAlign w:val="subscript"/>
              </w:rPr>
              <w:t>sucrose</w:t>
            </w:r>
            <w:proofErr w:type="spellEnd"/>
            <w:r w:rsidRPr="00804A57">
              <w:rPr>
                <w:rFonts w:cs="Arial"/>
              </w:rPr>
              <w:t xml:space="preserve"> was equivalent to IDS in an </w:t>
            </w:r>
            <w:r w:rsidRPr="00804A57">
              <w:rPr>
                <w:rFonts w:cs="Arial"/>
                <w:i/>
              </w:rPr>
              <w:t>in vitro</w:t>
            </w:r>
            <w:r w:rsidRPr="00804A57">
              <w:rPr>
                <w:rFonts w:cs="Arial"/>
              </w:rPr>
              <w:t xml:space="preserve"> model of human colonic fermentation, producing comparable levels of </w:t>
            </w:r>
            <w:r w:rsidR="00270767">
              <w:rPr>
                <w:rFonts w:cs="Arial"/>
              </w:rPr>
              <w:t>SCFAs</w:t>
            </w:r>
            <w:r w:rsidRPr="00804A57">
              <w:rPr>
                <w:rFonts w:cs="Arial"/>
              </w:rPr>
              <w:t xml:space="preserve"> and gas.</w:t>
            </w:r>
          </w:p>
          <w:p w:rsidR="002B04D2" w:rsidRPr="002B04D2" w:rsidRDefault="00804A57" w:rsidP="002D1B97">
            <w:pPr>
              <w:spacing w:before="60" w:after="60"/>
              <w:rPr>
                <w:rFonts w:cs="Arial"/>
              </w:rPr>
            </w:pPr>
            <w:r w:rsidRPr="00804A57">
              <w:rPr>
                <w:rFonts w:cs="Arial"/>
              </w:rPr>
              <w:t>Overall, no toxicological issues were identified with regard to the addition of scFOS to infant formula at concentrations equivalent to current permissions for IDS.</w:t>
            </w:r>
          </w:p>
        </w:tc>
      </w:tr>
      <w:tr w:rsidR="002B04D2" w:rsidTr="002B04D2">
        <w:trPr>
          <w:trHeight w:val="1226"/>
        </w:trPr>
        <w:tc>
          <w:tcPr>
            <w:tcW w:w="2410" w:type="dxa"/>
            <w:vAlign w:val="center"/>
          </w:tcPr>
          <w:p w:rsidR="002B04D2" w:rsidRDefault="002B04D2" w:rsidP="002B04D2">
            <w:pPr>
              <w:rPr>
                <w:rFonts w:cs="Arial"/>
              </w:rPr>
            </w:pPr>
            <w:r>
              <w:rPr>
                <w:rFonts w:cs="Arial"/>
              </w:rPr>
              <w:t>Section 4</w:t>
            </w:r>
          </w:p>
        </w:tc>
        <w:tc>
          <w:tcPr>
            <w:tcW w:w="6724" w:type="dxa"/>
            <w:vAlign w:val="center"/>
          </w:tcPr>
          <w:p w:rsidR="002B04D2" w:rsidRPr="002B04D2" w:rsidRDefault="00804A57" w:rsidP="00270767">
            <w:pPr>
              <w:spacing w:before="60" w:after="60"/>
              <w:rPr>
                <w:rFonts w:cs="Arial"/>
              </w:rPr>
            </w:pPr>
            <w:r w:rsidRPr="00804A57">
              <w:rPr>
                <w:rFonts w:cs="Arial"/>
              </w:rPr>
              <w:t xml:space="preserve">The addition of scFOS to infant formula products, infant foods and </w:t>
            </w:r>
            <w:r w:rsidR="00270767">
              <w:rPr>
                <w:rFonts w:cs="Arial"/>
              </w:rPr>
              <w:t>FSFYC</w:t>
            </w:r>
            <w:r w:rsidRPr="00804A57">
              <w:rPr>
                <w:rFonts w:cs="Arial"/>
              </w:rPr>
              <w:t xml:space="preserve"> up to the currently permitted concentrations for IDS is unlikely to cause adverse physiological effects in the healthy target populations.</w:t>
            </w:r>
          </w:p>
        </w:tc>
      </w:tr>
      <w:tr w:rsidR="002B04D2" w:rsidTr="00804A57">
        <w:trPr>
          <w:trHeight w:val="1226"/>
        </w:trPr>
        <w:tc>
          <w:tcPr>
            <w:tcW w:w="2410" w:type="dxa"/>
            <w:vAlign w:val="center"/>
          </w:tcPr>
          <w:p w:rsidR="002B04D2" w:rsidRDefault="002B04D2" w:rsidP="002B04D2">
            <w:pPr>
              <w:rPr>
                <w:rFonts w:cs="Arial"/>
              </w:rPr>
            </w:pPr>
            <w:r>
              <w:rPr>
                <w:rFonts w:cs="Arial"/>
              </w:rPr>
              <w:t>Section 5</w:t>
            </w:r>
          </w:p>
        </w:tc>
        <w:tc>
          <w:tcPr>
            <w:tcW w:w="6724" w:type="dxa"/>
            <w:shd w:val="clear" w:color="auto" w:fill="FFFFFF" w:themeFill="background1"/>
            <w:vAlign w:val="center"/>
          </w:tcPr>
          <w:p w:rsidR="002B04D2" w:rsidRPr="002B04D2" w:rsidRDefault="00804A57" w:rsidP="00804A57">
            <w:pPr>
              <w:spacing w:before="60" w:after="60"/>
              <w:rPr>
                <w:rFonts w:cs="Arial"/>
              </w:rPr>
            </w:pPr>
            <w:r>
              <w:rPr>
                <w:rFonts w:cs="Arial"/>
              </w:rPr>
              <w:t>The consumption of scFOS-</w:t>
            </w:r>
            <w:r w:rsidRPr="00804A57">
              <w:rPr>
                <w:rFonts w:cs="Arial"/>
              </w:rPr>
              <w:t xml:space="preserve">supplemented formula does not result in </w:t>
            </w:r>
            <w:r>
              <w:rPr>
                <w:rFonts w:cs="Arial"/>
              </w:rPr>
              <w:t xml:space="preserve">adverse effects on gastrointestinal flora. It is concluded that </w:t>
            </w:r>
            <w:r w:rsidRPr="00804A57">
              <w:rPr>
                <w:rFonts w:cs="Arial"/>
              </w:rPr>
              <w:t>scFOS does not pose an additional risk to healthy formula-fed infants.</w:t>
            </w:r>
          </w:p>
        </w:tc>
      </w:tr>
    </w:tbl>
    <w:p w:rsidR="002B04D2" w:rsidRPr="00804A57" w:rsidRDefault="002B04D2" w:rsidP="00D47E5C">
      <w:pPr>
        <w:widowControl/>
        <w:rPr>
          <w:rFonts w:cs="Arial"/>
          <w:b/>
          <w:sz w:val="24"/>
        </w:rPr>
      </w:pPr>
    </w:p>
    <w:p w:rsidR="00D47E5C" w:rsidRPr="00804A57" w:rsidRDefault="00D47E5C" w:rsidP="005527A9">
      <w:pPr>
        <w:widowControl/>
        <w:rPr>
          <w:rFonts w:cs="Arial"/>
          <w:b/>
        </w:rPr>
      </w:pPr>
      <w:r w:rsidRPr="00804A57">
        <w:rPr>
          <w:rFonts w:cs="Arial"/>
          <w:b/>
        </w:rPr>
        <w:t>5.</w:t>
      </w:r>
      <w:r w:rsidRPr="00804A57">
        <w:rPr>
          <w:rFonts w:cs="Arial"/>
          <w:b/>
        </w:rPr>
        <w:tab/>
        <w:t>What are the positive physiological effects and health benefits for infants of relevant age consuming</w:t>
      </w:r>
      <w:r w:rsidR="00804A57">
        <w:rPr>
          <w:rFonts w:cs="Arial"/>
          <w:b/>
        </w:rPr>
        <w:t xml:space="preserve"> scFOS</w:t>
      </w:r>
      <w:r w:rsidRPr="00804A57">
        <w:rPr>
          <w:rFonts w:cs="Arial"/>
          <w:b/>
        </w:rPr>
        <w:t>?</w:t>
      </w:r>
    </w:p>
    <w:p w:rsidR="00177CB0" w:rsidRDefault="00177CB0" w:rsidP="00177CB0">
      <w:pPr>
        <w:widowControl/>
        <w:spacing w:before="120"/>
        <w:ind w:left="992" w:hanging="425"/>
        <w:rPr>
          <w:rFonts w:cs="Arial"/>
        </w:rPr>
      </w:pPr>
      <w:r>
        <w:rPr>
          <w:rFonts w:cs="Arial"/>
        </w:rPr>
        <w:t xml:space="preserve">a. </w:t>
      </w:r>
      <w:r w:rsidR="00FC6958">
        <w:rPr>
          <w:rFonts w:cs="Arial"/>
        </w:rPr>
        <w:tab/>
      </w:r>
      <w:r w:rsidRPr="00AA6DE5">
        <w:rPr>
          <w:rFonts w:cs="Arial"/>
        </w:rPr>
        <w:t xml:space="preserve">infant formula or follow-on formula containing </w:t>
      </w:r>
      <w:r>
        <w:rPr>
          <w:rFonts w:cs="Arial"/>
        </w:rPr>
        <w:t>sc</w:t>
      </w:r>
      <w:r w:rsidRPr="00AA6DE5">
        <w:rPr>
          <w:rFonts w:cs="Arial"/>
        </w:rPr>
        <w:t>FOS up to the current maximum limits?</w:t>
      </w:r>
    </w:p>
    <w:p w:rsidR="00177CB0" w:rsidRPr="00A35E96" w:rsidRDefault="00177CB0" w:rsidP="00177CB0">
      <w:pPr>
        <w:widowControl/>
        <w:ind w:left="993" w:hanging="426"/>
        <w:rPr>
          <w:rFonts w:cs="Arial"/>
          <w:sz w:val="16"/>
          <w:szCs w:val="16"/>
        </w:rPr>
      </w:pPr>
    </w:p>
    <w:p w:rsidR="00177CB0" w:rsidRPr="00AA6DE5" w:rsidRDefault="00177CB0" w:rsidP="00177CB0">
      <w:pPr>
        <w:widowControl/>
        <w:ind w:left="993" w:hanging="426"/>
        <w:rPr>
          <w:rFonts w:cs="Arial"/>
        </w:rPr>
      </w:pPr>
      <w:r w:rsidRPr="00AA6DE5">
        <w:rPr>
          <w:rFonts w:cs="Arial"/>
        </w:rPr>
        <w:t>b.</w:t>
      </w:r>
      <w:r w:rsidRPr="00AA6DE5">
        <w:rPr>
          <w:rFonts w:cs="Arial"/>
        </w:rPr>
        <w:tab/>
        <w:t xml:space="preserve">infant formula or follow-on formula containing </w:t>
      </w:r>
      <w:r>
        <w:rPr>
          <w:rFonts w:cs="Arial"/>
        </w:rPr>
        <w:t>sc</w:t>
      </w:r>
      <w:r w:rsidRPr="00AA6DE5">
        <w:rPr>
          <w:rFonts w:cs="Arial"/>
        </w:rPr>
        <w:t xml:space="preserve">FOS </w:t>
      </w:r>
      <w:r>
        <w:rPr>
          <w:rFonts w:cs="Arial"/>
        </w:rPr>
        <w:t xml:space="preserve">in </w:t>
      </w:r>
      <w:r w:rsidRPr="00AA6DE5">
        <w:rPr>
          <w:rFonts w:cs="Arial"/>
        </w:rPr>
        <w:t>combination with</w:t>
      </w:r>
      <w:r>
        <w:rPr>
          <w:rFonts w:cs="Arial"/>
        </w:rPr>
        <w:t xml:space="preserve"> IDS and/or</w:t>
      </w:r>
      <w:r w:rsidRPr="00AA6DE5">
        <w:rPr>
          <w:rFonts w:cs="Arial"/>
        </w:rPr>
        <w:t xml:space="preserve"> </w:t>
      </w:r>
      <w:r>
        <w:rPr>
          <w:rFonts w:cs="Arial"/>
        </w:rPr>
        <w:t>GOS</w:t>
      </w:r>
      <w:r w:rsidRPr="00AA6DE5">
        <w:rPr>
          <w:rFonts w:cs="Arial"/>
        </w:rPr>
        <w:t xml:space="preserve"> up to the current maximum limits?</w:t>
      </w:r>
    </w:p>
    <w:p w:rsidR="00177CB0" w:rsidRPr="00E0709F" w:rsidRDefault="00177CB0" w:rsidP="00804A57">
      <w:pPr>
        <w:rPr>
          <w:rFonts w:cs="Arial"/>
        </w:rPr>
      </w:pPr>
    </w:p>
    <w:tbl>
      <w:tblPr>
        <w:tblStyle w:val="TableGrid"/>
        <w:tblW w:w="0" w:type="auto"/>
        <w:tblInd w:w="108" w:type="dxa"/>
        <w:tblLook w:val="04A0" w:firstRow="1" w:lastRow="0" w:firstColumn="1" w:lastColumn="0" w:noHBand="0" w:noVBand="1"/>
      </w:tblPr>
      <w:tblGrid>
        <w:gridCol w:w="2410"/>
        <w:gridCol w:w="6724"/>
      </w:tblGrid>
      <w:tr w:rsidR="00804A57" w:rsidTr="00804A57">
        <w:trPr>
          <w:trHeight w:val="383"/>
        </w:trPr>
        <w:tc>
          <w:tcPr>
            <w:tcW w:w="2410" w:type="dxa"/>
            <w:shd w:val="clear" w:color="auto" w:fill="EEECE1" w:themeFill="background2"/>
            <w:vAlign w:val="center"/>
          </w:tcPr>
          <w:p w:rsidR="00804A57" w:rsidRPr="00F671B0" w:rsidRDefault="00804A57" w:rsidP="00804A57">
            <w:pPr>
              <w:jc w:val="center"/>
              <w:rPr>
                <w:rFonts w:cs="Arial"/>
                <w:b/>
                <w:i/>
              </w:rPr>
            </w:pPr>
            <w:r w:rsidRPr="00F671B0">
              <w:rPr>
                <w:rFonts w:cs="Arial"/>
                <w:b/>
                <w:i/>
              </w:rPr>
              <w:lastRenderedPageBreak/>
              <w:t>Section of report</w:t>
            </w:r>
          </w:p>
        </w:tc>
        <w:tc>
          <w:tcPr>
            <w:tcW w:w="6724" w:type="dxa"/>
            <w:shd w:val="clear" w:color="auto" w:fill="EEECE1" w:themeFill="background2"/>
            <w:vAlign w:val="center"/>
          </w:tcPr>
          <w:p w:rsidR="00804A57" w:rsidRPr="00F671B0" w:rsidRDefault="00804A57" w:rsidP="00804A57">
            <w:pPr>
              <w:jc w:val="center"/>
              <w:rPr>
                <w:rFonts w:cs="Arial"/>
                <w:b/>
                <w:i/>
              </w:rPr>
            </w:pPr>
            <w:r w:rsidRPr="00F671B0">
              <w:rPr>
                <w:rFonts w:cs="Arial"/>
                <w:b/>
                <w:i/>
              </w:rPr>
              <w:t>Summary re</w:t>
            </w:r>
            <w:r>
              <w:rPr>
                <w:rFonts w:cs="Arial"/>
                <w:b/>
                <w:i/>
              </w:rPr>
              <w:t>s</w:t>
            </w:r>
            <w:r w:rsidRPr="00F671B0">
              <w:rPr>
                <w:rFonts w:cs="Arial"/>
                <w:b/>
                <w:i/>
              </w:rPr>
              <w:t>ponse/conclusion</w:t>
            </w:r>
          </w:p>
        </w:tc>
      </w:tr>
      <w:tr w:rsidR="00804A57" w:rsidTr="00804A57">
        <w:trPr>
          <w:trHeight w:val="1226"/>
        </w:trPr>
        <w:tc>
          <w:tcPr>
            <w:tcW w:w="2410" w:type="dxa"/>
            <w:vAlign w:val="center"/>
          </w:tcPr>
          <w:p w:rsidR="00804A57" w:rsidRDefault="00804A57" w:rsidP="00804A57">
            <w:pPr>
              <w:rPr>
                <w:rFonts w:cs="Arial"/>
              </w:rPr>
            </w:pPr>
            <w:r>
              <w:rPr>
                <w:rFonts w:cs="Arial"/>
              </w:rPr>
              <w:t>Section 4</w:t>
            </w:r>
          </w:p>
        </w:tc>
        <w:tc>
          <w:tcPr>
            <w:tcW w:w="6724" w:type="dxa"/>
            <w:vAlign w:val="center"/>
          </w:tcPr>
          <w:p w:rsidR="00804A57" w:rsidRPr="002B04D2" w:rsidRDefault="00B9280B" w:rsidP="00804A57">
            <w:pPr>
              <w:spacing w:before="60" w:after="60"/>
              <w:rPr>
                <w:rFonts w:cs="Arial"/>
              </w:rPr>
            </w:pPr>
            <w:r>
              <w:rPr>
                <w:rFonts w:cs="Arial"/>
              </w:rPr>
              <w:t>T</w:t>
            </w:r>
            <w:r w:rsidRPr="00B9280B">
              <w:rPr>
                <w:rFonts w:cs="Arial"/>
              </w:rPr>
              <w:t>he addition of scFOS to infant formula up to a concentration of 3.0 g/L has the potential to soften stools and may reduce constipation, which are considered to be beneficial effects.</w:t>
            </w:r>
          </w:p>
        </w:tc>
      </w:tr>
      <w:tr w:rsidR="00804A57" w:rsidTr="00804A57">
        <w:trPr>
          <w:trHeight w:val="1226"/>
        </w:trPr>
        <w:tc>
          <w:tcPr>
            <w:tcW w:w="2410" w:type="dxa"/>
            <w:vAlign w:val="center"/>
          </w:tcPr>
          <w:p w:rsidR="00804A57" w:rsidRDefault="00804A57" w:rsidP="00804A57">
            <w:pPr>
              <w:rPr>
                <w:rFonts w:cs="Arial"/>
              </w:rPr>
            </w:pPr>
            <w:r>
              <w:rPr>
                <w:rFonts w:cs="Arial"/>
              </w:rPr>
              <w:t>Section 5</w:t>
            </w:r>
          </w:p>
        </w:tc>
        <w:tc>
          <w:tcPr>
            <w:tcW w:w="6724" w:type="dxa"/>
            <w:vAlign w:val="center"/>
          </w:tcPr>
          <w:p w:rsidR="00804A57" w:rsidRDefault="00B9280B" w:rsidP="00804A57">
            <w:pPr>
              <w:spacing w:before="60" w:after="60"/>
              <w:rPr>
                <w:rFonts w:cs="Arial"/>
              </w:rPr>
            </w:pPr>
            <w:r>
              <w:rPr>
                <w:rFonts w:cs="Arial"/>
              </w:rPr>
              <w:t>No beneficial effect on gastrointestinal flora was evident in infants that consumed formula supplemented with up to 3.0 g/L scFOS.</w:t>
            </w:r>
          </w:p>
          <w:p w:rsidR="00B9280B" w:rsidRDefault="00B9280B" w:rsidP="00804A57">
            <w:pPr>
              <w:spacing w:before="60" w:after="60"/>
              <w:rPr>
                <w:rFonts w:cs="Arial"/>
              </w:rPr>
            </w:pPr>
          </w:p>
          <w:p w:rsidR="00B9280B" w:rsidRPr="002B04D2" w:rsidRDefault="00B9280B" w:rsidP="00B9280B">
            <w:pPr>
              <w:spacing w:before="60" w:after="60"/>
              <w:rPr>
                <w:rFonts w:cs="Arial"/>
              </w:rPr>
            </w:pPr>
            <w:r>
              <w:rPr>
                <w:rFonts w:cs="Arial"/>
              </w:rPr>
              <w:t xml:space="preserve">In toddlers, </w:t>
            </w:r>
            <w:r>
              <w:t>a</w:t>
            </w:r>
            <w:r w:rsidRPr="00E0709F">
              <w:t xml:space="preserve"> significant bifidogenic effect </w:t>
            </w:r>
            <w:r>
              <w:t>w</w:t>
            </w:r>
            <w:r w:rsidRPr="00E0709F">
              <w:t xml:space="preserve">as demonstrated </w:t>
            </w:r>
            <w:r>
              <w:t>at 3.0 g/L scFOS.</w:t>
            </w:r>
          </w:p>
        </w:tc>
      </w:tr>
    </w:tbl>
    <w:p w:rsidR="00804A57" w:rsidRPr="00AA6DE5" w:rsidRDefault="00804A57" w:rsidP="00D47E5C">
      <w:pPr>
        <w:widowControl/>
        <w:rPr>
          <w:rFonts w:cs="Arial"/>
        </w:rPr>
      </w:pPr>
    </w:p>
    <w:p w:rsidR="00D47E5C" w:rsidRPr="00804A57" w:rsidRDefault="00D47E5C" w:rsidP="00D47E5C">
      <w:pPr>
        <w:widowControl/>
        <w:ind w:left="567" w:hanging="567"/>
        <w:rPr>
          <w:rFonts w:cs="Arial"/>
          <w:b/>
        </w:rPr>
      </w:pPr>
      <w:r w:rsidRPr="00804A57">
        <w:rPr>
          <w:rFonts w:cs="Arial"/>
          <w:b/>
        </w:rPr>
        <w:t>6.</w:t>
      </w:r>
      <w:r w:rsidRPr="00804A57">
        <w:rPr>
          <w:rFonts w:cs="Arial"/>
          <w:b/>
        </w:rPr>
        <w:tab/>
        <w:t xml:space="preserve">Would the conclusions in relation to healthy term infants be applicable to preterm infants and infants with gastrointestinal disease? </w:t>
      </w:r>
    </w:p>
    <w:p w:rsidR="00D47E5C" w:rsidRDefault="00D47E5C" w:rsidP="00602B66"/>
    <w:p w:rsidR="0088315E" w:rsidRDefault="00804A57" w:rsidP="00E20607">
      <w:r>
        <w:t xml:space="preserve">This risk assessment is based on data generated in healthy term-infants and young children and therefore the above conclusions are applicable to these groups. </w:t>
      </w:r>
      <w:r w:rsidR="007C71AA">
        <w:t xml:space="preserve">These conclusions </w:t>
      </w:r>
      <w:r w:rsidR="00E20607">
        <w:t>may not be</w:t>
      </w:r>
      <w:r w:rsidR="007C71AA">
        <w:t xml:space="preserve"> applicable to preterm infants or those with gastrointestinal disease, which lie outside of the boundaries of the general population. It is expected that these more vulnerable population groups would be under close medical supervision and as such the appropriateness of </w:t>
      </w:r>
      <w:r w:rsidR="007C71AA" w:rsidRPr="00E20607">
        <w:rPr>
          <w:i/>
        </w:rPr>
        <w:t>any</w:t>
      </w:r>
      <w:r w:rsidR="007C71AA">
        <w:t xml:space="preserve"> </w:t>
      </w:r>
      <w:r w:rsidR="00E20607">
        <w:t xml:space="preserve">formula or special purpose food (with or without scFOS or any other IDS) would be assessed by a paediatrician or clinical </w:t>
      </w:r>
      <w:r w:rsidR="008700B1">
        <w:t xml:space="preserve">dietitian </w:t>
      </w:r>
      <w:r w:rsidR="00E20607">
        <w:t xml:space="preserve">as appropriate. </w:t>
      </w:r>
    </w:p>
    <w:p w:rsidR="00FC33B3" w:rsidRDefault="00FC33B3" w:rsidP="00E20607"/>
    <w:p w:rsidR="00FC33B3" w:rsidRDefault="00FC33B3" w:rsidP="00FC33B3">
      <w:pPr>
        <w:widowControl/>
        <w:ind w:left="567" w:hanging="567"/>
        <w:rPr>
          <w:rFonts w:cs="Arial"/>
          <w:b/>
        </w:rPr>
      </w:pPr>
      <w:r w:rsidRPr="00FC33B3">
        <w:rPr>
          <w:rFonts w:cs="Arial"/>
          <w:b/>
        </w:rPr>
        <w:t>7.</w:t>
      </w:r>
      <w:r w:rsidRPr="00FC33B3">
        <w:rPr>
          <w:rFonts w:cs="Arial"/>
          <w:b/>
        </w:rPr>
        <w:tab/>
        <w:t>What are the health risks for the general population consuming scFOS-containing foods?</w:t>
      </w:r>
    </w:p>
    <w:p w:rsidR="006B6F45" w:rsidRDefault="006B6F45" w:rsidP="00FC33B3">
      <w:pPr>
        <w:widowControl/>
        <w:ind w:left="567" w:hanging="567"/>
        <w:rPr>
          <w:rFonts w:cs="Arial"/>
          <w:b/>
        </w:rPr>
      </w:pPr>
    </w:p>
    <w:p w:rsidR="00C0554F" w:rsidRDefault="00862BC0" w:rsidP="00862BC0">
      <w:pPr>
        <w:pStyle w:val="FSBullet"/>
        <w:numPr>
          <w:ilvl w:val="0"/>
          <w:numId w:val="0"/>
        </w:numPr>
      </w:pPr>
      <w:r>
        <w:t>The use of scFOS in the genera</w:t>
      </w:r>
      <w:r w:rsidR="00C0554F">
        <w:t xml:space="preserve">l food supply is </w:t>
      </w:r>
      <w:r w:rsidR="003C2687">
        <w:t xml:space="preserve">considered </w:t>
      </w:r>
      <w:r w:rsidR="00C0554F">
        <w:t>as safe as IDS on the basis of the following considerations:</w:t>
      </w:r>
    </w:p>
    <w:p w:rsidR="00862BC0" w:rsidRDefault="003C2687" w:rsidP="005527A9">
      <w:pPr>
        <w:pStyle w:val="ListParagraph"/>
        <w:numPr>
          <w:ilvl w:val="0"/>
          <w:numId w:val="18"/>
        </w:numPr>
        <w:ind w:left="567" w:hanging="501"/>
      </w:pPr>
      <w:r>
        <w:t>scFOS occurs naturally in food consumed by the general population</w:t>
      </w:r>
      <w:r w:rsidR="00102592">
        <w:t xml:space="preserve"> including artichoke, asparagus, chicory, onion and wheat (Van Loo et al 1995)</w:t>
      </w:r>
    </w:p>
    <w:p w:rsidR="00CF2AB2" w:rsidRPr="00C46859" w:rsidRDefault="00C46859" w:rsidP="005527A9">
      <w:pPr>
        <w:pStyle w:val="ListParagraph"/>
        <w:numPr>
          <w:ilvl w:val="0"/>
          <w:numId w:val="18"/>
        </w:numPr>
        <w:ind w:left="567" w:hanging="501"/>
      </w:pPr>
      <w:r>
        <w:t xml:space="preserve">scFOS has been assessed as </w:t>
      </w:r>
      <w:r w:rsidR="00BC3D14" w:rsidRPr="00C46859">
        <w:rPr>
          <w:rFonts w:cs="Arial"/>
        </w:rPr>
        <w:t>safe when consumed by infants and young children up to the cur</w:t>
      </w:r>
      <w:r w:rsidR="00CF2AB2" w:rsidRPr="00C46859">
        <w:rPr>
          <w:rFonts w:cs="Arial"/>
        </w:rPr>
        <w:t>rently permitted levels for IDS</w:t>
      </w:r>
    </w:p>
    <w:p w:rsidR="00AA5B8A" w:rsidRPr="00C46859" w:rsidRDefault="00C46859" w:rsidP="005527A9">
      <w:pPr>
        <w:pStyle w:val="ListParagraph"/>
        <w:numPr>
          <w:ilvl w:val="0"/>
          <w:numId w:val="18"/>
        </w:numPr>
        <w:ind w:left="567" w:hanging="501"/>
      </w:pPr>
      <w:r>
        <w:rPr>
          <w:rFonts w:cs="Arial"/>
        </w:rPr>
        <w:t xml:space="preserve">scFOS will </w:t>
      </w:r>
      <w:r w:rsidR="00BC3D14" w:rsidRPr="00C46859">
        <w:rPr>
          <w:rFonts w:cs="Arial"/>
        </w:rPr>
        <w:t xml:space="preserve">undergo the </w:t>
      </w:r>
      <w:r w:rsidR="00AA5B8A" w:rsidRPr="00C46859">
        <w:rPr>
          <w:rFonts w:cs="Arial"/>
        </w:rPr>
        <w:t>same degradative process in the digestive tract of the general population as in infants and young children</w:t>
      </w:r>
      <w:r w:rsidR="00BC3D14" w:rsidRPr="00C46859">
        <w:rPr>
          <w:rFonts w:cs="Arial"/>
        </w:rPr>
        <w:t xml:space="preserve">. </w:t>
      </w:r>
    </w:p>
    <w:p w:rsidR="00D47E5C" w:rsidRDefault="00D47E5C" w:rsidP="005A73E5">
      <w:pPr>
        <w:pStyle w:val="Two"/>
      </w:pPr>
      <w:bookmarkStart w:id="104" w:name="_Toc354738563"/>
      <w:r>
        <w:t>6.2</w:t>
      </w:r>
      <w:r>
        <w:tab/>
        <w:t>Consolidated conclusion</w:t>
      </w:r>
      <w:bookmarkEnd w:id="104"/>
    </w:p>
    <w:p w:rsidR="009B1AF3" w:rsidRPr="00D47E5C" w:rsidRDefault="0088315E" w:rsidP="00D47E5C">
      <w:pPr>
        <w:rPr>
          <w:rFonts w:cs="Arial"/>
        </w:rPr>
      </w:pPr>
      <w:r>
        <w:t>On the basis of the</w:t>
      </w:r>
      <w:r w:rsidR="00D47E5C">
        <w:t>se</w:t>
      </w:r>
      <w:r>
        <w:t xml:space="preserve"> </w:t>
      </w:r>
      <w:r w:rsidR="00D47E5C">
        <w:t>responses</w:t>
      </w:r>
      <w:r>
        <w:t xml:space="preserve">, it is concluded that </w:t>
      </w:r>
      <w:proofErr w:type="spellStart"/>
      <w:r w:rsidR="00E62F1E" w:rsidRPr="003A4729">
        <w:rPr>
          <w:rFonts w:cs="Arial"/>
        </w:rPr>
        <w:t>scFOS</w:t>
      </w:r>
      <w:r w:rsidR="00E62F1E" w:rsidRPr="003A4729">
        <w:rPr>
          <w:rFonts w:cs="Arial"/>
          <w:vertAlign w:val="subscript"/>
        </w:rPr>
        <w:t>sucrose</w:t>
      </w:r>
      <w:r w:rsidR="00E62F1E" w:rsidRPr="003A4729">
        <w:rPr>
          <w:rFonts w:cs="Arial"/>
        </w:rPr>
        <w:t>.</w:t>
      </w:r>
      <w:r>
        <w:t>produced</w:t>
      </w:r>
      <w:proofErr w:type="spellEnd"/>
      <w:r>
        <w:t xml:space="preserve"> by </w:t>
      </w:r>
      <w:r w:rsidR="00105FB0" w:rsidRPr="002C2C3E">
        <w:rPr>
          <w:rFonts w:cs="Arial"/>
          <w:szCs w:val="22"/>
          <w:lang w:eastAsia="en-GB"/>
        </w:rPr>
        <w:t>β-fructofuranosidase</w:t>
      </w:r>
      <w:r w:rsidR="00105FB0">
        <w:rPr>
          <w:rFonts w:cs="Arial"/>
          <w:sz w:val="24"/>
          <w:lang w:eastAsia="en-GB"/>
        </w:rPr>
        <w:t xml:space="preserve"> </w:t>
      </w:r>
      <w:r>
        <w:t xml:space="preserve">catalysed condensation of sucrose is </w:t>
      </w:r>
      <w:r w:rsidR="00D47E5C">
        <w:t xml:space="preserve">technologically justified and is </w:t>
      </w:r>
      <w:r>
        <w:t xml:space="preserve">as safe as IDS already permitted </w:t>
      </w:r>
      <w:r w:rsidRPr="006B6F45">
        <w:t>to be added to</w:t>
      </w:r>
      <w:r w:rsidR="008A5A51" w:rsidRPr="006B6F45">
        <w:t xml:space="preserve"> foods generally</w:t>
      </w:r>
      <w:r w:rsidR="008A5A51">
        <w:t>, and to</w:t>
      </w:r>
      <w:r>
        <w:t xml:space="preserve"> infant formula products, infant foods and </w:t>
      </w:r>
      <w:r w:rsidR="00ED3D61">
        <w:t>FSFYC</w:t>
      </w:r>
      <w:r>
        <w:t xml:space="preserve"> alone or in combination with</w:t>
      </w:r>
      <w:r w:rsidR="00177CB0">
        <w:t xml:space="preserve"> IDS and/or</w:t>
      </w:r>
      <w:r>
        <w:t xml:space="preserve"> GOS up to the currently permitted maximum concentrations. Additionally, scFOS </w:t>
      </w:r>
      <w:r w:rsidRPr="00CF77F7">
        <w:rPr>
          <w:rFonts w:cs="Arial"/>
        </w:rPr>
        <w:t xml:space="preserve">has the potential to soften </w:t>
      </w:r>
      <w:r w:rsidR="008A5A51">
        <w:rPr>
          <w:rFonts w:cs="Arial"/>
        </w:rPr>
        <w:t xml:space="preserve">infant </w:t>
      </w:r>
      <w:r w:rsidRPr="00CF77F7">
        <w:rPr>
          <w:rFonts w:cs="Arial"/>
        </w:rPr>
        <w:t>stools and may reduce the incidence of constipation</w:t>
      </w:r>
      <w:r>
        <w:rPr>
          <w:rFonts w:cs="Arial"/>
        </w:rPr>
        <w:t>, both of which are considered beneficial effects</w:t>
      </w:r>
      <w:r w:rsidR="00D47E5C">
        <w:rPr>
          <w:rFonts w:cs="Arial"/>
        </w:rPr>
        <w:t>.</w:t>
      </w:r>
    </w:p>
    <w:p w:rsidR="00481B0B" w:rsidRDefault="00481B0B">
      <w:pPr>
        <w:widowControl/>
        <w:rPr>
          <w:rFonts w:cs="Arial"/>
          <w:b/>
          <w:bCs/>
          <w:kern w:val="36"/>
          <w:sz w:val="28"/>
          <w:szCs w:val="28"/>
          <w:lang w:val="en-AU" w:eastAsia="en-AU"/>
        </w:rPr>
      </w:pPr>
      <w:r>
        <w:br w:type="page"/>
      </w:r>
    </w:p>
    <w:p w:rsidR="00C21532" w:rsidRPr="00E0709F" w:rsidRDefault="00C21532" w:rsidP="00232665">
      <w:pPr>
        <w:pStyle w:val="One"/>
      </w:pPr>
      <w:bookmarkStart w:id="105" w:name="_Toc354738564"/>
      <w:r w:rsidRPr="00E0709F">
        <w:lastRenderedPageBreak/>
        <w:t>References</w:t>
      </w:r>
      <w:bookmarkEnd w:id="105"/>
    </w:p>
    <w:p w:rsidR="00266862" w:rsidRPr="00532908" w:rsidRDefault="00266862" w:rsidP="00266862">
      <w:pPr>
        <w:rPr>
          <w:rFonts w:cs="Arial"/>
          <w:sz w:val="20"/>
          <w:szCs w:val="20"/>
        </w:rPr>
      </w:pPr>
      <w:r w:rsidRPr="00532908">
        <w:rPr>
          <w:rFonts w:cs="Arial"/>
          <w:sz w:val="20"/>
          <w:szCs w:val="20"/>
        </w:rPr>
        <w:t>Abbot</w:t>
      </w:r>
      <w:r>
        <w:rPr>
          <w:rFonts w:cs="Arial"/>
          <w:sz w:val="20"/>
          <w:szCs w:val="20"/>
        </w:rPr>
        <w:t>t</w:t>
      </w:r>
      <w:r w:rsidRPr="00532908">
        <w:rPr>
          <w:rFonts w:cs="Arial"/>
          <w:sz w:val="20"/>
          <w:szCs w:val="20"/>
        </w:rPr>
        <w:t xml:space="preserve"> Nutrition (2011a) Comparative gastrointestinal tolerance of various infant formulas in healthy term infants. Study No. AK54.</w:t>
      </w:r>
    </w:p>
    <w:p w:rsidR="00266862" w:rsidRDefault="00266862" w:rsidP="00266862">
      <w:pPr>
        <w:rPr>
          <w:rFonts w:cs="Arial"/>
          <w:sz w:val="20"/>
          <w:szCs w:val="20"/>
        </w:rPr>
      </w:pPr>
    </w:p>
    <w:p w:rsidR="00266862" w:rsidRPr="00532908" w:rsidRDefault="00266862" w:rsidP="00266862">
      <w:pPr>
        <w:rPr>
          <w:rFonts w:cs="Arial"/>
          <w:sz w:val="20"/>
          <w:szCs w:val="20"/>
        </w:rPr>
      </w:pPr>
      <w:r w:rsidRPr="00532908">
        <w:rPr>
          <w:rFonts w:cs="Arial"/>
          <w:sz w:val="20"/>
          <w:szCs w:val="20"/>
        </w:rPr>
        <w:t>Abbot</w:t>
      </w:r>
      <w:r>
        <w:rPr>
          <w:rFonts w:cs="Arial"/>
          <w:sz w:val="20"/>
          <w:szCs w:val="20"/>
        </w:rPr>
        <w:t>t</w:t>
      </w:r>
      <w:r w:rsidRPr="00532908">
        <w:rPr>
          <w:rFonts w:cs="Arial"/>
          <w:sz w:val="20"/>
          <w:szCs w:val="20"/>
        </w:rPr>
        <w:t xml:space="preserve"> Nutrition (2011b) Effects of milk-based beverage with short chain fructooligosaccharides on tolerance and incidence of </w:t>
      </w:r>
      <w:proofErr w:type="spellStart"/>
      <w:r w:rsidRPr="00532908">
        <w:rPr>
          <w:rFonts w:cs="Arial"/>
          <w:sz w:val="20"/>
          <w:szCs w:val="20"/>
        </w:rPr>
        <w:t>diarrhea</w:t>
      </w:r>
      <w:proofErr w:type="spellEnd"/>
      <w:r w:rsidRPr="00532908">
        <w:rPr>
          <w:rFonts w:cs="Arial"/>
          <w:sz w:val="20"/>
          <w:szCs w:val="20"/>
        </w:rPr>
        <w:t xml:space="preserve"> in toddlers. Study No. AF97</w:t>
      </w:r>
    </w:p>
    <w:p w:rsidR="00266862" w:rsidRPr="00532908" w:rsidRDefault="00266862" w:rsidP="00266862">
      <w:pPr>
        <w:rPr>
          <w:rFonts w:cs="Arial"/>
          <w:sz w:val="20"/>
          <w:szCs w:val="20"/>
        </w:rPr>
      </w:pPr>
    </w:p>
    <w:p w:rsidR="00266862" w:rsidRPr="00532908" w:rsidRDefault="00266862" w:rsidP="00266862">
      <w:pPr>
        <w:rPr>
          <w:rFonts w:cs="Arial"/>
          <w:sz w:val="20"/>
          <w:szCs w:val="20"/>
        </w:rPr>
      </w:pPr>
      <w:r w:rsidRPr="00532908">
        <w:rPr>
          <w:rFonts w:cs="Arial"/>
          <w:sz w:val="20"/>
          <w:szCs w:val="20"/>
        </w:rPr>
        <w:t>Abbot</w:t>
      </w:r>
      <w:r>
        <w:rPr>
          <w:rFonts w:cs="Arial"/>
          <w:sz w:val="20"/>
          <w:szCs w:val="20"/>
        </w:rPr>
        <w:t>t</w:t>
      </w:r>
      <w:r w:rsidRPr="00532908">
        <w:rPr>
          <w:rFonts w:cs="Arial"/>
          <w:sz w:val="20"/>
          <w:szCs w:val="20"/>
        </w:rPr>
        <w:t xml:space="preserve"> Nutrition (2011c) Fructooligosaccharides and laxation in children. Study No. BJ03</w:t>
      </w:r>
    </w:p>
    <w:p w:rsidR="00266862" w:rsidRDefault="00266862" w:rsidP="00266862">
      <w:pPr>
        <w:rPr>
          <w:rFonts w:cs="Arial"/>
          <w:sz w:val="20"/>
          <w:szCs w:val="20"/>
        </w:rPr>
      </w:pPr>
    </w:p>
    <w:p w:rsidR="00266862" w:rsidRPr="00532908" w:rsidRDefault="00266862" w:rsidP="00266862">
      <w:pPr>
        <w:rPr>
          <w:rFonts w:cs="Arial"/>
          <w:sz w:val="20"/>
          <w:szCs w:val="20"/>
        </w:rPr>
      </w:pPr>
      <w:r w:rsidRPr="00532908">
        <w:rPr>
          <w:rFonts w:cs="Arial"/>
          <w:sz w:val="20"/>
          <w:szCs w:val="20"/>
        </w:rPr>
        <w:t>Abbot</w:t>
      </w:r>
      <w:r>
        <w:rPr>
          <w:rFonts w:cs="Arial"/>
          <w:sz w:val="20"/>
          <w:szCs w:val="20"/>
        </w:rPr>
        <w:t>t</w:t>
      </w:r>
      <w:r w:rsidRPr="00532908">
        <w:rPr>
          <w:rFonts w:cs="Arial"/>
          <w:sz w:val="20"/>
          <w:szCs w:val="20"/>
        </w:rPr>
        <w:t xml:space="preserve"> Nutrition (2011d) Growth, tolerance and stool characteristics of term infants consuming short-chain fructooligosaccharides. Study No. AE04/AE12.</w:t>
      </w:r>
    </w:p>
    <w:p w:rsidR="00266862" w:rsidRPr="00532908" w:rsidRDefault="00266862" w:rsidP="00266862">
      <w:pPr>
        <w:rPr>
          <w:rFonts w:cs="Arial"/>
          <w:sz w:val="20"/>
          <w:szCs w:val="20"/>
        </w:rPr>
      </w:pPr>
    </w:p>
    <w:p w:rsidR="00266862" w:rsidRPr="00532908" w:rsidRDefault="00266862" w:rsidP="00266862">
      <w:pPr>
        <w:rPr>
          <w:rFonts w:cs="Arial"/>
          <w:sz w:val="20"/>
          <w:szCs w:val="20"/>
        </w:rPr>
      </w:pPr>
      <w:proofErr w:type="spellStart"/>
      <w:r w:rsidRPr="00532908">
        <w:rPr>
          <w:rFonts w:cs="Arial"/>
          <w:sz w:val="20"/>
          <w:szCs w:val="20"/>
        </w:rPr>
        <w:t>Alles</w:t>
      </w:r>
      <w:proofErr w:type="spellEnd"/>
      <w:r w:rsidRPr="00532908">
        <w:rPr>
          <w:rFonts w:cs="Arial"/>
          <w:sz w:val="20"/>
          <w:szCs w:val="20"/>
        </w:rPr>
        <w:t xml:space="preserve"> MS, </w:t>
      </w:r>
      <w:proofErr w:type="spellStart"/>
      <w:r w:rsidRPr="00532908">
        <w:rPr>
          <w:rFonts w:cs="Arial"/>
          <w:sz w:val="20"/>
          <w:szCs w:val="20"/>
        </w:rPr>
        <w:t>Hautvast</w:t>
      </w:r>
      <w:proofErr w:type="spellEnd"/>
      <w:r w:rsidRPr="00532908">
        <w:rPr>
          <w:rFonts w:cs="Arial"/>
          <w:sz w:val="20"/>
          <w:szCs w:val="20"/>
        </w:rPr>
        <w:t xml:space="preserve"> </w:t>
      </w:r>
      <w:proofErr w:type="spellStart"/>
      <w:r w:rsidRPr="00532908">
        <w:rPr>
          <w:rFonts w:cs="Arial"/>
          <w:sz w:val="20"/>
          <w:szCs w:val="20"/>
        </w:rPr>
        <w:t>JGAJ</w:t>
      </w:r>
      <w:proofErr w:type="spellEnd"/>
      <w:r w:rsidRPr="00532908">
        <w:rPr>
          <w:rFonts w:cs="Arial"/>
          <w:sz w:val="20"/>
          <w:szCs w:val="20"/>
        </w:rPr>
        <w:t xml:space="preserve">, </w:t>
      </w:r>
      <w:proofErr w:type="spellStart"/>
      <w:r w:rsidRPr="00532908">
        <w:rPr>
          <w:rFonts w:cs="Arial"/>
          <w:sz w:val="20"/>
          <w:szCs w:val="20"/>
        </w:rPr>
        <w:t>Nagengast</w:t>
      </w:r>
      <w:proofErr w:type="spellEnd"/>
      <w:r w:rsidRPr="00532908">
        <w:rPr>
          <w:rFonts w:cs="Arial"/>
          <w:sz w:val="20"/>
          <w:szCs w:val="20"/>
        </w:rPr>
        <w:t xml:space="preserve"> FM, </w:t>
      </w:r>
      <w:proofErr w:type="spellStart"/>
      <w:r w:rsidRPr="00532908">
        <w:rPr>
          <w:rFonts w:cs="Arial"/>
          <w:sz w:val="20"/>
          <w:szCs w:val="20"/>
        </w:rPr>
        <w:t>Hartemink</w:t>
      </w:r>
      <w:proofErr w:type="spellEnd"/>
      <w:r w:rsidRPr="00532908">
        <w:rPr>
          <w:rFonts w:cs="Arial"/>
          <w:sz w:val="20"/>
          <w:szCs w:val="20"/>
        </w:rPr>
        <w:t xml:space="preserve"> R, Van </w:t>
      </w:r>
      <w:proofErr w:type="spellStart"/>
      <w:r w:rsidRPr="00532908">
        <w:rPr>
          <w:rFonts w:cs="Arial"/>
          <w:sz w:val="20"/>
          <w:szCs w:val="20"/>
        </w:rPr>
        <w:t>Laere</w:t>
      </w:r>
      <w:proofErr w:type="spellEnd"/>
      <w:r w:rsidRPr="00532908">
        <w:rPr>
          <w:rFonts w:cs="Arial"/>
          <w:sz w:val="20"/>
          <w:szCs w:val="20"/>
        </w:rPr>
        <w:t xml:space="preserve"> </w:t>
      </w:r>
      <w:proofErr w:type="spellStart"/>
      <w:r w:rsidRPr="00532908">
        <w:rPr>
          <w:rFonts w:cs="Arial"/>
          <w:sz w:val="20"/>
          <w:szCs w:val="20"/>
        </w:rPr>
        <w:t>KMJ</w:t>
      </w:r>
      <w:proofErr w:type="spellEnd"/>
      <w:r>
        <w:rPr>
          <w:rFonts w:cs="Arial"/>
          <w:sz w:val="20"/>
          <w:szCs w:val="20"/>
        </w:rPr>
        <w:t xml:space="preserve"> </w:t>
      </w:r>
      <w:r w:rsidR="00C52F04">
        <w:rPr>
          <w:rFonts w:cs="Arial"/>
          <w:sz w:val="20"/>
          <w:szCs w:val="20"/>
        </w:rPr>
        <w:t>and</w:t>
      </w:r>
      <w:r w:rsidRPr="00532908">
        <w:rPr>
          <w:rFonts w:cs="Arial"/>
          <w:sz w:val="20"/>
          <w:szCs w:val="20"/>
        </w:rPr>
        <w:t xml:space="preserve"> Jansen JBMJ (1996) Fate of fructo-oligosaccharides in human intestine. British Journal of Nutrition 76: 211-221.</w:t>
      </w:r>
    </w:p>
    <w:p w:rsidR="00266862" w:rsidRPr="00532908" w:rsidRDefault="00266862" w:rsidP="00266862">
      <w:pPr>
        <w:rPr>
          <w:rFonts w:cs="Arial"/>
          <w:sz w:val="20"/>
          <w:szCs w:val="20"/>
        </w:rPr>
      </w:pPr>
    </w:p>
    <w:p w:rsidR="00266862" w:rsidRPr="00532908" w:rsidRDefault="00266862" w:rsidP="00266862">
      <w:pPr>
        <w:rPr>
          <w:rFonts w:cs="Arial"/>
          <w:sz w:val="20"/>
          <w:szCs w:val="20"/>
        </w:rPr>
      </w:pPr>
      <w:r w:rsidRPr="00532908">
        <w:rPr>
          <w:rFonts w:cs="Arial"/>
          <w:sz w:val="20"/>
          <w:szCs w:val="20"/>
        </w:rPr>
        <w:t xml:space="preserve">Baker SE (2006) </w:t>
      </w:r>
      <w:r w:rsidRPr="00532908">
        <w:rPr>
          <w:rFonts w:cs="Arial"/>
          <w:i/>
          <w:sz w:val="20"/>
          <w:szCs w:val="20"/>
        </w:rPr>
        <w:t>Aspergillus niger</w:t>
      </w:r>
      <w:r w:rsidRPr="00532908">
        <w:rPr>
          <w:rFonts w:cs="Arial"/>
          <w:sz w:val="20"/>
          <w:szCs w:val="20"/>
        </w:rPr>
        <w:t xml:space="preserve"> genomics: Past, present and into the future. Medical Mycology </w:t>
      </w:r>
      <w:r w:rsidRPr="00532908">
        <w:rPr>
          <w:rFonts w:cs="Arial"/>
          <w:b/>
          <w:sz w:val="20"/>
          <w:szCs w:val="20"/>
        </w:rPr>
        <w:t>44</w:t>
      </w:r>
      <w:r w:rsidRPr="00532908">
        <w:rPr>
          <w:rFonts w:cs="Arial"/>
          <w:sz w:val="20"/>
          <w:szCs w:val="20"/>
        </w:rPr>
        <w:t>: 517-521.</w:t>
      </w:r>
    </w:p>
    <w:p w:rsidR="00266862" w:rsidRPr="00532908" w:rsidRDefault="00266862" w:rsidP="00266862">
      <w:pPr>
        <w:rPr>
          <w:rFonts w:cs="Arial"/>
          <w:sz w:val="20"/>
          <w:szCs w:val="20"/>
        </w:rPr>
      </w:pPr>
    </w:p>
    <w:p w:rsidR="00266862" w:rsidRPr="00532908" w:rsidRDefault="00266862" w:rsidP="00266862">
      <w:pPr>
        <w:rPr>
          <w:sz w:val="20"/>
          <w:szCs w:val="20"/>
        </w:rPr>
      </w:pPr>
      <w:proofErr w:type="spellStart"/>
      <w:r w:rsidRPr="00532908">
        <w:rPr>
          <w:sz w:val="20"/>
          <w:szCs w:val="20"/>
        </w:rPr>
        <w:t>BeMiller</w:t>
      </w:r>
      <w:proofErr w:type="spellEnd"/>
      <w:r w:rsidRPr="00532908">
        <w:rPr>
          <w:sz w:val="20"/>
          <w:szCs w:val="20"/>
        </w:rPr>
        <w:t xml:space="preserve"> </w:t>
      </w:r>
      <w:proofErr w:type="spellStart"/>
      <w:r w:rsidRPr="00532908">
        <w:rPr>
          <w:sz w:val="20"/>
          <w:szCs w:val="20"/>
        </w:rPr>
        <w:t>JN</w:t>
      </w:r>
      <w:proofErr w:type="spellEnd"/>
      <w:r>
        <w:rPr>
          <w:sz w:val="20"/>
          <w:szCs w:val="20"/>
        </w:rPr>
        <w:t xml:space="preserve"> </w:t>
      </w:r>
      <w:r w:rsidR="00C52F04">
        <w:rPr>
          <w:sz w:val="20"/>
          <w:szCs w:val="20"/>
        </w:rPr>
        <w:t>and</w:t>
      </w:r>
      <w:r w:rsidRPr="00532908">
        <w:rPr>
          <w:sz w:val="20"/>
          <w:szCs w:val="20"/>
        </w:rPr>
        <w:t xml:space="preserve"> Whistler RL (1996) Carbohydrates. In: </w:t>
      </w:r>
      <w:proofErr w:type="spellStart"/>
      <w:r w:rsidRPr="00532908">
        <w:rPr>
          <w:sz w:val="20"/>
          <w:szCs w:val="20"/>
        </w:rPr>
        <w:t>Fennema</w:t>
      </w:r>
      <w:proofErr w:type="spellEnd"/>
      <w:r w:rsidRPr="00532908">
        <w:rPr>
          <w:sz w:val="20"/>
          <w:szCs w:val="20"/>
        </w:rPr>
        <w:t xml:space="preserve">, </w:t>
      </w:r>
      <w:proofErr w:type="spellStart"/>
      <w:r w:rsidRPr="00532908">
        <w:rPr>
          <w:sz w:val="20"/>
          <w:szCs w:val="20"/>
        </w:rPr>
        <w:t>O.R</w:t>
      </w:r>
      <w:proofErr w:type="spellEnd"/>
      <w:r w:rsidRPr="00532908">
        <w:rPr>
          <w:sz w:val="20"/>
          <w:szCs w:val="20"/>
        </w:rPr>
        <w:t xml:space="preserve">. eds. Food Chemistry. 3 </w:t>
      </w:r>
      <w:proofErr w:type="spellStart"/>
      <w:r w:rsidRPr="00532908">
        <w:rPr>
          <w:sz w:val="20"/>
          <w:szCs w:val="20"/>
        </w:rPr>
        <w:t>ed</w:t>
      </w:r>
      <w:proofErr w:type="spellEnd"/>
      <w:r w:rsidRPr="00532908">
        <w:rPr>
          <w:sz w:val="20"/>
          <w:szCs w:val="20"/>
        </w:rPr>
        <w:t>, Chapter 4. Marcel Dekker, Inc</w:t>
      </w:r>
      <w:r>
        <w:rPr>
          <w:sz w:val="20"/>
          <w:szCs w:val="20"/>
        </w:rPr>
        <w:t>.</w:t>
      </w:r>
      <w:r w:rsidRPr="00532908">
        <w:rPr>
          <w:sz w:val="20"/>
          <w:szCs w:val="20"/>
        </w:rPr>
        <w:t xml:space="preserve"> New York, pp. 157-224.</w:t>
      </w:r>
    </w:p>
    <w:p w:rsidR="00266862" w:rsidRPr="00532908" w:rsidRDefault="00266862" w:rsidP="00266862">
      <w:pPr>
        <w:rPr>
          <w:sz w:val="20"/>
          <w:szCs w:val="20"/>
        </w:rPr>
      </w:pPr>
    </w:p>
    <w:p w:rsidR="00266862" w:rsidRPr="00532908" w:rsidRDefault="00266862" w:rsidP="00266862">
      <w:pPr>
        <w:rPr>
          <w:rFonts w:cs="Arial"/>
          <w:sz w:val="20"/>
          <w:szCs w:val="20"/>
        </w:rPr>
      </w:pPr>
      <w:proofErr w:type="spellStart"/>
      <w:r w:rsidRPr="00532908">
        <w:rPr>
          <w:rFonts w:cs="Arial"/>
          <w:sz w:val="20"/>
          <w:szCs w:val="20"/>
        </w:rPr>
        <w:t>Bettler</w:t>
      </w:r>
      <w:proofErr w:type="spellEnd"/>
      <w:r w:rsidRPr="00532908">
        <w:rPr>
          <w:rFonts w:cs="Arial"/>
          <w:sz w:val="20"/>
          <w:szCs w:val="20"/>
        </w:rPr>
        <w:t xml:space="preserve"> J </w:t>
      </w:r>
      <w:r w:rsidR="00C52F04">
        <w:rPr>
          <w:rFonts w:cs="Arial"/>
          <w:sz w:val="20"/>
          <w:szCs w:val="20"/>
        </w:rPr>
        <w:t>and</w:t>
      </w:r>
      <w:r w:rsidRPr="00532908">
        <w:rPr>
          <w:rFonts w:cs="Arial"/>
          <w:sz w:val="20"/>
          <w:szCs w:val="20"/>
        </w:rPr>
        <w:t xml:space="preserve"> Euler AR (2006) An evaluation of the growth of term infants fed formula supplemented with fructo-oligosaccharide. International Journal of Probiotics and Prebiotics </w:t>
      </w:r>
      <w:r w:rsidRPr="00532908">
        <w:rPr>
          <w:rFonts w:cs="Arial"/>
          <w:b/>
          <w:sz w:val="20"/>
          <w:szCs w:val="20"/>
        </w:rPr>
        <w:t>1</w:t>
      </w:r>
      <w:r w:rsidRPr="00532908">
        <w:rPr>
          <w:rFonts w:cs="Arial"/>
          <w:sz w:val="20"/>
          <w:szCs w:val="20"/>
        </w:rPr>
        <w:t>(1): 19-26.</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 xml:space="preserve">Boehm G, Stahl B, </w:t>
      </w:r>
      <w:proofErr w:type="spellStart"/>
      <w:r w:rsidRPr="00532908">
        <w:rPr>
          <w:sz w:val="20"/>
          <w:szCs w:val="20"/>
        </w:rPr>
        <w:t>Jelinek</w:t>
      </w:r>
      <w:proofErr w:type="spellEnd"/>
      <w:r w:rsidRPr="00532908">
        <w:rPr>
          <w:sz w:val="20"/>
          <w:szCs w:val="20"/>
        </w:rPr>
        <w:t xml:space="preserve"> J, </w:t>
      </w:r>
      <w:proofErr w:type="spellStart"/>
      <w:r w:rsidRPr="00532908">
        <w:rPr>
          <w:sz w:val="20"/>
          <w:szCs w:val="20"/>
        </w:rPr>
        <w:t>Knol</w:t>
      </w:r>
      <w:proofErr w:type="spellEnd"/>
      <w:r w:rsidRPr="00532908">
        <w:rPr>
          <w:sz w:val="20"/>
          <w:szCs w:val="20"/>
        </w:rPr>
        <w:t xml:space="preserve"> J, </w:t>
      </w:r>
      <w:proofErr w:type="spellStart"/>
      <w:r w:rsidRPr="00532908">
        <w:rPr>
          <w:sz w:val="20"/>
          <w:szCs w:val="20"/>
        </w:rPr>
        <w:t>Miniello</w:t>
      </w:r>
      <w:proofErr w:type="spellEnd"/>
      <w:r w:rsidRPr="00532908">
        <w:rPr>
          <w:sz w:val="20"/>
          <w:szCs w:val="20"/>
        </w:rPr>
        <w:t xml:space="preserve"> V </w:t>
      </w:r>
      <w:r w:rsidR="00C52F04">
        <w:rPr>
          <w:sz w:val="20"/>
          <w:szCs w:val="20"/>
        </w:rPr>
        <w:t>and</w:t>
      </w:r>
      <w:r w:rsidRPr="00532908">
        <w:rPr>
          <w:sz w:val="20"/>
          <w:szCs w:val="20"/>
        </w:rPr>
        <w:t xml:space="preserve"> Moro GE (2005) Prebiotic carbohydrates in human milk and formulas. </w:t>
      </w:r>
      <w:proofErr w:type="spellStart"/>
      <w:r w:rsidRPr="00532908">
        <w:rPr>
          <w:sz w:val="20"/>
          <w:szCs w:val="20"/>
        </w:rPr>
        <w:t>Acta</w:t>
      </w:r>
      <w:proofErr w:type="spellEnd"/>
      <w:r w:rsidRPr="00532908">
        <w:rPr>
          <w:sz w:val="20"/>
          <w:szCs w:val="20"/>
        </w:rPr>
        <w:t xml:space="preserve"> </w:t>
      </w:r>
      <w:proofErr w:type="spellStart"/>
      <w:r w:rsidRPr="00532908">
        <w:rPr>
          <w:sz w:val="20"/>
          <w:szCs w:val="20"/>
        </w:rPr>
        <w:t>Paediatr</w:t>
      </w:r>
      <w:proofErr w:type="spellEnd"/>
      <w:r w:rsidRPr="00532908">
        <w:rPr>
          <w:sz w:val="20"/>
          <w:szCs w:val="20"/>
        </w:rPr>
        <w:t xml:space="preserve"> Suppl. </w:t>
      </w:r>
      <w:r w:rsidRPr="00532908">
        <w:rPr>
          <w:b/>
          <w:sz w:val="20"/>
          <w:szCs w:val="20"/>
        </w:rPr>
        <w:t>94</w:t>
      </w:r>
      <w:r w:rsidRPr="00532908">
        <w:rPr>
          <w:sz w:val="20"/>
          <w:szCs w:val="20"/>
        </w:rPr>
        <w:t>(449):18-21.</w:t>
      </w:r>
    </w:p>
    <w:p w:rsidR="00266862" w:rsidRPr="00532908" w:rsidRDefault="00266862" w:rsidP="00266862">
      <w:pPr>
        <w:rPr>
          <w:sz w:val="20"/>
          <w:szCs w:val="20"/>
        </w:rPr>
      </w:pPr>
    </w:p>
    <w:p w:rsidR="00266862" w:rsidRPr="00532908" w:rsidRDefault="00266862" w:rsidP="00266862">
      <w:pPr>
        <w:rPr>
          <w:sz w:val="20"/>
          <w:szCs w:val="20"/>
        </w:rPr>
      </w:pPr>
      <w:proofErr w:type="spellStart"/>
      <w:r w:rsidRPr="00532908">
        <w:rPr>
          <w:sz w:val="20"/>
          <w:szCs w:val="20"/>
        </w:rPr>
        <w:t>Bornet</w:t>
      </w:r>
      <w:proofErr w:type="spellEnd"/>
      <w:r w:rsidRPr="00532908">
        <w:rPr>
          <w:sz w:val="20"/>
          <w:szCs w:val="20"/>
        </w:rPr>
        <w:t xml:space="preserve"> </w:t>
      </w:r>
      <w:proofErr w:type="spellStart"/>
      <w:r w:rsidRPr="00532908">
        <w:rPr>
          <w:sz w:val="20"/>
          <w:szCs w:val="20"/>
        </w:rPr>
        <w:t>FRJ</w:t>
      </w:r>
      <w:proofErr w:type="spellEnd"/>
      <w:r w:rsidRPr="00532908">
        <w:rPr>
          <w:sz w:val="20"/>
          <w:szCs w:val="20"/>
        </w:rPr>
        <w:t xml:space="preserve"> (2001) Fructooligosaccharides and other fructans: chemistry, structure and nutritional effects. In: </w:t>
      </w:r>
      <w:proofErr w:type="spellStart"/>
      <w:r w:rsidRPr="00532908">
        <w:rPr>
          <w:sz w:val="20"/>
          <w:szCs w:val="20"/>
        </w:rPr>
        <w:t>McCleary</w:t>
      </w:r>
      <w:proofErr w:type="spellEnd"/>
      <w:r w:rsidRPr="00532908">
        <w:rPr>
          <w:sz w:val="20"/>
          <w:szCs w:val="20"/>
        </w:rPr>
        <w:t xml:space="preserve">, </w:t>
      </w:r>
      <w:proofErr w:type="spellStart"/>
      <w:r w:rsidRPr="00532908">
        <w:rPr>
          <w:sz w:val="20"/>
          <w:szCs w:val="20"/>
        </w:rPr>
        <w:t>B.V</w:t>
      </w:r>
      <w:proofErr w:type="spellEnd"/>
      <w:r w:rsidRPr="00532908">
        <w:rPr>
          <w:sz w:val="20"/>
          <w:szCs w:val="20"/>
        </w:rPr>
        <w:t xml:space="preserve">. and </w:t>
      </w:r>
      <w:proofErr w:type="spellStart"/>
      <w:r w:rsidRPr="00532908">
        <w:rPr>
          <w:sz w:val="20"/>
          <w:szCs w:val="20"/>
        </w:rPr>
        <w:t>Prosky</w:t>
      </w:r>
      <w:proofErr w:type="spellEnd"/>
      <w:r w:rsidRPr="00532908">
        <w:rPr>
          <w:sz w:val="20"/>
          <w:szCs w:val="20"/>
        </w:rPr>
        <w:t>, L. eds. Advanced Dietary Fibre Technology Chapter 41.  Blackwell Science, pp. 481-493.</w:t>
      </w:r>
    </w:p>
    <w:p w:rsidR="00266862" w:rsidRPr="00532908" w:rsidRDefault="00266862" w:rsidP="00266862">
      <w:pPr>
        <w:rPr>
          <w:sz w:val="20"/>
          <w:szCs w:val="20"/>
        </w:rPr>
      </w:pPr>
    </w:p>
    <w:p w:rsidR="00266862" w:rsidRPr="00532908" w:rsidRDefault="00266862" w:rsidP="00266862">
      <w:pPr>
        <w:rPr>
          <w:sz w:val="20"/>
          <w:szCs w:val="20"/>
        </w:rPr>
      </w:pPr>
      <w:proofErr w:type="spellStart"/>
      <w:r w:rsidRPr="00532908">
        <w:rPr>
          <w:sz w:val="20"/>
          <w:szCs w:val="20"/>
        </w:rPr>
        <w:t>Bouhnik</w:t>
      </w:r>
      <w:proofErr w:type="spellEnd"/>
      <w:r w:rsidRPr="00532908">
        <w:rPr>
          <w:sz w:val="20"/>
          <w:szCs w:val="20"/>
        </w:rPr>
        <w:t xml:space="preserve"> Y, </w:t>
      </w:r>
      <w:proofErr w:type="spellStart"/>
      <w:r w:rsidRPr="00532908">
        <w:rPr>
          <w:sz w:val="20"/>
          <w:szCs w:val="20"/>
        </w:rPr>
        <w:t>Vahedi</w:t>
      </w:r>
      <w:proofErr w:type="spellEnd"/>
      <w:r w:rsidRPr="00532908">
        <w:rPr>
          <w:sz w:val="20"/>
          <w:szCs w:val="20"/>
        </w:rPr>
        <w:t xml:space="preserve"> K, </w:t>
      </w:r>
      <w:proofErr w:type="spellStart"/>
      <w:r w:rsidRPr="00532908">
        <w:rPr>
          <w:sz w:val="20"/>
          <w:szCs w:val="20"/>
        </w:rPr>
        <w:t>Achour</w:t>
      </w:r>
      <w:proofErr w:type="spellEnd"/>
      <w:r w:rsidRPr="00532908">
        <w:rPr>
          <w:sz w:val="20"/>
          <w:szCs w:val="20"/>
        </w:rPr>
        <w:t xml:space="preserve"> L, Attar A, </w:t>
      </w:r>
      <w:proofErr w:type="spellStart"/>
      <w:r w:rsidRPr="00532908">
        <w:rPr>
          <w:sz w:val="20"/>
          <w:szCs w:val="20"/>
        </w:rPr>
        <w:t>Salfati</w:t>
      </w:r>
      <w:proofErr w:type="spellEnd"/>
      <w:r w:rsidRPr="00532908">
        <w:rPr>
          <w:sz w:val="20"/>
          <w:szCs w:val="20"/>
        </w:rPr>
        <w:t xml:space="preserve"> J, </w:t>
      </w:r>
      <w:proofErr w:type="spellStart"/>
      <w:r w:rsidRPr="00532908">
        <w:rPr>
          <w:sz w:val="20"/>
          <w:szCs w:val="20"/>
        </w:rPr>
        <w:t>Pochart</w:t>
      </w:r>
      <w:proofErr w:type="spellEnd"/>
      <w:r w:rsidRPr="00532908">
        <w:rPr>
          <w:sz w:val="20"/>
          <w:szCs w:val="20"/>
        </w:rPr>
        <w:t xml:space="preserve"> P, </w:t>
      </w:r>
      <w:proofErr w:type="spellStart"/>
      <w:r w:rsidRPr="00532908">
        <w:rPr>
          <w:sz w:val="20"/>
          <w:szCs w:val="20"/>
        </w:rPr>
        <w:t>Marteau</w:t>
      </w:r>
      <w:proofErr w:type="spellEnd"/>
      <w:r w:rsidRPr="00532908">
        <w:rPr>
          <w:sz w:val="20"/>
          <w:szCs w:val="20"/>
        </w:rPr>
        <w:t xml:space="preserve"> P, </w:t>
      </w:r>
      <w:proofErr w:type="spellStart"/>
      <w:r w:rsidRPr="00532908">
        <w:rPr>
          <w:sz w:val="20"/>
          <w:szCs w:val="20"/>
        </w:rPr>
        <w:t>Flouri</w:t>
      </w:r>
      <w:r w:rsidRPr="00532908">
        <w:rPr>
          <w:rFonts w:cs="Arial"/>
          <w:sz w:val="20"/>
          <w:szCs w:val="20"/>
        </w:rPr>
        <w:t>é</w:t>
      </w:r>
      <w:proofErr w:type="spellEnd"/>
      <w:r>
        <w:rPr>
          <w:sz w:val="20"/>
          <w:szCs w:val="20"/>
        </w:rPr>
        <w:t xml:space="preserve"> B </w:t>
      </w:r>
      <w:r w:rsidR="00C52F04">
        <w:rPr>
          <w:sz w:val="20"/>
          <w:szCs w:val="20"/>
        </w:rPr>
        <w:t>and</w:t>
      </w:r>
      <w:r w:rsidRPr="00532908">
        <w:rPr>
          <w:sz w:val="20"/>
          <w:szCs w:val="20"/>
        </w:rPr>
        <w:t xml:space="preserve"> </w:t>
      </w:r>
      <w:proofErr w:type="spellStart"/>
      <w:r w:rsidRPr="00532908">
        <w:rPr>
          <w:sz w:val="20"/>
          <w:szCs w:val="20"/>
        </w:rPr>
        <w:t>Rambaud</w:t>
      </w:r>
      <w:proofErr w:type="spellEnd"/>
      <w:r w:rsidRPr="00532908">
        <w:rPr>
          <w:sz w:val="20"/>
          <w:szCs w:val="20"/>
        </w:rPr>
        <w:t xml:space="preserve"> J-C (1999) Short-chain fru</w:t>
      </w:r>
      <w:r w:rsidR="00CE4E42">
        <w:rPr>
          <w:sz w:val="20"/>
          <w:szCs w:val="20"/>
        </w:rPr>
        <w:t>c</w:t>
      </w:r>
      <w:r w:rsidRPr="00532908">
        <w:rPr>
          <w:sz w:val="20"/>
          <w:szCs w:val="20"/>
        </w:rPr>
        <w:t>to-oligosaccharide administration dose-dependently increases faecal bifidobacteria in healthy humans. J</w:t>
      </w:r>
      <w:r>
        <w:rPr>
          <w:sz w:val="20"/>
          <w:szCs w:val="20"/>
        </w:rPr>
        <w:t xml:space="preserve">ournal of </w:t>
      </w:r>
      <w:r w:rsidRPr="00532908">
        <w:rPr>
          <w:sz w:val="20"/>
          <w:szCs w:val="20"/>
        </w:rPr>
        <w:t xml:space="preserve"> Nutr</w:t>
      </w:r>
      <w:r>
        <w:rPr>
          <w:sz w:val="20"/>
          <w:szCs w:val="20"/>
        </w:rPr>
        <w:t>ition</w:t>
      </w:r>
      <w:r w:rsidRPr="00532908">
        <w:rPr>
          <w:b/>
          <w:sz w:val="20"/>
          <w:szCs w:val="20"/>
        </w:rPr>
        <w:t>129</w:t>
      </w:r>
      <w:r w:rsidRPr="00532908">
        <w:rPr>
          <w:sz w:val="20"/>
          <w:szCs w:val="20"/>
        </w:rPr>
        <w:t>: 113-116.</w:t>
      </w:r>
    </w:p>
    <w:p w:rsidR="00266862" w:rsidRPr="00532908" w:rsidRDefault="00266862" w:rsidP="00266862">
      <w:pPr>
        <w:rPr>
          <w:sz w:val="20"/>
          <w:szCs w:val="20"/>
        </w:rPr>
      </w:pPr>
    </w:p>
    <w:p w:rsidR="00266862" w:rsidRPr="00532908" w:rsidRDefault="00266862" w:rsidP="00266862">
      <w:pPr>
        <w:rPr>
          <w:sz w:val="20"/>
          <w:szCs w:val="20"/>
        </w:rPr>
      </w:pPr>
      <w:proofErr w:type="spellStart"/>
      <w:r>
        <w:rPr>
          <w:sz w:val="20"/>
          <w:szCs w:val="20"/>
        </w:rPr>
        <w:t>Bourquin</w:t>
      </w:r>
      <w:proofErr w:type="spellEnd"/>
      <w:r>
        <w:rPr>
          <w:sz w:val="20"/>
          <w:szCs w:val="20"/>
        </w:rPr>
        <w:t xml:space="preserve"> LD, </w:t>
      </w:r>
      <w:proofErr w:type="spellStart"/>
      <w:r>
        <w:rPr>
          <w:sz w:val="20"/>
          <w:szCs w:val="20"/>
        </w:rPr>
        <w:t>Titgemeyer</w:t>
      </w:r>
      <w:proofErr w:type="spellEnd"/>
      <w:r>
        <w:rPr>
          <w:sz w:val="20"/>
          <w:szCs w:val="20"/>
        </w:rPr>
        <w:t xml:space="preserve"> EC </w:t>
      </w:r>
      <w:r w:rsidR="00C52F04">
        <w:rPr>
          <w:sz w:val="20"/>
          <w:szCs w:val="20"/>
        </w:rPr>
        <w:t>and</w:t>
      </w:r>
      <w:r w:rsidRPr="00532908">
        <w:rPr>
          <w:sz w:val="20"/>
          <w:szCs w:val="20"/>
        </w:rPr>
        <w:t xml:space="preserve"> Fahey </w:t>
      </w:r>
      <w:proofErr w:type="spellStart"/>
      <w:r w:rsidRPr="00532908">
        <w:rPr>
          <w:sz w:val="20"/>
          <w:szCs w:val="20"/>
        </w:rPr>
        <w:t>Jr</w:t>
      </w:r>
      <w:proofErr w:type="spellEnd"/>
      <w:r w:rsidRPr="00532908">
        <w:rPr>
          <w:sz w:val="20"/>
          <w:szCs w:val="20"/>
        </w:rPr>
        <w:t xml:space="preserve"> GC (1993) Vegetable </w:t>
      </w:r>
      <w:proofErr w:type="spellStart"/>
      <w:r w:rsidRPr="00532908">
        <w:rPr>
          <w:sz w:val="20"/>
          <w:szCs w:val="20"/>
        </w:rPr>
        <w:t>fiber</w:t>
      </w:r>
      <w:proofErr w:type="spellEnd"/>
      <w:r w:rsidRPr="00532908">
        <w:rPr>
          <w:sz w:val="20"/>
          <w:szCs w:val="20"/>
        </w:rPr>
        <w:t xml:space="preserve"> fermentation by human </w:t>
      </w:r>
      <w:proofErr w:type="spellStart"/>
      <w:r w:rsidRPr="00532908">
        <w:rPr>
          <w:sz w:val="20"/>
          <w:szCs w:val="20"/>
        </w:rPr>
        <w:t>fecal</w:t>
      </w:r>
      <w:proofErr w:type="spellEnd"/>
      <w:r w:rsidRPr="00532908">
        <w:rPr>
          <w:sz w:val="20"/>
          <w:szCs w:val="20"/>
        </w:rPr>
        <w:t xml:space="preserve"> bacteria; cell wall polysaccharide disappearance and short-chain fatty acid production during </w:t>
      </w:r>
      <w:r w:rsidRPr="00532908">
        <w:rPr>
          <w:i/>
          <w:sz w:val="20"/>
          <w:szCs w:val="20"/>
        </w:rPr>
        <w:t>in vitro</w:t>
      </w:r>
      <w:r w:rsidRPr="00532908">
        <w:rPr>
          <w:sz w:val="20"/>
          <w:szCs w:val="20"/>
        </w:rPr>
        <w:t xml:space="preserve"> fermentation and water-holding capacity of unfermented residues. J</w:t>
      </w:r>
      <w:r>
        <w:rPr>
          <w:sz w:val="20"/>
          <w:szCs w:val="20"/>
        </w:rPr>
        <w:t xml:space="preserve">ournal of </w:t>
      </w:r>
      <w:r w:rsidRPr="00532908">
        <w:rPr>
          <w:sz w:val="20"/>
          <w:szCs w:val="20"/>
        </w:rPr>
        <w:t>Nutr</w:t>
      </w:r>
      <w:r>
        <w:rPr>
          <w:sz w:val="20"/>
          <w:szCs w:val="20"/>
        </w:rPr>
        <w:t>ition</w:t>
      </w:r>
      <w:r w:rsidRPr="00532908">
        <w:rPr>
          <w:sz w:val="20"/>
          <w:szCs w:val="20"/>
        </w:rPr>
        <w:t xml:space="preserve">. </w:t>
      </w:r>
      <w:r w:rsidRPr="00532908">
        <w:rPr>
          <w:b/>
          <w:sz w:val="20"/>
          <w:szCs w:val="20"/>
        </w:rPr>
        <w:t>123</w:t>
      </w:r>
      <w:r w:rsidRPr="00532908">
        <w:rPr>
          <w:sz w:val="20"/>
          <w:szCs w:val="20"/>
        </w:rPr>
        <w:t>: 860-869.</w:t>
      </w:r>
    </w:p>
    <w:p w:rsidR="00266862" w:rsidRPr="00532908" w:rsidRDefault="00266862" w:rsidP="00266862">
      <w:pPr>
        <w:rPr>
          <w:sz w:val="20"/>
          <w:szCs w:val="20"/>
        </w:rPr>
      </w:pPr>
    </w:p>
    <w:p w:rsidR="00266862" w:rsidRPr="00704A8A" w:rsidRDefault="00266862" w:rsidP="00266862">
      <w:pPr>
        <w:rPr>
          <w:noProof/>
          <w:vanish/>
          <w:sz w:val="20"/>
          <w:szCs w:val="20"/>
          <w:specVanish/>
        </w:rPr>
      </w:pPr>
      <w:r w:rsidRPr="00532908">
        <w:rPr>
          <w:noProof/>
          <w:sz w:val="20"/>
          <w:szCs w:val="20"/>
        </w:rPr>
        <w:t xml:space="preserve">Campbell JM, Bauer LL, </w:t>
      </w:r>
      <w:r>
        <w:rPr>
          <w:noProof/>
          <w:sz w:val="20"/>
          <w:szCs w:val="20"/>
        </w:rPr>
        <w:t xml:space="preserve">Fahey GC, Hogarth AJCL, Wolf BW </w:t>
      </w:r>
      <w:r w:rsidR="00C52F04">
        <w:rPr>
          <w:noProof/>
          <w:sz w:val="20"/>
          <w:szCs w:val="20"/>
        </w:rPr>
        <w:t>and</w:t>
      </w:r>
      <w:r w:rsidRPr="00532908">
        <w:rPr>
          <w:noProof/>
          <w:sz w:val="20"/>
          <w:szCs w:val="20"/>
        </w:rPr>
        <w:t xml:space="preserve"> Hunter DE (1997) Selected Fructooligosaccharide (1-Kestose, Nystose, and 1F-b-Fructofuranosylnystose) Composition of Foods and Feeds. J</w:t>
      </w:r>
      <w:r>
        <w:rPr>
          <w:noProof/>
          <w:sz w:val="20"/>
          <w:szCs w:val="20"/>
        </w:rPr>
        <w:t xml:space="preserve">ournal of </w:t>
      </w:r>
      <w:r w:rsidRPr="00532908">
        <w:rPr>
          <w:noProof/>
          <w:sz w:val="20"/>
          <w:szCs w:val="20"/>
        </w:rPr>
        <w:t xml:space="preserve"> Agric</w:t>
      </w:r>
      <w:r>
        <w:rPr>
          <w:noProof/>
          <w:sz w:val="20"/>
          <w:szCs w:val="20"/>
        </w:rPr>
        <w:t xml:space="preserve">ultural and </w:t>
      </w:r>
      <w:r w:rsidRPr="00532908">
        <w:rPr>
          <w:noProof/>
          <w:sz w:val="20"/>
          <w:szCs w:val="20"/>
        </w:rPr>
        <w:t xml:space="preserve"> Food Chem</w:t>
      </w:r>
      <w:r>
        <w:rPr>
          <w:noProof/>
          <w:sz w:val="20"/>
          <w:szCs w:val="20"/>
        </w:rPr>
        <w:t>istry</w:t>
      </w:r>
      <w:r w:rsidRPr="00532908">
        <w:rPr>
          <w:noProof/>
          <w:sz w:val="20"/>
          <w:szCs w:val="20"/>
        </w:rPr>
        <w:t xml:space="preserve"> </w:t>
      </w:r>
      <w:r w:rsidRPr="00532908">
        <w:rPr>
          <w:b/>
          <w:noProof/>
          <w:sz w:val="20"/>
          <w:szCs w:val="20"/>
        </w:rPr>
        <w:t>45</w:t>
      </w:r>
      <w:r w:rsidRPr="00532908">
        <w:rPr>
          <w:noProof/>
          <w:sz w:val="20"/>
          <w:szCs w:val="20"/>
        </w:rPr>
        <w:t>:3076–3082</w:t>
      </w:r>
    </w:p>
    <w:p w:rsidR="00266862" w:rsidRPr="00532908" w:rsidRDefault="00704A8A" w:rsidP="00266862">
      <w:pPr>
        <w:rPr>
          <w:noProof/>
          <w:sz w:val="20"/>
          <w:szCs w:val="20"/>
        </w:rPr>
      </w:pPr>
      <w:r>
        <w:rPr>
          <w:noProof/>
          <w:sz w:val="20"/>
          <w:szCs w:val="20"/>
        </w:rPr>
        <w:t xml:space="preserve"> </w:t>
      </w:r>
    </w:p>
    <w:p w:rsidR="00266862" w:rsidRPr="00532908" w:rsidRDefault="00266862" w:rsidP="00266862">
      <w:pPr>
        <w:rPr>
          <w:sz w:val="20"/>
          <w:szCs w:val="20"/>
        </w:rPr>
      </w:pPr>
      <w:proofErr w:type="spellStart"/>
      <w:r w:rsidRPr="00532908">
        <w:rPr>
          <w:sz w:val="20"/>
          <w:szCs w:val="20"/>
        </w:rPr>
        <w:t>Carabin</w:t>
      </w:r>
      <w:proofErr w:type="spellEnd"/>
      <w:r w:rsidRPr="00532908">
        <w:rPr>
          <w:sz w:val="20"/>
          <w:szCs w:val="20"/>
        </w:rPr>
        <w:t xml:space="preserve"> IG</w:t>
      </w:r>
      <w:r>
        <w:rPr>
          <w:sz w:val="20"/>
          <w:szCs w:val="20"/>
        </w:rPr>
        <w:t xml:space="preserve"> </w:t>
      </w:r>
      <w:r w:rsidR="00C52F04">
        <w:rPr>
          <w:sz w:val="20"/>
          <w:szCs w:val="20"/>
        </w:rPr>
        <w:t>and</w:t>
      </w:r>
      <w:r w:rsidRPr="00532908">
        <w:rPr>
          <w:sz w:val="20"/>
          <w:szCs w:val="20"/>
        </w:rPr>
        <w:t xml:space="preserve"> </w:t>
      </w:r>
      <w:proofErr w:type="spellStart"/>
      <w:r w:rsidRPr="00532908">
        <w:rPr>
          <w:sz w:val="20"/>
          <w:szCs w:val="20"/>
        </w:rPr>
        <w:t>Flamm</w:t>
      </w:r>
      <w:proofErr w:type="spellEnd"/>
      <w:r w:rsidRPr="00532908">
        <w:rPr>
          <w:sz w:val="20"/>
          <w:szCs w:val="20"/>
        </w:rPr>
        <w:t xml:space="preserve"> WG (1999) Evaluation of safety of inulin and oligofructose as dietary fibre. Regulatory Toxicology and Pharmacology </w:t>
      </w:r>
      <w:r w:rsidRPr="00532908">
        <w:rPr>
          <w:b/>
          <w:sz w:val="20"/>
          <w:szCs w:val="20"/>
        </w:rPr>
        <w:t>30</w:t>
      </w:r>
      <w:r w:rsidRPr="00532908">
        <w:rPr>
          <w:sz w:val="20"/>
          <w:szCs w:val="20"/>
        </w:rPr>
        <w:t>: 268-282.</w:t>
      </w:r>
    </w:p>
    <w:p w:rsidR="00266862" w:rsidRPr="00532908" w:rsidRDefault="00266862" w:rsidP="00266862">
      <w:pPr>
        <w:rPr>
          <w:rFonts w:cs="Arial"/>
          <w:sz w:val="20"/>
          <w:szCs w:val="20"/>
        </w:rPr>
      </w:pPr>
    </w:p>
    <w:p w:rsidR="00266862" w:rsidRPr="00532908" w:rsidRDefault="00266862" w:rsidP="00266862">
      <w:pPr>
        <w:rPr>
          <w:rFonts w:cs="Arial"/>
          <w:sz w:val="20"/>
          <w:szCs w:val="20"/>
        </w:rPr>
      </w:pPr>
      <w:r w:rsidRPr="00532908">
        <w:rPr>
          <w:rFonts w:cs="Arial"/>
          <w:sz w:val="20"/>
          <w:szCs w:val="20"/>
        </w:rPr>
        <w:t xml:space="preserve">Clevenger MA, </w:t>
      </w:r>
      <w:proofErr w:type="spellStart"/>
      <w:r w:rsidRPr="00532908">
        <w:rPr>
          <w:rFonts w:cs="Arial"/>
          <w:sz w:val="20"/>
          <w:szCs w:val="20"/>
        </w:rPr>
        <w:t>Turnbill</w:t>
      </w:r>
      <w:proofErr w:type="spellEnd"/>
      <w:r w:rsidRPr="00532908">
        <w:rPr>
          <w:rFonts w:cs="Arial"/>
          <w:sz w:val="20"/>
          <w:szCs w:val="20"/>
        </w:rPr>
        <w:t xml:space="preserve"> D, Inoue H, </w:t>
      </w:r>
      <w:proofErr w:type="spellStart"/>
      <w:r w:rsidRPr="00532908">
        <w:rPr>
          <w:rFonts w:cs="Arial"/>
          <w:sz w:val="20"/>
          <w:szCs w:val="20"/>
        </w:rPr>
        <w:t>Enomoto</w:t>
      </w:r>
      <w:proofErr w:type="spellEnd"/>
      <w:r w:rsidRPr="00532908">
        <w:rPr>
          <w:rFonts w:cs="Arial"/>
          <w:sz w:val="20"/>
          <w:szCs w:val="20"/>
        </w:rPr>
        <w:t xml:space="preserve"> M, All</w:t>
      </w:r>
      <w:r>
        <w:rPr>
          <w:rFonts w:cs="Arial"/>
          <w:sz w:val="20"/>
          <w:szCs w:val="20"/>
        </w:rPr>
        <w:t xml:space="preserve">en </w:t>
      </w:r>
      <w:proofErr w:type="spellStart"/>
      <w:r>
        <w:rPr>
          <w:rFonts w:cs="Arial"/>
          <w:sz w:val="20"/>
          <w:szCs w:val="20"/>
        </w:rPr>
        <w:t>JA</w:t>
      </w:r>
      <w:proofErr w:type="spellEnd"/>
      <w:r>
        <w:rPr>
          <w:rFonts w:cs="Arial"/>
          <w:sz w:val="20"/>
          <w:szCs w:val="20"/>
        </w:rPr>
        <w:t xml:space="preserve">, Henderson LM </w:t>
      </w:r>
      <w:r w:rsidR="00C52F04">
        <w:rPr>
          <w:rFonts w:cs="Arial"/>
          <w:sz w:val="20"/>
          <w:szCs w:val="20"/>
        </w:rPr>
        <w:t>and</w:t>
      </w:r>
      <w:r w:rsidRPr="00532908">
        <w:rPr>
          <w:rFonts w:cs="Arial"/>
          <w:sz w:val="20"/>
          <w:szCs w:val="20"/>
        </w:rPr>
        <w:t xml:space="preserve"> Jones E (1988) Toxicological evaluation of </w:t>
      </w:r>
      <w:proofErr w:type="spellStart"/>
      <w:r w:rsidRPr="00532908">
        <w:rPr>
          <w:rFonts w:cs="Arial"/>
          <w:sz w:val="20"/>
          <w:szCs w:val="20"/>
        </w:rPr>
        <w:t>neosugar</w:t>
      </w:r>
      <w:proofErr w:type="spellEnd"/>
      <w:r w:rsidRPr="00532908">
        <w:rPr>
          <w:rFonts w:cs="Arial"/>
          <w:sz w:val="20"/>
          <w:szCs w:val="20"/>
        </w:rPr>
        <w:t xml:space="preserve">: genotoxicity, carcinogenicity and chronic toxicity. Journal of the American College of Toxicology </w:t>
      </w:r>
      <w:r w:rsidRPr="00532908">
        <w:rPr>
          <w:rFonts w:cs="Arial"/>
          <w:b/>
          <w:sz w:val="20"/>
          <w:szCs w:val="20"/>
        </w:rPr>
        <w:t>7</w:t>
      </w:r>
      <w:r w:rsidRPr="00532908">
        <w:rPr>
          <w:rFonts w:cs="Arial"/>
          <w:sz w:val="20"/>
          <w:szCs w:val="20"/>
        </w:rPr>
        <w:t>(5): 643-662.</w:t>
      </w:r>
    </w:p>
    <w:p w:rsidR="00266862" w:rsidRDefault="00266862" w:rsidP="00266862">
      <w:pPr>
        <w:rPr>
          <w:rFonts w:cs="Arial"/>
          <w:sz w:val="20"/>
          <w:szCs w:val="20"/>
        </w:rPr>
      </w:pPr>
    </w:p>
    <w:p w:rsidR="00266862" w:rsidRPr="00532908" w:rsidRDefault="00266862" w:rsidP="00266862">
      <w:pPr>
        <w:rPr>
          <w:rFonts w:cs="Arial"/>
          <w:sz w:val="20"/>
          <w:szCs w:val="20"/>
        </w:rPr>
      </w:pPr>
      <w:proofErr w:type="spellStart"/>
      <w:r w:rsidRPr="00532908">
        <w:rPr>
          <w:rFonts w:cs="Arial"/>
          <w:sz w:val="20"/>
          <w:szCs w:val="20"/>
        </w:rPr>
        <w:t>Coppa</w:t>
      </w:r>
      <w:proofErr w:type="spellEnd"/>
      <w:r w:rsidRPr="00532908">
        <w:rPr>
          <w:rFonts w:cs="Arial"/>
          <w:sz w:val="20"/>
          <w:szCs w:val="20"/>
        </w:rPr>
        <w:t xml:space="preserve"> </w:t>
      </w:r>
      <w:proofErr w:type="spellStart"/>
      <w:r w:rsidRPr="00532908">
        <w:rPr>
          <w:rFonts w:cs="Arial"/>
          <w:sz w:val="20"/>
          <w:szCs w:val="20"/>
        </w:rPr>
        <w:t>GV</w:t>
      </w:r>
      <w:proofErr w:type="spellEnd"/>
      <w:r w:rsidRPr="00532908">
        <w:rPr>
          <w:rFonts w:cs="Arial"/>
          <w:sz w:val="20"/>
          <w:szCs w:val="20"/>
        </w:rPr>
        <w:t xml:space="preserve">, </w:t>
      </w:r>
      <w:proofErr w:type="spellStart"/>
      <w:r w:rsidRPr="00532908">
        <w:rPr>
          <w:rFonts w:cs="Arial"/>
          <w:sz w:val="20"/>
          <w:szCs w:val="20"/>
        </w:rPr>
        <w:t>Pierani</w:t>
      </w:r>
      <w:proofErr w:type="spellEnd"/>
      <w:r w:rsidRPr="00532908">
        <w:rPr>
          <w:rFonts w:cs="Arial"/>
          <w:sz w:val="20"/>
          <w:szCs w:val="20"/>
        </w:rPr>
        <w:t xml:space="preserve"> P, </w:t>
      </w:r>
      <w:proofErr w:type="spellStart"/>
      <w:r w:rsidRPr="00532908">
        <w:rPr>
          <w:rFonts w:cs="Arial"/>
          <w:sz w:val="20"/>
          <w:szCs w:val="20"/>
        </w:rPr>
        <w:t>Zampini</w:t>
      </w:r>
      <w:proofErr w:type="spellEnd"/>
      <w:r w:rsidRPr="00532908">
        <w:rPr>
          <w:rFonts w:cs="Arial"/>
          <w:sz w:val="20"/>
          <w:szCs w:val="20"/>
        </w:rPr>
        <w:t xml:space="preserve"> L, </w:t>
      </w:r>
      <w:proofErr w:type="spellStart"/>
      <w:r w:rsidRPr="00532908">
        <w:rPr>
          <w:rFonts w:cs="Arial"/>
          <w:sz w:val="20"/>
          <w:szCs w:val="20"/>
        </w:rPr>
        <w:t>Carloni</w:t>
      </w:r>
      <w:proofErr w:type="spellEnd"/>
      <w:r w:rsidRPr="00532908">
        <w:rPr>
          <w:rFonts w:cs="Arial"/>
          <w:sz w:val="20"/>
          <w:szCs w:val="20"/>
        </w:rPr>
        <w:t xml:space="preserve"> I, Carlucci A </w:t>
      </w:r>
      <w:r w:rsidR="00C52F04">
        <w:rPr>
          <w:rFonts w:cs="Arial"/>
          <w:sz w:val="20"/>
          <w:szCs w:val="20"/>
        </w:rPr>
        <w:t>and</w:t>
      </w:r>
      <w:r w:rsidRPr="00532908">
        <w:rPr>
          <w:rFonts w:cs="Arial"/>
          <w:sz w:val="20"/>
          <w:szCs w:val="20"/>
        </w:rPr>
        <w:t xml:space="preserve"> </w:t>
      </w:r>
      <w:proofErr w:type="spellStart"/>
      <w:r w:rsidRPr="00532908">
        <w:rPr>
          <w:rFonts w:cs="Arial"/>
          <w:sz w:val="20"/>
          <w:szCs w:val="20"/>
        </w:rPr>
        <w:t>Gabrielli</w:t>
      </w:r>
      <w:proofErr w:type="spellEnd"/>
      <w:r w:rsidRPr="00532908">
        <w:rPr>
          <w:rFonts w:cs="Arial"/>
          <w:sz w:val="20"/>
          <w:szCs w:val="20"/>
        </w:rPr>
        <w:t xml:space="preserve"> O. (1999) Oligosaccharides in human milk during different phases of lactation. </w:t>
      </w:r>
      <w:proofErr w:type="spellStart"/>
      <w:r w:rsidRPr="00532908">
        <w:rPr>
          <w:rFonts w:cs="Arial"/>
          <w:sz w:val="20"/>
          <w:szCs w:val="20"/>
        </w:rPr>
        <w:t>Acta</w:t>
      </w:r>
      <w:proofErr w:type="spellEnd"/>
      <w:r w:rsidRPr="00532908">
        <w:rPr>
          <w:rFonts w:cs="Arial"/>
          <w:sz w:val="20"/>
          <w:szCs w:val="20"/>
        </w:rPr>
        <w:t xml:space="preserve"> </w:t>
      </w:r>
      <w:proofErr w:type="spellStart"/>
      <w:r w:rsidRPr="00532908">
        <w:rPr>
          <w:rFonts w:cs="Arial"/>
          <w:sz w:val="20"/>
          <w:szCs w:val="20"/>
        </w:rPr>
        <w:t>Paediatr</w:t>
      </w:r>
      <w:proofErr w:type="spellEnd"/>
      <w:r w:rsidRPr="00532908">
        <w:rPr>
          <w:rFonts w:cs="Arial"/>
          <w:sz w:val="20"/>
          <w:szCs w:val="20"/>
        </w:rPr>
        <w:t xml:space="preserve"> Suppl. </w:t>
      </w:r>
      <w:r w:rsidRPr="00532908">
        <w:rPr>
          <w:rFonts w:cs="Arial"/>
          <w:b/>
          <w:sz w:val="20"/>
          <w:szCs w:val="20"/>
        </w:rPr>
        <w:t>88</w:t>
      </w:r>
      <w:r w:rsidRPr="00532908">
        <w:rPr>
          <w:rFonts w:cs="Arial"/>
          <w:sz w:val="20"/>
          <w:szCs w:val="20"/>
        </w:rPr>
        <w:t>(430):89-94.</w:t>
      </w:r>
    </w:p>
    <w:p w:rsidR="00266862" w:rsidRDefault="00266862" w:rsidP="00266862">
      <w:pPr>
        <w:rPr>
          <w:rFonts w:cs="Arial"/>
          <w:sz w:val="20"/>
          <w:szCs w:val="20"/>
        </w:rPr>
      </w:pPr>
    </w:p>
    <w:p w:rsidR="00C52F04" w:rsidRPr="00532908" w:rsidRDefault="00C52F04" w:rsidP="00266862">
      <w:pPr>
        <w:rPr>
          <w:rFonts w:cs="Arial"/>
          <w:sz w:val="20"/>
          <w:szCs w:val="20"/>
        </w:rPr>
      </w:pPr>
    </w:p>
    <w:p w:rsidR="00266862" w:rsidRPr="00532908" w:rsidRDefault="00266862" w:rsidP="00266862">
      <w:pPr>
        <w:rPr>
          <w:rFonts w:cs="Arial"/>
          <w:sz w:val="20"/>
          <w:szCs w:val="20"/>
        </w:rPr>
      </w:pPr>
      <w:proofErr w:type="spellStart"/>
      <w:r w:rsidRPr="00532908">
        <w:rPr>
          <w:rFonts w:cs="Arial"/>
          <w:sz w:val="20"/>
          <w:szCs w:val="20"/>
        </w:rPr>
        <w:t>Coppa</w:t>
      </w:r>
      <w:proofErr w:type="spellEnd"/>
      <w:r w:rsidRPr="00532908">
        <w:rPr>
          <w:rFonts w:cs="Arial"/>
          <w:sz w:val="20"/>
          <w:szCs w:val="20"/>
        </w:rPr>
        <w:t xml:space="preserve"> </w:t>
      </w:r>
      <w:proofErr w:type="spellStart"/>
      <w:r w:rsidRPr="00532908">
        <w:rPr>
          <w:rFonts w:cs="Arial"/>
          <w:sz w:val="20"/>
          <w:szCs w:val="20"/>
        </w:rPr>
        <w:t>GV</w:t>
      </w:r>
      <w:proofErr w:type="spellEnd"/>
      <w:r w:rsidRPr="00532908">
        <w:rPr>
          <w:rFonts w:cs="Arial"/>
          <w:sz w:val="20"/>
          <w:szCs w:val="20"/>
        </w:rPr>
        <w:t xml:space="preserve">, </w:t>
      </w:r>
      <w:proofErr w:type="spellStart"/>
      <w:r w:rsidRPr="00532908">
        <w:rPr>
          <w:rFonts w:cs="Arial"/>
          <w:sz w:val="20"/>
          <w:szCs w:val="20"/>
        </w:rPr>
        <w:t>Pierani</w:t>
      </w:r>
      <w:proofErr w:type="spellEnd"/>
      <w:r w:rsidRPr="00532908">
        <w:rPr>
          <w:rFonts w:cs="Arial"/>
          <w:sz w:val="20"/>
          <w:szCs w:val="20"/>
        </w:rPr>
        <w:t xml:space="preserve"> P, </w:t>
      </w:r>
      <w:proofErr w:type="spellStart"/>
      <w:r w:rsidRPr="00532908">
        <w:rPr>
          <w:rFonts w:cs="Arial"/>
          <w:sz w:val="20"/>
          <w:szCs w:val="20"/>
        </w:rPr>
        <w:t>Zampini</w:t>
      </w:r>
      <w:proofErr w:type="spellEnd"/>
      <w:r w:rsidRPr="00532908">
        <w:rPr>
          <w:rFonts w:cs="Arial"/>
          <w:sz w:val="20"/>
          <w:szCs w:val="20"/>
        </w:rPr>
        <w:t xml:space="preserve"> L, </w:t>
      </w:r>
      <w:proofErr w:type="spellStart"/>
      <w:r w:rsidRPr="00532908">
        <w:rPr>
          <w:rFonts w:cs="Arial"/>
          <w:sz w:val="20"/>
          <w:szCs w:val="20"/>
        </w:rPr>
        <w:t>Gabrielli</w:t>
      </w:r>
      <w:proofErr w:type="spellEnd"/>
      <w:r w:rsidRPr="00532908">
        <w:rPr>
          <w:rFonts w:cs="Arial"/>
          <w:sz w:val="20"/>
          <w:szCs w:val="20"/>
        </w:rPr>
        <w:t xml:space="preserve"> O, Carlucci A, </w:t>
      </w:r>
      <w:proofErr w:type="spellStart"/>
      <w:r w:rsidRPr="00532908">
        <w:rPr>
          <w:rFonts w:cs="Arial"/>
          <w:sz w:val="20"/>
          <w:szCs w:val="20"/>
        </w:rPr>
        <w:t>Catassi</w:t>
      </w:r>
      <w:proofErr w:type="spellEnd"/>
      <w:r w:rsidRPr="00532908">
        <w:rPr>
          <w:rFonts w:cs="Arial"/>
          <w:sz w:val="20"/>
          <w:szCs w:val="20"/>
        </w:rPr>
        <w:t xml:space="preserve"> C </w:t>
      </w:r>
      <w:r w:rsidR="00C52F04">
        <w:rPr>
          <w:rFonts w:cs="Arial"/>
          <w:sz w:val="20"/>
          <w:szCs w:val="20"/>
        </w:rPr>
        <w:t>and</w:t>
      </w:r>
      <w:r w:rsidRPr="00532908">
        <w:rPr>
          <w:rFonts w:cs="Arial"/>
          <w:sz w:val="20"/>
          <w:szCs w:val="20"/>
        </w:rPr>
        <w:t xml:space="preserve"> </w:t>
      </w:r>
      <w:proofErr w:type="spellStart"/>
      <w:r w:rsidRPr="00532908">
        <w:rPr>
          <w:rFonts w:cs="Arial"/>
          <w:sz w:val="20"/>
          <w:szCs w:val="20"/>
        </w:rPr>
        <w:t>Giorgi</w:t>
      </w:r>
      <w:proofErr w:type="spellEnd"/>
      <w:r w:rsidRPr="00532908">
        <w:rPr>
          <w:rFonts w:cs="Arial"/>
          <w:sz w:val="20"/>
          <w:szCs w:val="20"/>
        </w:rPr>
        <w:t xml:space="preserve"> PL (1997) Lactose, oligosaccharide and monosaccharide content of milk from mothers delivering preterm </w:t>
      </w:r>
      <w:proofErr w:type="spellStart"/>
      <w:r w:rsidRPr="00532908">
        <w:rPr>
          <w:rFonts w:cs="Arial"/>
          <w:sz w:val="20"/>
          <w:szCs w:val="20"/>
        </w:rPr>
        <w:t>newborns</w:t>
      </w:r>
      <w:proofErr w:type="spellEnd"/>
      <w:r w:rsidRPr="00532908">
        <w:rPr>
          <w:rFonts w:cs="Arial"/>
          <w:sz w:val="20"/>
          <w:szCs w:val="20"/>
        </w:rPr>
        <w:t xml:space="preserve"> over the first month of lactation. Minerva </w:t>
      </w:r>
      <w:proofErr w:type="spellStart"/>
      <w:r w:rsidRPr="00532908">
        <w:rPr>
          <w:rFonts w:cs="Arial"/>
          <w:sz w:val="20"/>
          <w:szCs w:val="20"/>
        </w:rPr>
        <w:t>Pediatr</w:t>
      </w:r>
      <w:proofErr w:type="spellEnd"/>
      <w:r w:rsidRPr="00532908">
        <w:rPr>
          <w:rFonts w:cs="Arial"/>
          <w:sz w:val="20"/>
          <w:szCs w:val="20"/>
        </w:rPr>
        <w:t xml:space="preserve">. </w:t>
      </w:r>
      <w:r w:rsidRPr="00532908">
        <w:rPr>
          <w:rFonts w:cs="Arial"/>
          <w:b/>
          <w:sz w:val="20"/>
          <w:szCs w:val="20"/>
        </w:rPr>
        <w:t>49</w:t>
      </w:r>
      <w:r w:rsidRPr="00532908">
        <w:rPr>
          <w:rFonts w:cs="Arial"/>
          <w:sz w:val="20"/>
          <w:szCs w:val="20"/>
        </w:rPr>
        <w:t>(10):471-5.</w:t>
      </w:r>
    </w:p>
    <w:p w:rsidR="00266862" w:rsidRPr="00532908" w:rsidRDefault="00266862" w:rsidP="00266862">
      <w:pPr>
        <w:rPr>
          <w:rFonts w:cs="Arial"/>
          <w:sz w:val="20"/>
          <w:szCs w:val="20"/>
        </w:rPr>
      </w:pPr>
    </w:p>
    <w:p w:rsidR="00266862" w:rsidRPr="00532908" w:rsidRDefault="00266862" w:rsidP="00266862">
      <w:pPr>
        <w:rPr>
          <w:rFonts w:cs="Arial"/>
          <w:sz w:val="20"/>
          <w:szCs w:val="20"/>
        </w:rPr>
      </w:pPr>
      <w:proofErr w:type="spellStart"/>
      <w:r w:rsidRPr="00532908">
        <w:rPr>
          <w:rFonts w:cs="Arial"/>
          <w:sz w:val="20"/>
          <w:szCs w:val="20"/>
        </w:rPr>
        <w:t>Coppa</w:t>
      </w:r>
      <w:proofErr w:type="spellEnd"/>
      <w:r w:rsidRPr="00532908">
        <w:rPr>
          <w:rFonts w:cs="Arial"/>
          <w:sz w:val="20"/>
          <w:szCs w:val="20"/>
        </w:rPr>
        <w:t xml:space="preserve"> </w:t>
      </w:r>
      <w:proofErr w:type="spellStart"/>
      <w:r w:rsidRPr="00532908">
        <w:rPr>
          <w:rFonts w:cs="Arial"/>
          <w:sz w:val="20"/>
          <w:szCs w:val="20"/>
        </w:rPr>
        <w:t>GV</w:t>
      </w:r>
      <w:proofErr w:type="spellEnd"/>
      <w:r w:rsidRPr="00532908">
        <w:rPr>
          <w:rFonts w:cs="Arial"/>
          <w:sz w:val="20"/>
          <w:szCs w:val="20"/>
        </w:rPr>
        <w:t xml:space="preserve">, </w:t>
      </w:r>
      <w:proofErr w:type="spellStart"/>
      <w:r w:rsidRPr="00532908">
        <w:rPr>
          <w:rFonts w:cs="Arial"/>
          <w:sz w:val="20"/>
          <w:szCs w:val="20"/>
        </w:rPr>
        <w:t>Gabrielli</w:t>
      </w:r>
      <w:proofErr w:type="spellEnd"/>
      <w:r w:rsidRPr="00532908">
        <w:rPr>
          <w:rFonts w:cs="Arial"/>
          <w:sz w:val="20"/>
          <w:szCs w:val="20"/>
        </w:rPr>
        <w:t xml:space="preserve"> O, </w:t>
      </w:r>
      <w:proofErr w:type="spellStart"/>
      <w:r w:rsidRPr="00532908">
        <w:rPr>
          <w:rFonts w:cs="Arial"/>
          <w:sz w:val="20"/>
          <w:szCs w:val="20"/>
        </w:rPr>
        <w:t>Pierani</w:t>
      </w:r>
      <w:proofErr w:type="spellEnd"/>
      <w:r w:rsidRPr="00532908">
        <w:rPr>
          <w:rFonts w:cs="Arial"/>
          <w:sz w:val="20"/>
          <w:szCs w:val="20"/>
        </w:rPr>
        <w:t xml:space="preserve"> P, </w:t>
      </w:r>
      <w:proofErr w:type="spellStart"/>
      <w:r w:rsidRPr="00532908">
        <w:rPr>
          <w:rFonts w:cs="Arial"/>
          <w:sz w:val="20"/>
          <w:szCs w:val="20"/>
        </w:rPr>
        <w:t>Catassi</w:t>
      </w:r>
      <w:proofErr w:type="spellEnd"/>
      <w:r w:rsidRPr="00532908">
        <w:rPr>
          <w:rFonts w:cs="Arial"/>
          <w:sz w:val="20"/>
          <w:szCs w:val="20"/>
        </w:rPr>
        <w:t xml:space="preserve"> C, Carlucci A </w:t>
      </w:r>
      <w:r w:rsidR="00C52F04">
        <w:rPr>
          <w:rFonts w:cs="Arial"/>
          <w:sz w:val="20"/>
          <w:szCs w:val="20"/>
        </w:rPr>
        <w:t>and</w:t>
      </w:r>
      <w:r w:rsidRPr="00532908">
        <w:rPr>
          <w:rFonts w:cs="Arial"/>
          <w:sz w:val="20"/>
          <w:szCs w:val="20"/>
        </w:rPr>
        <w:t xml:space="preserve"> </w:t>
      </w:r>
      <w:proofErr w:type="spellStart"/>
      <w:r w:rsidRPr="00532908">
        <w:rPr>
          <w:rFonts w:cs="Arial"/>
          <w:sz w:val="20"/>
          <w:szCs w:val="20"/>
        </w:rPr>
        <w:t>Giorgi</w:t>
      </w:r>
      <w:proofErr w:type="spellEnd"/>
      <w:r w:rsidRPr="00532908">
        <w:rPr>
          <w:rFonts w:cs="Arial"/>
          <w:sz w:val="20"/>
          <w:szCs w:val="20"/>
        </w:rPr>
        <w:t xml:space="preserve"> PL (1993) Changes in carbohydrate composition in human milk over 4 months of lactation. </w:t>
      </w:r>
      <w:proofErr w:type="spellStart"/>
      <w:r w:rsidRPr="00532908">
        <w:rPr>
          <w:rFonts w:cs="Arial"/>
          <w:sz w:val="20"/>
          <w:szCs w:val="20"/>
        </w:rPr>
        <w:t>Pediatrics</w:t>
      </w:r>
      <w:proofErr w:type="spellEnd"/>
      <w:r w:rsidRPr="00532908">
        <w:rPr>
          <w:rFonts w:cs="Arial"/>
          <w:sz w:val="20"/>
          <w:szCs w:val="20"/>
        </w:rPr>
        <w:t xml:space="preserve">. </w:t>
      </w:r>
      <w:r w:rsidRPr="00532908">
        <w:rPr>
          <w:rFonts w:cs="Arial"/>
          <w:b/>
          <w:sz w:val="20"/>
          <w:szCs w:val="20"/>
        </w:rPr>
        <w:t>91</w:t>
      </w:r>
      <w:r w:rsidRPr="00532908">
        <w:rPr>
          <w:rFonts w:cs="Arial"/>
          <w:sz w:val="20"/>
          <w:szCs w:val="20"/>
        </w:rPr>
        <w:t>(3):637-41.</w:t>
      </w:r>
    </w:p>
    <w:p w:rsidR="00266862" w:rsidRPr="00532908" w:rsidRDefault="00266862" w:rsidP="00266862">
      <w:pPr>
        <w:rPr>
          <w:rFonts w:cs="Arial"/>
          <w:sz w:val="20"/>
          <w:szCs w:val="20"/>
        </w:rPr>
      </w:pPr>
    </w:p>
    <w:p w:rsidR="00266862" w:rsidRPr="00532908" w:rsidRDefault="00266862" w:rsidP="00266862">
      <w:pPr>
        <w:rPr>
          <w:sz w:val="20"/>
          <w:szCs w:val="20"/>
        </w:rPr>
      </w:pPr>
      <w:r w:rsidRPr="00532908">
        <w:rPr>
          <w:sz w:val="20"/>
          <w:szCs w:val="20"/>
        </w:rPr>
        <w:t>Cummings JH</w:t>
      </w:r>
      <w:r>
        <w:rPr>
          <w:sz w:val="20"/>
          <w:szCs w:val="20"/>
        </w:rPr>
        <w:t xml:space="preserve"> </w:t>
      </w:r>
      <w:r w:rsidR="00C52F04">
        <w:rPr>
          <w:sz w:val="20"/>
          <w:szCs w:val="20"/>
        </w:rPr>
        <w:t>and</w:t>
      </w:r>
      <w:r w:rsidRPr="00532908">
        <w:rPr>
          <w:sz w:val="20"/>
          <w:szCs w:val="20"/>
        </w:rPr>
        <w:t xml:space="preserve"> Stephen AM (2007) Carbohydrate terminology and classification. European Journal of Clinical Nutrition </w:t>
      </w:r>
      <w:r w:rsidRPr="00532908">
        <w:rPr>
          <w:b/>
          <w:sz w:val="20"/>
          <w:szCs w:val="20"/>
        </w:rPr>
        <w:t>61</w:t>
      </w:r>
      <w:r w:rsidRPr="00532908">
        <w:rPr>
          <w:sz w:val="20"/>
          <w:szCs w:val="20"/>
        </w:rPr>
        <w:t xml:space="preserve"> Suppl 1: S5-S18. England.</w:t>
      </w:r>
    </w:p>
    <w:p w:rsidR="00266862" w:rsidRPr="00532908" w:rsidRDefault="00266862" w:rsidP="00266862">
      <w:pPr>
        <w:rPr>
          <w:rFonts w:cs="Arial"/>
          <w:sz w:val="20"/>
          <w:szCs w:val="20"/>
        </w:rPr>
      </w:pPr>
    </w:p>
    <w:p w:rsidR="00266862" w:rsidRPr="00532908" w:rsidRDefault="00266862" w:rsidP="00266862">
      <w:pPr>
        <w:rPr>
          <w:rFonts w:cs="Arial"/>
          <w:sz w:val="20"/>
          <w:szCs w:val="20"/>
        </w:rPr>
      </w:pPr>
      <w:r w:rsidRPr="00532908">
        <w:rPr>
          <w:rFonts w:cs="Arial"/>
          <w:sz w:val="20"/>
          <w:szCs w:val="20"/>
        </w:rPr>
        <w:t>De Saint-</w:t>
      </w:r>
      <w:proofErr w:type="spellStart"/>
      <w:r w:rsidRPr="00532908">
        <w:rPr>
          <w:rFonts w:cs="Arial"/>
          <w:sz w:val="20"/>
          <w:szCs w:val="20"/>
        </w:rPr>
        <w:t>Blanquet</w:t>
      </w:r>
      <w:proofErr w:type="spellEnd"/>
      <w:r w:rsidRPr="00532908">
        <w:rPr>
          <w:rFonts w:cs="Arial"/>
          <w:sz w:val="20"/>
          <w:szCs w:val="20"/>
        </w:rPr>
        <w:t xml:space="preserve"> G (1988) On the microbiological and </w:t>
      </w:r>
      <w:proofErr w:type="spellStart"/>
      <w:r w:rsidRPr="00532908">
        <w:rPr>
          <w:rFonts w:cs="Arial"/>
          <w:sz w:val="20"/>
          <w:szCs w:val="20"/>
        </w:rPr>
        <w:t>mycotoxical</w:t>
      </w:r>
      <w:proofErr w:type="spellEnd"/>
      <w:r w:rsidRPr="00532908">
        <w:rPr>
          <w:rFonts w:cs="Arial"/>
          <w:sz w:val="20"/>
          <w:szCs w:val="20"/>
        </w:rPr>
        <w:t xml:space="preserve"> study of an enzymic preparation of the </w:t>
      </w:r>
      <w:r w:rsidRPr="00532908">
        <w:rPr>
          <w:rFonts w:cs="Arial"/>
          <w:i/>
          <w:sz w:val="20"/>
          <w:szCs w:val="20"/>
        </w:rPr>
        <w:t>Aspergillus niger</w:t>
      </w:r>
      <w:r w:rsidRPr="00532908">
        <w:rPr>
          <w:rFonts w:cs="Arial"/>
          <w:sz w:val="20"/>
          <w:szCs w:val="20"/>
        </w:rPr>
        <w:t xml:space="preserve"> used for </w:t>
      </w:r>
      <w:proofErr w:type="spellStart"/>
      <w:r w:rsidRPr="00532908">
        <w:rPr>
          <w:rFonts w:cs="Arial"/>
          <w:sz w:val="20"/>
          <w:szCs w:val="20"/>
        </w:rPr>
        <w:t>neosugar</w:t>
      </w:r>
      <w:proofErr w:type="spellEnd"/>
      <w:r w:rsidRPr="00532908">
        <w:rPr>
          <w:rFonts w:cs="Arial"/>
          <w:sz w:val="20"/>
          <w:szCs w:val="20"/>
        </w:rPr>
        <w:t xml:space="preserve"> production. Lab: </w:t>
      </w:r>
      <w:proofErr w:type="spellStart"/>
      <w:r w:rsidRPr="00532908">
        <w:rPr>
          <w:rFonts w:cs="Arial"/>
          <w:sz w:val="20"/>
          <w:szCs w:val="20"/>
        </w:rPr>
        <w:t>Groupe</w:t>
      </w:r>
      <w:proofErr w:type="spellEnd"/>
      <w:r w:rsidRPr="00532908">
        <w:rPr>
          <w:rFonts w:cs="Arial"/>
          <w:sz w:val="20"/>
          <w:szCs w:val="20"/>
        </w:rPr>
        <w:t xml:space="preserve"> de </w:t>
      </w:r>
      <w:proofErr w:type="spellStart"/>
      <w:r w:rsidRPr="00532908">
        <w:rPr>
          <w:rFonts w:cs="Arial"/>
          <w:sz w:val="20"/>
          <w:szCs w:val="20"/>
        </w:rPr>
        <w:t>Recherche</w:t>
      </w:r>
      <w:proofErr w:type="spellEnd"/>
      <w:r w:rsidRPr="00532908">
        <w:rPr>
          <w:rFonts w:cs="Arial"/>
          <w:sz w:val="20"/>
          <w:szCs w:val="20"/>
        </w:rPr>
        <w:t xml:space="preserve"> sur la </w:t>
      </w:r>
      <w:proofErr w:type="spellStart"/>
      <w:r w:rsidRPr="00532908">
        <w:rPr>
          <w:rFonts w:cs="Arial"/>
          <w:sz w:val="20"/>
          <w:szCs w:val="20"/>
        </w:rPr>
        <w:t>Toxicologie</w:t>
      </w:r>
      <w:proofErr w:type="spellEnd"/>
      <w:r w:rsidRPr="00532908">
        <w:rPr>
          <w:rFonts w:cs="Arial"/>
          <w:sz w:val="20"/>
          <w:szCs w:val="20"/>
        </w:rPr>
        <w:t xml:space="preserve"> des Aliments et des </w:t>
      </w:r>
      <w:proofErr w:type="spellStart"/>
      <w:r w:rsidRPr="00532908">
        <w:rPr>
          <w:rFonts w:cs="Arial"/>
          <w:sz w:val="20"/>
          <w:szCs w:val="20"/>
        </w:rPr>
        <w:t>Boissons</w:t>
      </w:r>
      <w:proofErr w:type="spellEnd"/>
      <w:r w:rsidRPr="00532908">
        <w:rPr>
          <w:rFonts w:cs="Arial"/>
          <w:sz w:val="20"/>
          <w:szCs w:val="20"/>
        </w:rPr>
        <w:t xml:space="preserve">, Institut de </w:t>
      </w:r>
      <w:proofErr w:type="spellStart"/>
      <w:r w:rsidRPr="00532908">
        <w:rPr>
          <w:rFonts w:cs="Arial"/>
          <w:sz w:val="20"/>
          <w:szCs w:val="20"/>
        </w:rPr>
        <w:t>Physiologie</w:t>
      </w:r>
      <w:proofErr w:type="spellEnd"/>
      <w:r w:rsidRPr="00532908">
        <w:rPr>
          <w:rFonts w:cs="Arial"/>
          <w:sz w:val="20"/>
          <w:szCs w:val="20"/>
        </w:rPr>
        <w:t xml:space="preserve">, Toulouse, France. </w:t>
      </w:r>
      <w:r w:rsidRPr="00532908">
        <w:rPr>
          <w:rFonts w:cs="Arial"/>
          <w:i/>
          <w:sz w:val="20"/>
          <w:szCs w:val="20"/>
        </w:rPr>
        <w:t>Unpublished</w:t>
      </w:r>
      <w:r w:rsidRPr="00532908">
        <w:rPr>
          <w:rFonts w:cs="Arial"/>
          <w:sz w:val="20"/>
          <w:szCs w:val="20"/>
        </w:rPr>
        <w:t xml:space="preserve">.  </w:t>
      </w:r>
    </w:p>
    <w:p w:rsidR="00266862" w:rsidRPr="00532908" w:rsidRDefault="00266862" w:rsidP="00266862">
      <w:pPr>
        <w:rPr>
          <w:rFonts w:cs="Arial"/>
          <w:sz w:val="20"/>
          <w:szCs w:val="20"/>
        </w:rPr>
      </w:pPr>
    </w:p>
    <w:p w:rsidR="00266862" w:rsidRPr="00532908" w:rsidRDefault="00266862" w:rsidP="00266862">
      <w:pPr>
        <w:rPr>
          <w:rFonts w:cs="Arial"/>
          <w:sz w:val="20"/>
          <w:szCs w:val="20"/>
        </w:rPr>
      </w:pPr>
      <w:proofErr w:type="spellStart"/>
      <w:r w:rsidRPr="00532908">
        <w:rPr>
          <w:rFonts w:cs="Arial"/>
          <w:sz w:val="20"/>
          <w:szCs w:val="20"/>
        </w:rPr>
        <w:t>Engfer</w:t>
      </w:r>
      <w:proofErr w:type="spellEnd"/>
      <w:r w:rsidRPr="00532908">
        <w:rPr>
          <w:rFonts w:cs="Arial"/>
          <w:sz w:val="20"/>
          <w:szCs w:val="20"/>
        </w:rPr>
        <w:t xml:space="preserve"> MB, Stahl B, Finke B, </w:t>
      </w:r>
      <w:proofErr w:type="spellStart"/>
      <w:r w:rsidRPr="00532908">
        <w:rPr>
          <w:rFonts w:cs="Arial"/>
          <w:sz w:val="20"/>
          <w:szCs w:val="20"/>
        </w:rPr>
        <w:t>Sawatzki</w:t>
      </w:r>
      <w:proofErr w:type="spellEnd"/>
      <w:r w:rsidRPr="00532908">
        <w:rPr>
          <w:rFonts w:cs="Arial"/>
          <w:sz w:val="20"/>
          <w:szCs w:val="20"/>
        </w:rPr>
        <w:t xml:space="preserve"> G </w:t>
      </w:r>
      <w:r w:rsidR="00C52F04">
        <w:rPr>
          <w:rFonts w:cs="Arial"/>
          <w:sz w:val="20"/>
          <w:szCs w:val="20"/>
        </w:rPr>
        <w:t>and</w:t>
      </w:r>
      <w:r w:rsidRPr="00532908">
        <w:rPr>
          <w:rFonts w:cs="Arial"/>
          <w:sz w:val="20"/>
          <w:szCs w:val="20"/>
        </w:rPr>
        <w:t xml:space="preserve"> Daniel H (2000) Human milk oligosaccharides are resistant to enzymatic hydrolysis in the upper gastrointestinal tract. Am</w:t>
      </w:r>
      <w:r>
        <w:rPr>
          <w:rFonts w:cs="Arial"/>
          <w:sz w:val="20"/>
          <w:szCs w:val="20"/>
        </w:rPr>
        <w:t>erican</w:t>
      </w:r>
      <w:r w:rsidRPr="00532908">
        <w:rPr>
          <w:rFonts w:cs="Arial"/>
          <w:sz w:val="20"/>
          <w:szCs w:val="20"/>
        </w:rPr>
        <w:t xml:space="preserve"> J</w:t>
      </w:r>
      <w:r>
        <w:rPr>
          <w:rFonts w:cs="Arial"/>
          <w:sz w:val="20"/>
          <w:szCs w:val="20"/>
        </w:rPr>
        <w:t xml:space="preserve">ournal of </w:t>
      </w:r>
      <w:r w:rsidRPr="00532908">
        <w:rPr>
          <w:rFonts w:cs="Arial"/>
          <w:sz w:val="20"/>
          <w:szCs w:val="20"/>
        </w:rPr>
        <w:t xml:space="preserve"> Clin</w:t>
      </w:r>
      <w:r>
        <w:rPr>
          <w:rFonts w:cs="Arial"/>
          <w:sz w:val="20"/>
          <w:szCs w:val="20"/>
        </w:rPr>
        <w:t xml:space="preserve">ical </w:t>
      </w:r>
      <w:r w:rsidRPr="00532908">
        <w:rPr>
          <w:rFonts w:cs="Arial"/>
          <w:sz w:val="20"/>
          <w:szCs w:val="20"/>
        </w:rPr>
        <w:t xml:space="preserve"> Nutr</w:t>
      </w:r>
      <w:r>
        <w:rPr>
          <w:rFonts w:cs="Arial"/>
          <w:sz w:val="20"/>
          <w:szCs w:val="20"/>
        </w:rPr>
        <w:t>ition</w:t>
      </w:r>
      <w:r w:rsidRPr="00532908">
        <w:rPr>
          <w:rFonts w:cs="Arial"/>
          <w:sz w:val="20"/>
          <w:szCs w:val="20"/>
        </w:rPr>
        <w:t xml:space="preserve"> </w:t>
      </w:r>
      <w:r w:rsidRPr="00532908">
        <w:rPr>
          <w:rFonts w:cs="Arial"/>
          <w:b/>
          <w:sz w:val="20"/>
          <w:szCs w:val="20"/>
        </w:rPr>
        <w:t>71</w:t>
      </w:r>
      <w:r w:rsidRPr="00532908">
        <w:rPr>
          <w:rFonts w:cs="Arial"/>
          <w:sz w:val="20"/>
          <w:szCs w:val="20"/>
        </w:rPr>
        <w:t>(6):1589-1596.</w:t>
      </w:r>
    </w:p>
    <w:p w:rsidR="00266862" w:rsidRPr="00532908" w:rsidRDefault="00266862" w:rsidP="00266862">
      <w:pPr>
        <w:rPr>
          <w:rFonts w:cs="Arial"/>
          <w:sz w:val="20"/>
          <w:szCs w:val="20"/>
        </w:rPr>
      </w:pPr>
    </w:p>
    <w:p w:rsidR="00266862" w:rsidRPr="00532908" w:rsidRDefault="00266862" w:rsidP="00266862">
      <w:pPr>
        <w:rPr>
          <w:rFonts w:cs="Arial"/>
          <w:sz w:val="20"/>
          <w:szCs w:val="20"/>
        </w:rPr>
      </w:pPr>
      <w:r w:rsidRPr="00532908">
        <w:rPr>
          <w:rFonts w:cs="Arial"/>
          <w:sz w:val="20"/>
          <w:szCs w:val="20"/>
        </w:rPr>
        <w:t xml:space="preserve">Euler AR, Mitchell DK, Kline R </w:t>
      </w:r>
      <w:r w:rsidR="00C52F04">
        <w:rPr>
          <w:rFonts w:cs="Arial"/>
          <w:sz w:val="20"/>
          <w:szCs w:val="20"/>
        </w:rPr>
        <w:t>and</w:t>
      </w:r>
      <w:r w:rsidRPr="00532908">
        <w:rPr>
          <w:rFonts w:cs="Arial"/>
          <w:sz w:val="20"/>
          <w:szCs w:val="20"/>
        </w:rPr>
        <w:t xml:space="preserve"> Pickering LK (2005) Prebiotic effect of fructo-oligosaccharide supplemented term infant formula at two concentrations compared with unsupplemented formula and human milk. Journal of Paediatric Gastroenterology </w:t>
      </w:r>
      <w:r w:rsidRPr="00532908">
        <w:rPr>
          <w:rFonts w:cs="Arial"/>
          <w:b/>
          <w:sz w:val="20"/>
          <w:szCs w:val="20"/>
        </w:rPr>
        <w:t>40</w:t>
      </w:r>
      <w:r w:rsidRPr="00532908">
        <w:rPr>
          <w:rFonts w:cs="Arial"/>
          <w:sz w:val="20"/>
          <w:szCs w:val="20"/>
        </w:rPr>
        <w:t>: 157-164.</w:t>
      </w:r>
    </w:p>
    <w:p w:rsidR="00266862" w:rsidRPr="00532908" w:rsidRDefault="00266862" w:rsidP="00266862">
      <w:pPr>
        <w:rPr>
          <w:rFonts w:cs="Arial"/>
          <w:sz w:val="20"/>
          <w:szCs w:val="20"/>
        </w:rPr>
      </w:pPr>
    </w:p>
    <w:p w:rsidR="00266862" w:rsidRPr="00532908" w:rsidRDefault="00266862" w:rsidP="00266862">
      <w:pPr>
        <w:rPr>
          <w:rFonts w:cs="Arial"/>
          <w:color w:val="0000FF"/>
          <w:sz w:val="20"/>
          <w:szCs w:val="20"/>
        </w:rPr>
      </w:pPr>
      <w:r w:rsidRPr="00532908">
        <w:rPr>
          <w:rFonts w:cs="Arial"/>
          <w:sz w:val="20"/>
          <w:szCs w:val="20"/>
        </w:rPr>
        <w:t xml:space="preserve">FAO/WHO (1998) Carbohydrates in human nutrition. </w:t>
      </w:r>
      <w:hyperlink r:id="rId21" w:anchor="TopOfPage" w:history="1">
        <w:r w:rsidRPr="00532908">
          <w:rPr>
            <w:rStyle w:val="Hyperlink"/>
            <w:rFonts w:cs="Arial"/>
            <w:color w:val="0000FF"/>
            <w:sz w:val="20"/>
            <w:szCs w:val="20"/>
          </w:rPr>
          <w:t>http://www.fao.org/docrep/x2650T/x2650t02htm#TopOfPage</w:t>
        </w:r>
      </w:hyperlink>
    </w:p>
    <w:p w:rsidR="00266862" w:rsidRPr="00532908" w:rsidRDefault="00266862" w:rsidP="00266862">
      <w:pPr>
        <w:rPr>
          <w:rFonts w:cs="Arial"/>
          <w:sz w:val="20"/>
          <w:szCs w:val="20"/>
        </w:rPr>
      </w:pPr>
    </w:p>
    <w:p w:rsidR="00266862" w:rsidRPr="00532908" w:rsidRDefault="00266862" w:rsidP="00266862">
      <w:pPr>
        <w:rPr>
          <w:sz w:val="20"/>
          <w:szCs w:val="20"/>
        </w:rPr>
      </w:pPr>
      <w:r w:rsidRPr="00532908">
        <w:rPr>
          <w:sz w:val="20"/>
          <w:szCs w:val="20"/>
        </w:rPr>
        <w:t xml:space="preserve">Fernandez RC, </w:t>
      </w:r>
      <w:proofErr w:type="spellStart"/>
      <w:r w:rsidRPr="00532908">
        <w:rPr>
          <w:sz w:val="20"/>
          <w:szCs w:val="20"/>
        </w:rPr>
        <w:t>Ottoni</w:t>
      </w:r>
      <w:proofErr w:type="spellEnd"/>
      <w:r w:rsidRPr="00532908">
        <w:rPr>
          <w:sz w:val="20"/>
          <w:szCs w:val="20"/>
        </w:rPr>
        <w:t xml:space="preserve"> CA, da Silva ES, Matsubara RMS, Carter </w:t>
      </w:r>
      <w:proofErr w:type="spellStart"/>
      <w:r w:rsidRPr="00532908">
        <w:rPr>
          <w:sz w:val="20"/>
          <w:szCs w:val="20"/>
        </w:rPr>
        <w:t>JM</w:t>
      </w:r>
      <w:proofErr w:type="spellEnd"/>
      <w:r w:rsidRPr="00532908">
        <w:rPr>
          <w:sz w:val="20"/>
          <w:szCs w:val="20"/>
        </w:rPr>
        <w:t xml:space="preserve">, </w:t>
      </w:r>
      <w:proofErr w:type="spellStart"/>
      <w:r w:rsidRPr="00532908">
        <w:rPr>
          <w:sz w:val="20"/>
          <w:szCs w:val="20"/>
        </w:rPr>
        <w:t>Magossi</w:t>
      </w:r>
      <w:proofErr w:type="spellEnd"/>
      <w:r w:rsidRPr="00532908">
        <w:rPr>
          <w:sz w:val="20"/>
          <w:szCs w:val="20"/>
        </w:rPr>
        <w:t xml:space="preserve"> </w:t>
      </w:r>
      <w:proofErr w:type="spellStart"/>
      <w:r w:rsidRPr="00532908">
        <w:rPr>
          <w:sz w:val="20"/>
          <w:szCs w:val="20"/>
        </w:rPr>
        <w:t>LR</w:t>
      </w:r>
      <w:proofErr w:type="spellEnd"/>
      <w:r w:rsidRPr="00532908">
        <w:rPr>
          <w:sz w:val="20"/>
          <w:szCs w:val="20"/>
        </w:rPr>
        <w:t xml:space="preserve">, Wada MAA, Rodrigues </w:t>
      </w:r>
      <w:proofErr w:type="spellStart"/>
      <w:r w:rsidRPr="00532908">
        <w:rPr>
          <w:sz w:val="20"/>
          <w:szCs w:val="20"/>
        </w:rPr>
        <w:t>MFdA</w:t>
      </w:r>
      <w:proofErr w:type="spellEnd"/>
      <w:r w:rsidRPr="00532908">
        <w:rPr>
          <w:sz w:val="20"/>
          <w:szCs w:val="20"/>
        </w:rPr>
        <w:t xml:space="preserve">, </w:t>
      </w:r>
      <w:proofErr w:type="spellStart"/>
      <w:r w:rsidRPr="00532908">
        <w:rPr>
          <w:sz w:val="20"/>
          <w:szCs w:val="20"/>
        </w:rPr>
        <w:t>Maresma</w:t>
      </w:r>
      <w:proofErr w:type="spellEnd"/>
      <w:r w:rsidRPr="00532908">
        <w:rPr>
          <w:sz w:val="20"/>
          <w:szCs w:val="20"/>
        </w:rPr>
        <w:t xml:space="preserve"> BG</w:t>
      </w:r>
      <w:r>
        <w:rPr>
          <w:sz w:val="20"/>
          <w:szCs w:val="20"/>
        </w:rPr>
        <w:t xml:space="preserve"> </w:t>
      </w:r>
      <w:r w:rsidR="00C52F04">
        <w:rPr>
          <w:sz w:val="20"/>
          <w:szCs w:val="20"/>
        </w:rPr>
        <w:t>and</w:t>
      </w:r>
      <w:r w:rsidRPr="00532908">
        <w:rPr>
          <w:sz w:val="20"/>
          <w:szCs w:val="20"/>
        </w:rPr>
        <w:t xml:space="preserve"> </w:t>
      </w:r>
      <w:proofErr w:type="spellStart"/>
      <w:r w:rsidRPr="00532908">
        <w:rPr>
          <w:sz w:val="20"/>
          <w:szCs w:val="20"/>
        </w:rPr>
        <w:t>Maiorano</w:t>
      </w:r>
      <w:proofErr w:type="spellEnd"/>
      <w:r w:rsidRPr="00532908">
        <w:rPr>
          <w:sz w:val="20"/>
          <w:szCs w:val="20"/>
        </w:rPr>
        <w:t xml:space="preserve"> AE (2007) Screening of </w:t>
      </w:r>
      <w:r w:rsidR="00744256">
        <w:rPr>
          <w:rFonts w:cs="Arial"/>
          <w:sz w:val="20"/>
          <w:szCs w:val="20"/>
        </w:rPr>
        <w:t>β</w:t>
      </w:r>
      <w:r w:rsidRPr="00532908">
        <w:rPr>
          <w:sz w:val="20"/>
          <w:szCs w:val="20"/>
        </w:rPr>
        <w:t>-fructofuranosidase-producing microorganisms and e</w:t>
      </w:r>
      <w:r w:rsidR="00CE4E42">
        <w:rPr>
          <w:sz w:val="20"/>
          <w:szCs w:val="20"/>
        </w:rPr>
        <w:t>ffect of pH and te</w:t>
      </w:r>
      <w:r w:rsidRPr="00532908">
        <w:rPr>
          <w:sz w:val="20"/>
          <w:szCs w:val="20"/>
        </w:rPr>
        <w:t xml:space="preserve">mperature on enzymatic rate. Applied Microbiology Biotechnology </w:t>
      </w:r>
      <w:r w:rsidRPr="00532908">
        <w:rPr>
          <w:b/>
          <w:sz w:val="20"/>
          <w:szCs w:val="20"/>
        </w:rPr>
        <w:t>75</w:t>
      </w:r>
      <w:r w:rsidRPr="00532908">
        <w:rPr>
          <w:sz w:val="20"/>
          <w:szCs w:val="20"/>
        </w:rPr>
        <w:t>: 87-93.</w:t>
      </w:r>
    </w:p>
    <w:p w:rsidR="00266862" w:rsidRPr="00532908" w:rsidRDefault="00266862" w:rsidP="00266862">
      <w:pPr>
        <w:rPr>
          <w:sz w:val="20"/>
          <w:szCs w:val="20"/>
        </w:rPr>
      </w:pPr>
    </w:p>
    <w:p w:rsidR="00266862" w:rsidRPr="00532908" w:rsidRDefault="00266862" w:rsidP="00266862">
      <w:pPr>
        <w:rPr>
          <w:color w:val="0000FF"/>
          <w:sz w:val="20"/>
          <w:szCs w:val="20"/>
        </w:rPr>
      </w:pPr>
      <w:r w:rsidRPr="00532908">
        <w:rPr>
          <w:sz w:val="20"/>
          <w:szCs w:val="20"/>
        </w:rPr>
        <w:t>Food Chemicals Codex (2012) 8</w:t>
      </w:r>
      <w:r w:rsidRPr="00532908">
        <w:rPr>
          <w:sz w:val="20"/>
          <w:szCs w:val="20"/>
          <w:vertAlign w:val="superscript"/>
        </w:rPr>
        <w:t>th</w:t>
      </w:r>
      <w:r w:rsidRPr="00532908">
        <w:rPr>
          <w:sz w:val="20"/>
          <w:szCs w:val="20"/>
        </w:rPr>
        <w:t xml:space="preserve"> Edition </w:t>
      </w:r>
      <w:hyperlink r:id="rId22" w:history="1">
        <w:r w:rsidRPr="00532908">
          <w:rPr>
            <w:rStyle w:val="Hyperlink"/>
            <w:color w:val="0000FF"/>
            <w:sz w:val="20"/>
            <w:szCs w:val="20"/>
          </w:rPr>
          <w:t>http://online.foodchemicalscodex.org/online/pub/index?fcc=8</w:t>
        </w:r>
        <w:r w:rsidR="00C52F04">
          <w:rPr>
            <w:rStyle w:val="Hyperlink"/>
            <w:color w:val="0000FF"/>
            <w:sz w:val="20"/>
            <w:szCs w:val="20"/>
          </w:rPr>
          <w:t>and</w:t>
        </w:r>
        <w:r w:rsidRPr="00532908">
          <w:rPr>
            <w:rStyle w:val="Hyperlink"/>
            <w:color w:val="0000FF"/>
            <w:sz w:val="20"/>
            <w:szCs w:val="20"/>
          </w:rPr>
          <w:t>s=0</w:t>
        </w:r>
        <w:r w:rsidR="00C52F04">
          <w:rPr>
            <w:rStyle w:val="Hyperlink"/>
            <w:color w:val="0000FF"/>
            <w:sz w:val="20"/>
            <w:szCs w:val="20"/>
          </w:rPr>
          <w:t>and</w:t>
        </w:r>
        <w:r w:rsidRPr="00532908">
          <w:rPr>
            <w:rStyle w:val="Hyperlink"/>
            <w:color w:val="0000FF"/>
            <w:sz w:val="20"/>
            <w:szCs w:val="20"/>
          </w:rPr>
          <w:t>oYr=2012</w:t>
        </w:r>
        <w:r w:rsidR="00C52F04">
          <w:rPr>
            <w:rStyle w:val="Hyperlink"/>
            <w:color w:val="0000FF"/>
            <w:sz w:val="20"/>
            <w:szCs w:val="20"/>
          </w:rPr>
          <w:t>and</w:t>
        </w:r>
        <w:r w:rsidRPr="00532908">
          <w:rPr>
            <w:rStyle w:val="Hyperlink"/>
            <w:color w:val="0000FF"/>
            <w:sz w:val="20"/>
            <w:szCs w:val="20"/>
          </w:rPr>
          <w:t>oMo=6</w:t>
        </w:r>
        <w:r w:rsidR="00C52F04">
          <w:rPr>
            <w:rStyle w:val="Hyperlink"/>
            <w:color w:val="0000FF"/>
            <w:sz w:val="20"/>
            <w:szCs w:val="20"/>
          </w:rPr>
          <w:t>and</w:t>
        </w:r>
        <w:r w:rsidRPr="00532908">
          <w:rPr>
            <w:rStyle w:val="Hyperlink"/>
            <w:color w:val="0000FF"/>
            <w:sz w:val="20"/>
            <w:szCs w:val="20"/>
          </w:rPr>
          <w:t>oDa=1</w:t>
        </w:r>
      </w:hyperlink>
    </w:p>
    <w:p w:rsidR="00266862" w:rsidRPr="00532908" w:rsidRDefault="00266862" w:rsidP="00266862">
      <w:pPr>
        <w:rPr>
          <w:sz w:val="20"/>
          <w:szCs w:val="20"/>
        </w:rPr>
      </w:pPr>
    </w:p>
    <w:p w:rsidR="00266862" w:rsidRPr="00532908" w:rsidRDefault="00266862" w:rsidP="00266862">
      <w:pPr>
        <w:rPr>
          <w:sz w:val="20"/>
          <w:szCs w:val="20"/>
        </w:rPr>
      </w:pPr>
      <w:proofErr w:type="spellStart"/>
      <w:r w:rsidRPr="00532908">
        <w:rPr>
          <w:sz w:val="20"/>
          <w:szCs w:val="20"/>
        </w:rPr>
        <w:t>Gnoth</w:t>
      </w:r>
      <w:proofErr w:type="spellEnd"/>
      <w:r w:rsidRPr="00532908">
        <w:rPr>
          <w:sz w:val="20"/>
          <w:szCs w:val="20"/>
        </w:rPr>
        <w:t xml:space="preserve"> </w:t>
      </w:r>
      <w:proofErr w:type="spellStart"/>
      <w:r w:rsidRPr="00532908">
        <w:rPr>
          <w:sz w:val="20"/>
          <w:szCs w:val="20"/>
        </w:rPr>
        <w:t>MJ</w:t>
      </w:r>
      <w:proofErr w:type="spellEnd"/>
      <w:r w:rsidRPr="00532908">
        <w:rPr>
          <w:sz w:val="20"/>
          <w:szCs w:val="20"/>
        </w:rPr>
        <w:t xml:space="preserve">, Kunz C, </w:t>
      </w:r>
      <w:proofErr w:type="spellStart"/>
      <w:r w:rsidRPr="00532908">
        <w:rPr>
          <w:sz w:val="20"/>
          <w:szCs w:val="20"/>
        </w:rPr>
        <w:t>Kinne-Saffran</w:t>
      </w:r>
      <w:proofErr w:type="spellEnd"/>
      <w:r w:rsidRPr="00532908">
        <w:rPr>
          <w:sz w:val="20"/>
          <w:szCs w:val="20"/>
        </w:rPr>
        <w:t xml:space="preserve"> E </w:t>
      </w:r>
      <w:r w:rsidR="00C52F04">
        <w:rPr>
          <w:sz w:val="20"/>
          <w:szCs w:val="20"/>
        </w:rPr>
        <w:t>and</w:t>
      </w:r>
      <w:r w:rsidRPr="00532908">
        <w:rPr>
          <w:sz w:val="20"/>
          <w:szCs w:val="20"/>
        </w:rPr>
        <w:t xml:space="preserve"> </w:t>
      </w:r>
      <w:proofErr w:type="spellStart"/>
      <w:r w:rsidRPr="00532908">
        <w:rPr>
          <w:sz w:val="20"/>
          <w:szCs w:val="20"/>
        </w:rPr>
        <w:t>Rudloff</w:t>
      </w:r>
      <w:proofErr w:type="spellEnd"/>
      <w:r w:rsidRPr="00532908">
        <w:rPr>
          <w:sz w:val="20"/>
          <w:szCs w:val="20"/>
        </w:rPr>
        <w:t xml:space="preserve"> S (2000) Human milk oligosaccharides are minimally digested in vitro. J</w:t>
      </w:r>
      <w:r>
        <w:rPr>
          <w:sz w:val="20"/>
          <w:szCs w:val="20"/>
        </w:rPr>
        <w:t>ournal of</w:t>
      </w:r>
      <w:r w:rsidRPr="00532908">
        <w:rPr>
          <w:sz w:val="20"/>
          <w:szCs w:val="20"/>
        </w:rPr>
        <w:t xml:space="preserve"> Nutr</w:t>
      </w:r>
      <w:r>
        <w:rPr>
          <w:sz w:val="20"/>
          <w:szCs w:val="20"/>
        </w:rPr>
        <w:t>i</w:t>
      </w:r>
      <w:r w:rsidR="00CE4E42">
        <w:rPr>
          <w:sz w:val="20"/>
          <w:szCs w:val="20"/>
        </w:rPr>
        <w:t>t</w:t>
      </w:r>
      <w:r>
        <w:rPr>
          <w:sz w:val="20"/>
          <w:szCs w:val="20"/>
        </w:rPr>
        <w:t>i</w:t>
      </w:r>
      <w:r w:rsidR="00CE4E42">
        <w:rPr>
          <w:sz w:val="20"/>
          <w:szCs w:val="20"/>
        </w:rPr>
        <w:t>o</w:t>
      </w:r>
      <w:r>
        <w:rPr>
          <w:sz w:val="20"/>
          <w:szCs w:val="20"/>
        </w:rPr>
        <w:t>n</w:t>
      </w:r>
      <w:r w:rsidRPr="00532908">
        <w:rPr>
          <w:sz w:val="20"/>
          <w:szCs w:val="20"/>
        </w:rPr>
        <w:t xml:space="preserve"> </w:t>
      </w:r>
      <w:r w:rsidRPr="00532908">
        <w:rPr>
          <w:b/>
          <w:sz w:val="20"/>
          <w:szCs w:val="20"/>
        </w:rPr>
        <w:t>130</w:t>
      </w:r>
      <w:r w:rsidRPr="00532908">
        <w:rPr>
          <w:sz w:val="20"/>
          <w:szCs w:val="20"/>
        </w:rPr>
        <w:t>(12):3014-3020.</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Hidaka H, Hirayama M</w:t>
      </w:r>
      <w:r>
        <w:rPr>
          <w:sz w:val="20"/>
          <w:szCs w:val="20"/>
        </w:rPr>
        <w:t xml:space="preserve"> </w:t>
      </w:r>
      <w:r w:rsidR="00C52F04">
        <w:rPr>
          <w:sz w:val="20"/>
          <w:szCs w:val="20"/>
        </w:rPr>
        <w:t>and</w:t>
      </w:r>
      <w:r w:rsidRPr="00532908">
        <w:rPr>
          <w:sz w:val="20"/>
          <w:szCs w:val="20"/>
        </w:rPr>
        <w:t xml:space="preserve"> </w:t>
      </w:r>
      <w:proofErr w:type="spellStart"/>
      <w:r w:rsidRPr="00532908">
        <w:rPr>
          <w:sz w:val="20"/>
          <w:szCs w:val="20"/>
        </w:rPr>
        <w:t>Sumi</w:t>
      </w:r>
      <w:proofErr w:type="spellEnd"/>
      <w:r w:rsidRPr="00532908">
        <w:rPr>
          <w:sz w:val="20"/>
          <w:szCs w:val="20"/>
        </w:rPr>
        <w:t xml:space="preserve"> N (1988) A </w:t>
      </w:r>
      <w:proofErr w:type="spellStart"/>
      <w:r w:rsidRPr="00532908">
        <w:rPr>
          <w:sz w:val="20"/>
          <w:szCs w:val="20"/>
        </w:rPr>
        <w:t>Fructooligosacchardie-producging</w:t>
      </w:r>
      <w:proofErr w:type="spellEnd"/>
      <w:r w:rsidRPr="00532908">
        <w:rPr>
          <w:sz w:val="20"/>
          <w:szCs w:val="20"/>
        </w:rPr>
        <w:t xml:space="preserve"> enzyme from </w:t>
      </w:r>
      <w:r w:rsidRPr="00532908">
        <w:rPr>
          <w:i/>
          <w:sz w:val="20"/>
          <w:szCs w:val="20"/>
        </w:rPr>
        <w:t>Aspergillus niger</w:t>
      </w:r>
      <w:r w:rsidRPr="00532908">
        <w:rPr>
          <w:sz w:val="20"/>
          <w:szCs w:val="20"/>
        </w:rPr>
        <w:t xml:space="preserve"> ATCC 20611. Agric</w:t>
      </w:r>
      <w:r>
        <w:rPr>
          <w:sz w:val="20"/>
          <w:szCs w:val="20"/>
        </w:rPr>
        <w:t>ultural</w:t>
      </w:r>
      <w:r w:rsidR="00CE4E42">
        <w:rPr>
          <w:sz w:val="20"/>
          <w:szCs w:val="20"/>
        </w:rPr>
        <w:t xml:space="preserve"> </w:t>
      </w:r>
      <w:r w:rsidRPr="00532908">
        <w:rPr>
          <w:sz w:val="20"/>
          <w:szCs w:val="20"/>
        </w:rPr>
        <w:t>Biol</w:t>
      </w:r>
      <w:r>
        <w:rPr>
          <w:sz w:val="20"/>
          <w:szCs w:val="20"/>
        </w:rPr>
        <w:t>ogical</w:t>
      </w:r>
      <w:r w:rsidRPr="00532908">
        <w:rPr>
          <w:sz w:val="20"/>
          <w:szCs w:val="20"/>
        </w:rPr>
        <w:t xml:space="preserve"> Chem</w:t>
      </w:r>
      <w:r>
        <w:rPr>
          <w:sz w:val="20"/>
          <w:szCs w:val="20"/>
        </w:rPr>
        <w:t>istry</w:t>
      </w:r>
      <w:r w:rsidRPr="00532908">
        <w:rPr>
          <w:sz w:val="20"/>
          <w:szCs w:val="20"/>
        </w:rPr>
        <w:t xml:space="preserve"> </w:t>
      </w:r>
      <w:r w:rsidRPr="00532908">
        <w:rPr>
          <w:b/>
          <w:sz w:val="20"/>
          <w:szCs w:val="20"/>
        </w:rPr>
        <w:t>52</w:t>
      </w:r>
      <w:r w:rsidRPr="00532908">
        <w:rPr>
          <w:sz w:val="20"/>
          <w:szCs w:val="20"/>
        </w:rPr>
        <w:t>(5): 1181-1187.</w:t>
      </w:r>
    </w:p>
    <w:p w:rsidR="00266862" w:rsidRPr="00532908" w:rsidRDefault="00266862" w:rsidP="00266862">
      <w:pPr>
        <w:rPr>
          <w:sz w:val="20"/>
          <w:szCs w:val="20"/>
        </w:rPr>
      </w:pPr>
    </w:p>
    <w:p w:rsidR="00266862" w:rsidRPr="00532908" w:rsidRDefault="00266862" w:rsidP="00266862">
      <w:pPr>
        <w:rPr>
          <w:sz w:val="20"/>
          <w:szCs w:val="20"/>
        </w:rPr>
      </w:pPr>
      <w:proofErr w:type="spellStart"/>
      <w:r w:rsidRPr="00532908">
        <w:rPr>
          <w:sz w:val="20"/>
          <w:szCs w:val="20"/>
        </w:rPr>
        <w:t>Hernot</w:t>
      </w:r>
      <w:proofErr w:type="spellEnd"/>
      <w:r w:rsidRPr="00532908">
        <w:rPr>
          <w:sz w:val="20"/>
          <w:szCs w:val="20"/>
        </w:rPr>
        <w:t xml:space="preserve"> DC, </w:t>
      </w:r>
      <w:proofErr w:type="spellStart"/>
      <w:r w:rsidRPr="00532908">
        <w:rPr>
          <w:sz w:val="20"/>
          <w:szCs w:val="20"/>
        </w:rPr>
        <w:t>Boileau</w:t>
      </w:r>
      <w:proofErr w:type="spellEnd"/>
      <w:r w:rsidRPr="00532908">
        <w:rPr>
          <w:sz w:val="20"/>
          <w:szCs w:val="20"/>
        </w:rPr>
        <w:t xml:space="preserve"> TW, Bauer LL, </w:t>
      </w:r>
      <w:proofErr w:type="spellStart"/>
      <w:r w:rsidRPr="00532908">
        <w:rPr>
          <w:sz w:val="20"/>
          <w:szCs w:val="20"/>
        </w:rPr>
        <w:t>Midde</w:t>
      </w:r>
      <w:r>
        <w:rPr>
          <w:sz w:val="20"/>
          <w:szCs w:val="20"/>
        </w:rPr>
        <w:t>lbos</w:t>
      </w:r>
      <w:proofErr w:type="spellEnd"/>
      <w:r>
        <w:rPr>
          <w:sz w:val="20"/>
          <w:szCs w:val="20"/>
        </w:rPr>
        <w:t xml:space="preserve"> IS, Murphy MR, Swanson KS </w:t>
      </w:r>
      <w:r w:rsidR="00C52F04">
        <w:rPr>
          <w:sz w:val="20"/>
          <w:szCs w:val="20"/>
        </w:rPr>
        <w:t>and</w:t>
      </w:r>
      <w:r>
        <w:rPr>
          <w:sz w:val="20"/>
          <w:szCs w:val="20"/>
        </w:rPr>
        <w:t xml:space="preserve"> </w:t>
      </w:r>
      <w:r w:rsidRPr="00532908">
        <w:rPr>
          <w:sz w:val="20"/>
          <w:szCs w:val="20"/>
        </w:rPr>
        <w:t xml:space="preserve">Fahey </w:t>
      </w:r>
      <w:proofErr w:type="spellStart"/>
      <w:r w:rsidRPr="00532908">
        <w:rPr>
          <w:sz w:val="20"/>
          <w:szCs w:val="20"/>
        </w:rPr>
        <w:t>Jr</w:t>
      </w:r>
      <w:proofErr w:type="spellEnd"/>
      <w:r w:rsidRPr="00532908">
        <w:rPr>
          <w:sz w:val="20"/>
          <w:szCs w:val="20"/>
        </w:rPr>
        <w:t xml:space="preserve">, GC (2009) </w:t>
      </w:r>
      <w:r w:rsidRPr="00532908">
        <w:rPr>
          <w:i/>
          <w:sz w:val="20"/>
          <w:szCs w:val="20"/>
        </w:rPr>
        <w:t>In vitro</w:t>
      </w:r>
      <w:r w:rsidRPr="00532908">
        <w:rPr>
          <w:sz w:val="20"/>
          <w:szCs w:val="20"/>
        </w:rPr>
        <w:t xml:space="preserve"> fermentation profiles, gas production rates and </w:t>
      </w:r>
      <w:proofErr w:type="spellStart"/>
      <w:r w:rsidRPr="00532908">
        <w:rPr>
          <w:sz w:val="20"/>
          <w:szCs w:val="20"/>
        </w:rPr>
        <w:t>microbiota</w:t>
      </w:r>
      <w:proofErr w:type="spellEnd"/>
      <w:r w:rsidRPr="00532908">
        <w:rPr>
          <w:sz w:val="20"/>
          <w:szCs w:val="20"/>
        </w:rPr>
        <w:t xml:space="preserve"> modulation as affected by certain fructans, galactooligosaccharides, and polydextrose. J</w:t>
      </w:r>
      <w:r>
        <w:rPr>
          <w:sz w:val="20"/>
          <w:szCs w:val="20"/>
        </w:rPr>
        <w:t xml:space="preserve">ournal of </w:t>
      </w:r>
      <w:r w:rsidRPr="00532908">
        <w:rPr>
          <w:sz w:val="20"/>
          <w:szCs w:val="20"/>
        </w:rPr>
        <w:t>Agri</w:t>
      </w:r>
      <w:r>
        <w:rPr>
          <w:sz w:val="20"/>
          <w:szCs w:val="20"/>
        </w:rPr>
        <w:t>cultural and</w:t>
      </w:r>
      <w:r w:rsidRPr="00532908">
        <w:rPr>
          <w:sz w:val="20"/>
          <w:szCs w:val="20"/>
        </w:rPr>
        <w:t xml:space="preserve"> Food Chem</w:t>
      </w:r>
      <w:r>
        <w:rPr>
          <w:sz w:val="20"/>
          <w:szCs w:val="20"/>
        </w:rPr>
        <w:t>istry</w:t>
      </w:r>
      <w:r w:rsidRPr="00532908">
        <w:rPr>
          <w:sz w:val="20"/>
          <w:szCs w:val="20"/>
        </w:rPr>
        <w:t xml:space="preserve"> </w:t>
      </w:r>
      <w:r w:rsidRPr="00532908">
        <w:rPr>
          <w:b/>
          <w:sz w:val="20"/>
          <w:szCs w:val="20"/>
        </w:rPr>
        <w:t>57</w:t>
      </w:r>
      <w:r w:rsidRPr="00532908">
        <w:rPr>
          <w:sz w:val="20"/>
          <w:szCs w:val="20"/>
        </w:rPr>
        <w:t>: 1354-1361.</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 xml:space="preserve">Hirayama M, </w:t>
      </w:r>
      <w:proofErr w:type="spellStart"/>
      <w:r w:rsidRPr="00532908">
        <w:rPr>
          <w:sz w:val="20"/>
          <w:szCs w:val="20"/>
        </w:rPr>
        <w:t>Sumi</w:t>
      </w:r>
      <w:proofErr w:type="spellEnd"/>
      <w:r w:rsidRPr="00532908">
        <w:rPr>
          <w:sz w:val="20"/>
          <w:szCs w:val="20"/>
        </w:rPr>
        <w:t xml:space="preserve"> N, </w:t>
      </w:r>
      <w:proofErr w:type="spellStart"/>
      <w:r w:rsidRPr="00532908">
        <w:rPr>
          <w:sz w:val="20"/>
          <w:szCs w:val="20"/>
        </w:rPr>
        <w:t>Kidaka</w:t>
      </w:r>
      <w:proofErr w:type="spellEnd"/>
      <w:r w:rsidRPr="00532908">
        <w:rPr>
          <w:sz w:val="20"/>
          <w:szCs w:val="20"/>
        </w:rPr>
        <w:t xml:space="preserve"> H (1989) Purification and properties of a fructooligosaccharide-producing </w:t>
      </w:r>
      <w:r w:rsidR="001B4EAC">
        <w:rPr>
          <w:rFonts w:cs="Arial"/>
          <w:sz w:val="20"/>
          <w:szCs w:val="20"/>
        </w:rPr>
        <w:t>β</w:t>
      </w:r>
      <w:r w:rsidRPr="00532908">
        <w:rPr>
          <w:sz w:val="20"/>
          <w:szCs w:val="20"/>
        </w:rPr>
        <w:t xml:space="preserve">-fructofuranosidase from </w:t>
      </w:r>
      <w:r w:rsidRPr="00532908">
        <w:rPr>
          <w:i/>
          <w:sz w:val="20"/>
          <w:szCs w:val="20"/>
        </w:rPr>
        <w:t>Aspergillus niger</w:t>
      </w:r>
      <w:r w:rsidRPr="00532908">
        <w:rPr>
          <w:sz w:val="20"/>
          <w:szCs w:val="20"/>
        </w:rPr>
        <w:t xml:space="preserve"> ATCC 20611. Agric. Biol. Chem. </w:t>
      </w:r>
      <w:r w:rsidRPr="00532908">
        <w:rPr>
          <w:b/>
          <w:sz w:val="20"/>
          <w:szCs w:val="20"/>
        </w:rPr>
        <w:t>53</w:t>
      </w:r>
      <w:r w:rsidRPr="00532908">
        <w:rPr>
          <w:sz w:val="20"/>
          <w:szCs w:val="20"/>
        </w:rPr>
        <w:t>(3):667-673.</w:t>
      </w:r>
    </w:p>
    <w:p w:rsidR="00266862" w:rsidRPr="00532908" w:rsidRDefault="00266862" w:rsidP="00266862">
      <w:pPr>
        <w:rPr>
          <w:sz w:val="20"/>
          <w:szCs w:val="20"/>
        </w:rPr>
      </w:pPr>
    </w:p>
    <w:p w:rsidR="00266862" w:rsidRPr="00532908" w:rsidRDefault="00266862" w:rsidP="00266862">
      <w:pPr>
        <w:rPr>
          <w:rFonts w:cs="Arial"/>
          <w:sz w:val="20"/>
          <w:szCs w:val="20"/>
        </w:rPr>
      </w:pPr>
      <w:proofErr w:type="spellStart"/>
      <w:r w:rsidRPr="00532908">
        <w:rPr>
          <w:rFonts w:cs="Arial"/>
          <w:sz w:val="20"/>
          <w:szCs w:val="20"/>
        </w:rPr>
        <w:t>Imeokparia</w:t>
      </w:r>
      <w:proofErr w:type="spellEnd"/>
      <w:r w:rsidRPr="00532908">
        <w:rPr>
          <w:rFonts w:cs="Arial"/>
          <w:sz w:val="20"/>
          <w:szCs w:val="20"/>
        </w:rPr>
        <w:t xml:space="preserve"> M </w:t>
      </w:r>
      <w:r w:rsidR="00C52F04">
        <w:rPr>
          <w:rFonts w:cs="Arial"/>
          <w:sz w:val="20"/>
          <w:szCs w:val="20"/>
        </w:rPr>
        <w:t>and</w:t>
      </w:r>
      <w:r w:rsidRPr="00532908">
        <w:rPr>
          <w:rFonts w:cs="Arial"/>
          <w:sz w:val="20"/>
          <w:szCs w:val="20"/>
        </w:rPr>
        <w:t xml:space="preserve"> </w:t>
      </w:r>
      <w:proofErr w:type="spellStart"/>
      <w:r w:rsidRPr="00532908">
        <w:rPr>
          <w:rFonts w:cs="Arial"/>
          <w:sz w:val="20"/>
          <w:szCs w:val="20"/>
        </w:rPr>
        <w:t>Lasekan</w:t>
      </w:r>
      <w:proofErr w:type="spellEnd"/>
      <w:r w:rsidRPr="00532908">
        <w:rPr>
          <w:rFonts w:cs="Arial"/>
          <w:sz w:val="20"/>
          <w:szCs w:val="20"/>
        </w:rPr>
        <w:t xml:space="preserve"> JB (2009) Comparative gastrointestinal tolerance of various infant formulas in health term infants. Study No. AK54. Abbott Nutrition, Abbott Laboratories, Research </w:t>
      </w:r>
      <w:r w:rsidR="00C52F04">
        <w:rPr>
          <w:rFonts w:cs="Arial"/>
          <w:sz w:val="20"/>
          <w:szCs w:val="20"/>
        </w:rPr>
        <w:t>and</w:t>
      </w:r>
      <w:r w:rsidRPr="00532908">
        <w:rPr>
          <w:rFonts w:cs="Arial"/>
          <w:sz w:val="20"/>
          <w:szCs w:val="20"/>
        </w:rPr>
        <w:t xml:space="preserve"> Development and Scientific Affairs. Unpublished.</w:t>
      </w:r>
    </w:p>
    <w:p w:rsidR="00266862" w:rsidRPr="00532908" w:rsidRDefault="00266862" w:rsidP="00266862">
      <w:pPr>
        <w:rPr>
          <w:sz w:val="20"/>
          <w:szCs w:val="20"/>
        </w:rPr>
      </w:pPr>
    </w:p>
    <w:p w:rsidR="00266862" w:rsidRDefault="00266862" w:rsidP="00266862">
      <w:pPr>
        <w:rPr>
          <w:sz w:val="20"/>
          <w:szCs w:val="20"/>
        </w:rPr>
      </w:pPr>
      <w:r w:rsidRPr="00532908">
        <w:rPr>
          <w:sz w:val="20"/>
          <w:szCs w:val="20"/>
        </w:rPr>
        <w:t xml:space="preserve">IUPAC-IUBMB Joint Commission on Biochemical Nomenclature (1982) Abbreviated terminology of oligosaccharide chains. The Journal of Biological Chemistry </w:t>
      </w:r>
      <w:r w:rsidRPr="00532908">
        <w:rPr>
          <w:b/>
          <w:sz w:val="20"/>
          <w:szCs w:val="20"/>
        </w:rPr>
        <w:t>257</w:t>
      </w:r>
      <w:r w:rsidRPr="00532908">
        <w:rPr>
          <w:sz w:val="20"/>
          <w:szCs w:val="20"/>
        </w:rPr>
        <w:t>(7): 3347-3351.</w:t>
      </w:r>
    </w:p>
    <w:p w:rsidR="00266862" w:rsidRPr="00532908" w:rsidRDefault="00266862" w:rsidP="00266862">
      <w:pPr>
        <w:rPr>
          <w:sz w:val="20"/>
          <w:szCs w:val="20"/>
        </w:rPr>
      </w:pPr>
    </w:p>
    <w:p w:rsidR="00266862" w:rsidRPr="00A561D8" w:rsidRDefault="00266862" w:rsidP="00266862">
      <w:pPr>
        <w:rPr>
          <w:rStyle w:val="st1"/>
          <w:rFonts w:cs="Arial"/>
          <w:color w:val="222222"/>
          <w:sz w:val="20"/>
          <w:szCs w:val="20"/>
        </w:rPr>
      </w:pPr>
      <w:proofErr w:type="spellStart"/>
      <w:r w:rsidRPr="00A561D8">
        <w:rPr>
          <w:rStyle w:val="st1"/>
          <w:rFonts w:cs="Arial"/>
          <w:bCs/>
          <w:color w:val="000000"/>
          <w:sz w:val="20"/>
          <w:szCs w:val="20"/>
        </w:rPr>
        <w:t>Jangi</w:t>
      </w:r>
      <w:proofErr w:type="spellEnd"/>
      <w:r w:rsidRPr="00A561D8">
        <w:rPr>
          <w:rStyle w:val="st1"/>
          <w:rFonts w:cs="Arial"/>
          <w:color w:val="222222"/>
          <w:sz w:val="20"/>
          <w:szCs w:val="20"/>
        </w:rPr>
        <w:t xml:space="preserve"> S and Lamont JT </w:t>
      </w:r>
      <w:r w:rsidRPr="00A561D8">
        <w:rPr>
          <w:sz w:val="20"/>
          <w:szCs w:val="20"/>
        </w:rPr>
        <w:t xml:space="preserve">(2010) </w:t>
      </w:r>
      <w:r w:rsidRPr="00A561D8">
        <w:rPr>
          <w:rStyle w:val="st1"/>
          <w:rFonts w:cs="Arial"/>
          <w:color w:val="222222"/>
          <w:sz w:val="20"/>
          <w:szCs w:val="20"/>
        </w:rPr>
        <w:t xml:space="preserve">Asymptomatic colonization by </w:t>
      </w:r>
      <w:r w:rsidRPr="00A561D8">
        <w:rPr>
          <w:rStyle w:val="st1"/>
          <w:rFonts w:cs="Arial"/>
          <w:bCs/>
          <w:i/>
          <w:color w:val="000000"/>
          <w:sz w:val="20"/>
          <w:szCs w:val="20"/>
        </w:rPr>
        <w:t xml:space="preserve">Clostridium </w:t>
      </w:r>
      <w:proofErr w:type="spellStart"/>
      <w:r w:rsidRPr="00A561D8">
        <w:rPr>
          <w:rStyle w:val="st1"/>
          <w:rFonts w:cs="Arial"/>
          <w:bCs/>
          <w:i/>
          <w:color w:val="000000"/>
          <w:sz w:val="20"/>
          <w:szCs w:val="20"/>
        </w:rPr>
        <w:t>difficile</w:t>
      </w:r>
      <w:proofErr w:type="spellEnd"/>
      <w:r w:rsidRPr="00A561D8">
        <w:rPr>
          <w:rStyle w:val="st1"/>
          <w:rFonts w:cs="Arial"/>
          <w:color w:val="222222"/>
          <w:sz w:val="20"/>
          <w:szCs w:val="20"/>
        </w:rPr>
        <w:t xml:space="preserve"> in infants: implications for disease in later life. Journal of paediatric gastroenterological nutrition </w:t>
      </w:r>
      <w:r w:rsidRPr="00A561D8">
        <w:rPr>
          <w:rStyle w:val="st1"/>
          <w:color w:val="222222"/>
          <w:sz w:val="20"/>
          <w:szCs w:val="20"/>
        </w:rPr>
        <w:t>Jul; 51(1):2-7.</w:t>
      </w:r>
    </w:p>
    <w:p w:rsidR="00266862" w:rsidRDefault="00266862" w:rsidP="00266862">
      <w:pPr>
        <w:rPr>
          <w:sz w:val="20"/>
          <w:szCs w:val="20"/>
        </w:rPr>
      </w:pPr>
    </w:p>
    <w:p w:rsidR="00C52F04" w:rsidRPr="00532908" w:rsidRDefault="00C52F04" w:rsidP="00266862">
      <w:pPr>
        <w:rPr>
          <w:sz w:val="20"/>
          <w:szCs w:val="20"/>
        </w:rPr>
      </w:pPr>
    </w:p>
    <w:p w:rsidR="00266862" w:rsidRPr="00532908" w:rsidRDefault="00266862" w:rsidP="00266862">
      <w:pPr>
        <w:rPr>
          <w:sz w:val="20"/>
          <w:szCs w:val="20"/>
        </w:rPr>
      </w:pPr>
      <w:r w:rsidRPr="00532908">
        <w:rPr>
          <w:sz w:val="20"/>
          <w:szCs w:val="20"/>
        </w:rPr>
        <w:t>JECFA (2006) Compendium of Food Additive Specifications - General specifications and considerations for enzyme preparations used in food processing. Joint FAO/WHO Expert Committee on Food Additives. FAO Food and Nutrition Paper Monograph 3, 67</w:t>
      </w:r>
      <w:r w:rsidRPr="00532908">
        <w:rPr>
          <w:sz w:val="20"/>
          <w:szCs w:val="20"/>
          <w:vertAlign w:val="superscript"/>
        </w:rPr>
        <w:t>th</w:t>
      </w:r>
      <w:r w:rsidRPr="00532908">
        <w:rPr>
          <w:sz w:val="20"/>
          <w:szCs w:val="20"/>
        </w:rPr>
        <w:t xml:space="preserve"> session, 63-67. </w:t>
      </w:r>
      <w:hyperlink r:id="rId23" w:history="1">
        <w:r w:rsidRPr="00532908">
          <w:rPr>
            <w:rStyle w:val="Hyperlink"/>
            <w:sz w:val="20"/>
            <w:szCs w:val="20"/>
          </w:rPr>
          <w:t>ftp://ftp.fao.org/docrep/fao/009/a0675e/a0675e00.pdf</w:t>
        </w:r>
      </w:hyperlink>
      <w:r w:rsidR="00C52F04">
        <w:rPr>
          <w:sz w:val="20"/>
          <w:szCs w:val="20"/>
        </w:rPr>
        <w:t>.</w:t>
      </w:r>
    </w:p>
    <w:p w:rsidR="00266862" w:rsidRPr="00532908" w:rsidRDefault="00266862" w:rsidP="00266862">
      <w:pPr>
        <w:rPr>
          <w:sz w:val="20"/>
          <w:szCs w:val="20"/>
        </w:rPr>
      </w:pPr>
    </w:p>
    <w:p w:rsidR="00266862" w:rsidRPr="00F45F91" w:rsidRDefault="000D79AE" w:rsidP="00266862">
      <w:pPr>
        <w:widowControl/>
        <w:rPr>
          <w:rFonts w:cs="Arial"/>
          <w:color w:val="000000" w:themeColor="text1"/>
          <w:sz w:val="20"/>
          <w:szCs w:val="20"/>
          <w:lang w:eastAsia="en-AU" w:bidi="ar-SA"/>
        </w:rPr>
      </w:pPr>
      <w:hyperlink r:id="rId24" w:history="1">
        <w:proofErr w:type="spellStart"/>
        <w:r w:rsidR="00266862" w:rsidRPr="00F45F91">
          <w:rPr>
            <w:rFonts w:cs="Arial"/>
            <w:color w:val="000000" w:themeColor="text1"/>
            <w:sz w:val="20"/>
            <w:szCs w:val="20"/>
            <w:u w:val="single"/>
            <w:lang w:eastAsia="en-AU" w:bidi="ar-SA"/>
          </w:rPr>
          <w:t>Lönnerdal</w:t>
        </w:r>
        <w:proofErr w:type="spellEnd"/>
        <w:r w:rsidR="00266862" w:rsidRPr="00F45F91">
          <w:rPr>
            <w:rFonts w:cs="Arial"/>
            <w:color w:val="000000" w:themeColor="text1"/>
            <w:sz w:val="20"/>
            <w:szCs w:val="20"/>
            <w:u w:val="single"/>
            <w:lang w:eastAsia="en-AU" w:bidi="ar-SA"/>
          </w:rPr>
          <w:t xml:space="preserve"> B</w:t>
        </w:r>
      </w:hyperlink>
      <w:r w:rsidR="00266862" w:rsidRPr="00F45F91">
        <w:rPr>
          <w:rFonts w:cs="Arial"/>
          <w:color w:val="000000" w:themeColor="text1"/>
          <w:sz w:val="20"/>
          <w:szCs w:val="20"/>
          <w:lang w:eastAsia="en-AU" w:bidi="ar-SA"/>
        </w:rPr>
        <w:t xml:space="preserve"> (2010) </w:t>
      </w:r>
      <w:r w:rsidR="00266862" w:rsidRPr="00F45F91">
        <w:rPr>
          <w:rFonts w:cs="Arial"/>
          <w:bCs/>
          <w:color w:val="000000" w:themeColor="text1"/>
          <w:kern w:val="36"/>
          <w:sz w:val="20"/>
          <w:szCs w:val="20"/>
          <w:lang w:eastAsia="en-AU" w:bidi="ar-SA"/>
        </w:rPr>
        <w:t xml:space="preserve">Novel insights into human lactation as a driver of infant formula development. </w:t>
      </w:r>
      <w:hyperlink r:id="rId25" w:tooltip="Nestlé Nutrition workshop series. Paediatric programme." w:history="1">
        <w:r w:rsidR="00266862" w:rsidRPr="00F45F91">
          <w:rPr>
            <w:rFonts w:cs="Arial"/>
            <w:color w:val="000000" w:themeColor="text1"/>
            <w:sz w:val="20"/>
            <w:szCs w:val="20"/>
            <w:u w:val="single"/>
            <w:lang w:eastAsia="en-AU" w:bidi="ar-SA"/>
          </w:rPr>
          <w:t>Nestle Nutrition Workshop Series Paediatrics Program.</w:t>
        </w:r>
      </w:hyperlink>
      <w:r w:rsidR="00266862" w:rsidRPr="00F45F91">
        <w:rPr>
          <w:rFonts w:cs="Arial"/>
          <w:color w:val="000000" w:themeColor="text1"/>
          <w:sz w:val="20"/>
          <w:szCs w:val="20"/>
          <w:lang w:eastAsia="en-AU" w:bidi="ar-SA"/>
        </w:rPr>
        <w:t xml:space="preserve"> </w:t>
      </w:r>
      <w:r w:rsidR="00266862" w:rsidRPr="00C52F04">
        <w:rPr>
          <w:rFonts w:cs="Arial"/>
          <w:b/>
          <w:color w:val="000000" w:themeColor="text1"/>
          <w:sz w:val="20"/>
          <w:szCs w:val="20"/>
          <w:lang w:eastAsia="en-AU" w:bidi="ar-SA"/>
        </w:rPr>
        <w:t>66</w:t>
      </w:r>
      <w:r w:rsidR="00266862" w:rsidRPr="00F45F91">
        <w:rPr>
          <w:rFonts w:cs="Arial"/>
          <w:color w:val="000000" w:themeColor="text1"/>
          <w:sz w:val="20"/>
          <w:szCs w:val="20"/>
          <w:lang w:eastAsia="en-AU" w:bidi="ar-SA"/>
        </w:rPr>
        <w:t xml:space="preserve">:19-29. </w:t>
      </w:r>
      <w:proofErr w:type="spellStart"/>
      <w:r w:rsidR="00266862" w:rsidRPr="00F45F91">
        <w:rPr>
          <w:rFonts w:cs="Arial"/>
          <w:color w:val="000000" w:themeColor="text1"/>
          <w:sz w:val="20"/>
          <w:szCs w:val="20"/>
          <w:lang w:eastAsia="en-AU" w:bidi="ar-SA"/>
        </w:rPr>
        <w:t>Epub</w:t>
      </w:r>
      <w:proofErr w:type="spellEnd"/>
      <w:r w:rsidR="00266862" w:rsidRPr="00F45F91">
        <w:rPr>
          <w:rFonts w:cs="Arial"/>
          <w:color w:val="000000" w:themeColor="text1"/>
          <w:sz w:val="20"/>
          <w:szCs w:val="20"/>
          <w:lang w:eastAsia="en-AU" w:bidi="ar-SA"/>
        </w:rPr>
        <w:t xml:space="preserve"> 2010 Jul 21.</w:t>
      </w:r>
    </w:p>
    <w:p w:rsidR="00266862" w:rsidRPr="00532908" w:rsidRDefault="00266862" w:rsidP="00266862">
      <w:pPr>
        <w:rPr>
          <w:sz w:val="20"/>
          <w:szCs w:val="20"/>
        </w:rPr>
      </w:pPr>
    </w:p>
    <w:p w:rsidR="00266862" w:rsidRPr="00532908" w:rsidRDefault="00266862" w:rsidP="00266862">
      <w:pPr>
        <w:rPr>
          <w:sz w:val="20"/>
          <w:szCs w:val="20"/>
        </w:rPr>
      </w:pPr>
      <w:proofErr w:type="spellStart"/>
      <w:r w:rsidRPr="00532908">
        <w:rPr>
          <w:sz w:val="20"/>
          <w:szCs w:val="20"/>
        </w:rPr>
        <w:t>Maiorano</w:t>
      </w:r>
      <w:proofErr w:type="spellEnd"/>
      <w:r w:rsidRPr="00532908">
        <w:rPr>
          <w:sz w:val="20"/>
          <w:szCs w:val="20"/>
        </w:rPr>
        <w:t xml:space="preserve"> AE, </w:t>
      </w:r>
      <w:proofErr w:type="spellStart"/>
      <w:r w:rsidRPr="00532908">
        <w:rPr>
          <w:sz w:val="20"/>
          <w:szCs w:val="20"/>
        </w:rPr>
        <w:t>Piccoli</w:t>
      </w:r>
      <w:proofErr w:type="spellEnd"/>
      <w:r w:rsidRPr="00532908">
        <w:rPr>
          <w:sz w:val="20"/>
          <w:szCs w:val="20"/>
        </w:rPr>
        <w:t xml:space="preserve"> </w:t>
      </w:r>
      <w:proofErr w:type="spellStart"/>
      <w:r w:rsidRPr="00532908">
        <w:rPr>
          <w:sz w:val="20"/>
          <w:szCs w:val="20"/>
        </w:rPr>
        <w:t>RM</w:t>
      </w:r>
      <w:proofErr w:type="spellEnd"/>
      <w:r w:rsidRPr="00532908">
        <w:rPr>
          <w:sz w:val="20"/>
          <w:szCs w:val="20"/>
        </w:rPr>
        <w:t>, da Silva ES</w:t>
      </w:r>
      <w:r>
        <w:rPr>
          <w:sz w:val="20"/>
          <w:szCs w:val="20"/>
        </w:rPr>
        <w:t xml:space="preserve"> </w:t>
      </w:r>
      <w:r w:rsidR="00C52F04">
        <w:rPr>
          <w:sz w:val="20"/>
          <w:szCs w:val="20"/>
        </w:rPr>
        <w:t>and</w:t>
      </w:r>
      <w:r>
        <w:rPr>
          <w:sz w:val="20"/>
          <w:szCs w:val="20"/>
        </w:rPr>
        <w:t xml:space="preserve"> </w:t>
      </w:r>
      <w:r w:rsidRPr="00532908">
        <w:rPr>
          <w:sz w:val="20"/>
          <w:szCs w:val="20"/>
        </w:rPr>
        <w:t xml:space="preserve">de Andrade Rodrigues MF (2008) Microbial production of </w:t>
      </w:r>
      <w:proofErr w:type="spellStart"/>
      <w:r w:rsidRPr="00532908">
        <w:rPr>
          <w:sz w:val="20"/>
          <w:szCs w:val="20"/>
        </w:rPr>
        <w:t>fructosyltransferases</w:t>
      </w:r>
      <w:proofErr w:type="spellEnd"/>
      <w:r w:rsidRPr="00532908">
        <w:rPr>
          <w:sz w:val="20"/>
          <w:szCs w:val="20"/>
        </w:rPr>
        <w:t xml:space="preserve"> for synthesis of pre-</w:t>
      </w:r>
      <w:proofErr w:type="spellStart"/>
      <w:r w:rsidRPr="00532908">
        <w:rPr>
          <w:sz w:val="20"/>
          <w:szCs w:val="20"/>
        </w:rPr>
        <w:t>biotics</w:t>
      </w:r>
      <w:proofErr w:type="spellEnd"/>
      <w:r w:rsidRPr="00532908">
        <w:rPr>
          <w:sz w:val="20"/>
          <w:szCs w:val="20"/>
        </w:rPr>
        <w:t xml:space="preserve">. Biotechnology Letters </w:t>
      </w:r>
      <w:r w:rsidRPr="00532908">
        <w:rPr>
          <w:b/>
          <w:sz w:val="20"/>
          <w:szCs w:val="20"/>
        </w:rPr>
        <w:t>30</w:t>
      </w:r>
      <w:r w:rsidRPr="00532908">
        <w:rPr>
          <w:sz w:val="20"/>
          <w:szCs w:val="20"/>
        </w:rPr>
        <w:t>(11): 1867-1877. Netherlands.</w:t>
      </w:r>
    </w:p>
    <w:p w:rsidR="00266862" w:rsidRPr="00532908" w:rsidRDefault="00266862" w:rsidP="00266862">
      <w:pPr>
        <w:rPr>
          <w:rFonts w:cs="Arial"/>
          <w:sz w:val="20"/>
          <w:szCs w:val="20"/>
        </w:rPr>
      </w:pPr>
    </w:p>
    <w:p w:rsidR="00266862" w:rsidRPr="00532908" w:rsidRDefault="00266862" w:rsidP="00266862">
      <w:pPr>
        <w:rPr>
          <w:rFonts w:cs="Arial"/>
          <w:sz w:val="20"/>
          <w:szCs w:val="20"/>
        </w:rPr>
      </w:pPr>
      <w:proofErr w:type="spellStart"/>
      <w:r w:rsidRPr="00532908">
        <w:rPr>
          <w:rFonts w:cs="Arial"/>
          <w:sz w:val="20"/>
          <w:szCs w:val="20"/>
        </w:rPr>
        <w:t>Malacaman</w:t>
      </w:r>
      <w:proofErr w:type="spellEnd"/>
      <w:r w:rsidRPr="00532908">
        <w:rPr>
          <w:rFonts w:cs="Arial"/>
          <w:sz w:val="20"/>
          <w:szCs w:val="20"/>
        </w:rPr>
        <w:t xml:space="preserve"> EA, </w:t>
      </w:r>
      <w:proofErr w:type="spellStart"/>
      <w:r w:rsidRPr="00532908">
        <w:rPr>
          <w:rFonts w:cs="Arial"/>
          <w:sz w:val="20"/>
          <w:szCs w:val="20"/>
        </w:rPr>
        <w:t>Choudhry</w:t>
      </w:r>
      <w:proofErr w:type="spellEnd"/>
      <w:r w:rsidRPr="00532908">
        <w:rPr>
          <w:rFonts w:cs="Arial"/>
          <w:sz w:val="20"/>
          <w:szCs w:val="20"/>
        </w:rPr>
        <w:t xml:space="preserve"> I, </w:t>
      </w:r>
      <w:proofErr w:type="spellStart"/>
      <w:r w:rsidRPr="00532908">
        <w:rPr>
          <w:rFonts w:cs="Arial"/>
          <w:sz w:val="20"/>
          <w:szCs w:val="20"/>
        </w:rPr>
        <w:t>Gheen</w:t>
      </w:r>
      <w:proofErr w:type="spellEnd"/>
      <w:r w:rsidRPr="00532908">
        <w:rPr>
          <w:rFonts w:cs="Arial"/>
          <w:sz w:val="20"/>
          <w:szCs w:val="20"/>
        </w:rPr>
        <w:t xml:space="preserve"> D, Marks F, </w:t>
      </w:r>
      <w:proofErr w:type="spellStart"/>
      <w:r w:rsidRPr="00532908">
        <w:rPr>
          <w:rFonts w:cs="Arial"/>
          <w:sz w:val="20"/>
          <w:szCs w:val="20"/>
        </w:rPr>
        <w:t>Forti</w:t>
      </w:r>
      <w:proofErr w:type="spellEnd"/>
      <w:r w:rsidRPr="00532908">
        <w:rPr>
          <w:rFonts w:cs="Arial"/>
          <w:sz w:val="20"/>
          <w:szCs w:val="20"/>
        </w:rPr>
        <w:t xml:space="preserve"> W </w:t>
      </w:r>
      <w:r w:rsidR="00C52F04">
        <w:rPr>
          <w:rFonts w:cs="Arial"/>
          <w:sz w:val="20"/>
          <w:szCs w:val="20"/>
        </w:rPr>
        <w:t>and</w:t>
      </w:r>
      <w:r w:rsidRPr="00532908">
        <w:rPr>
          <w:rFonts w:cs="Arial"/>
          <w:sz w:val="20"/>
          <w:szCs w:val="20"/>
        </w:rPr>
        <w:t xml:space="preserve"> Martens W (1993) The effect of an alternate carbohydrate on stool characteristics and tolerance in healthy, term infants. Study No. CP-AE04. Ross Laboratories, Abbott laboratories Paediatric Nutrition Research </w:t>
      </w:r>
      <w:r w:rsidR="00C52F04">
        <w:rPr>
          <w:rFonts w:cs="Arial"/>
          <w:sz w:val="20"/>
          <w:szCs w:val="20"/>
        </w:rPr>
        <w:t>and</w:t>
      </w:r>
      <w:r w:rsidRPr="00532908">
        <w:rPr>
          <w:rFonts w:cs="Arial"/>
          <w:sz w:val="20"/>
          <w:szCs w:val="20"/>
        </w:rPr>
        <w:t xml:space="preserve"> Development Department. Unpublished.</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 xml:space="preserve">Merritt R, Williams T </w:t>
      </w:r>
      <w:r w:rsidR="00C52F04">
        <w:rPr>
          <w:sz w:val="20"/>
          <w:szCs w:val="20"/>
        </w:rPr>
        <w:t>and</w:t>
      </w:r>
      <w:r w:rsidRPr="00532908">
        <w:rPr>
          <w:sz w:val="20"/>
          <w:szCs w:val="20"/>
        </w:rPr>
        <w:t xml:space="preserve"> Price P (2005) Effect of non-digestible carbohydrate on the </w:t>
      </w:r>
      <w:proofErr w:type="spellStart"/>
      <w:r w:rsidRPr="00532908">
        <w:rPr>
          <w:sz w:val="20"/>
          <w:szCs w:val="20"/>
        </w:rPr>
        <w:t>fecal</w:t>
      </w:r>
      <w:proofErr w:type="spellEnd"/>
      <w:r w:rsidRPr="00532908">
        <w:rPr>
          <w:sz w:val="20"/>
          <w:szCs w:val="20"/>
        </w:rPr>
        <w:t xml:space="preserve"> flora of term infants. Study No. AK16. Ross Products Division, Abbott Laboratories, Columbus, OH, USA. Unpublished.</w:t>
      </w:r>
    </w:p>
    <w:p w:rsidR="00266862" w:rsidRPr="00532908" w:rsidRDefault="00266862" w:rsidP="00266862">
      <w:pPr>
        <w:rPr>
          <w:sz w:val="20"/>
          <w:szCs w:val="20"/>
        </w:rPr>
      </w:pPr>
    </w:p>
    <w:p w:rsidR="00266862" w:rsidRPr="00532908" w:rsidRDefault="00266862" w:rsidP="00266862">
      <w:pPr>
        <w:rPr>
          <w:sz w:val="20"/>
          <w:szCs w:val="20"/>
        </w:rPr>
      </w:pPr>
      <w:r>
        <w:rPr>
          <w:sz w:val="20"/>
          <w:szCs w:val="20"/>
        </w:rPr>
        <w:t xml:space="preserve">Meyer D </w:t>
      </w:r>
      <w:r w:rsidR="00C52F04">
        <w:rPr>
          <w:sz w:val="20"/>
          <w:szCs w:val="20"/>
        </w:rPr>
        <w:t>and</w:t>
      </w:r>
      <w:r w:rsidRPr="00532908">
        <w:rPr>
          <w:sz w:val="20"/>
          <w:szCs w:val="20"/>
        </w:rPr>
        <w:t xml:space="preserve"> </w:t>
      </w:r>
      <w:proofErr w:type="spellStart"/>
      <w:r w:rsidRPr="00532908">
        <w:rPr>
          <w:sz w:val="20"/>
          <w:szCs w:val="20"/>
        </w:rPr>
        <w:t>Tungland</w:t>
      </w:r>
      <w:proofErr w:type="spellEnd"/>
      <w:r w:rsidRPr="00532908">
        <w:rPr>
          <w:sz w:val="20"/>
          <w:szCs w:val="20"/>
        </w:rPr>
        <w:t xml:space="preserve"> B (2001) Non-digestible Oligosaccharides and polysaccharides: Their physiological effects and health implications. In: </w:t>
      </w:r>
      <w:proofErr w:type="spellStart"/>
      <w:r w:rsidRPr="00532908">
        <w:rPr>
          <w:sz w:val="20"/>
          <w:szCs w:val="20"/>
        </w:rPr>
        <w:t>McCleary</w:t>
      </w:r>
      <w:proofErr w:type="spellEnd"/>
      <w:r w:rsidRPr="00532908">
        <w:rPr>
          <w:sz w:val="20"/>
          <w:szCs w:val="20"/>
        </w:rPr>
        <w:t xml:space="preserve"> BV </w:t>
      </w:r>
      <w:r w:rsidR="00C52F04">
        <w:rPr>
          <w:sz w:val="20"/>
          <w:szCs w:val="20"/>
        </w:rPr>
        <w:t>and</w:t>
      </w:r>
      <w:r w:rsidRPr="00532908">
        <w:rPr>
          <w:sz w:val="20"/>
          <w:szCs w:val="20"/>
        </w:rPr>
        <w:t xml:space="preserve"> </w:t>
      </w:r>
      <w:proofErr w:type="spellStart"/>
      <w:r w:rsidRPr="00532908">
        <w:rPr>
          <w:sz w:val="20"/>
          <w:szCs w:val="20"/>
        </w:rPr>
        <w:t>Prosky</w:t>
      </w:r>
      <w:proofErr w:type="spellEnd"/>
      <w:r w:rsidRPr="00532908">
        <w:rPr>
          <w:sz w:val="20"/>
          <w:szCs w:val="20"/>
        </w:rPr>
        <w:t xml:space="preserve"> L eds. Advanced Dietary Fibre Technology. Chapter 39. Blackwell Science, pp. 455-470.</w:t>
      </w:r>
    </w:p>
    <w:p w:rsidR="00266862" w:rsidRPr="00532908" w:rsidRDefault="00266862" w:rsidP="00266862">
      <w:pPr>
        <w:rPr>
          <w:sz w:val="20"/>
          <w:szCs w:val="20"/>
        </w:rPr>
      </w:pPr>
    </w:p>
    <w:p w:rsidR="00266862" w:rsidRPr="00532908" w:rsidRDefault="00266862" w:rsidP="00266862">
      <w:pPr>
        <w:rPr>
          <w:sz w:val="20"/>
          <w:szCs w:val="20"/>
        </w:rPr>
      </w:pPr>
      <w:proofErr w:type="spellStart"/>
      <w:r w:rsidRPr="00532908">
        <w:rPr>
          <w:sz w:val="20"/>
          <w:szCs w:val="20"/>
        </w:rPr>
        <w:t>Molis</w:t>
      </w:r>
      <w:proofErr w:type="spellEnd"/>
      <w:r w:rsidRPr="00532908">
        <w:rPr>
          <w:sz w:val="20"/>
          <w:szCs w:val="20"/>
        </w:rPr>
        <w:t xml:space="preserve"> C, </w:t>
      </w:r>
      <w:proofErr w:type="spellStart"/>
      <w:r w:rsidRPr="00532908">
        <w:rPr>
          <w:sz w:val="20"/>
          <w:szCs w:val="20"/>
        </w:rPr>
        <w:t>Flouri</w:t>
      </w:r>
      <w:r w:rsidRPr="00532908">
        <w:rPr>
          <w:rFonts w:cs="Arial"/>
          <w:sz w:val="20"/>
          <w:szCs w:val="20"/>
        </w:rPr>
        <w:t>é</w:t>
      </w:r>
      <w:proofErr w:type="spellEnd"/>
      <w:r w:rsidRPr="00532908">
        <w:rPr>
          <w:sz w:val="20"/>
          <w:szCs w:val="20"/>
        </w:rPr>
        <w:t xml:space="preserve"> B, </w:t>
      </w:r>
      <w:proofErr w:type="spellStart"/>
      <w:r w:rsidRPr="00532908">
        <w:rPr>
          <w:sz w:val="20"/>
          <w:szCs w:val="20"/>
        </w:rPr>
        <w:t>Ouarne</w:t>
      </w:r>
      <w:proofErr w:type="spellEnd"/>
      <w:r w:rsidRPr="00532908">
        <w:rPr>
          <w:sz w:val="20"/>
          <w:szCs w:val="20"/>
        </w:rPr>
        <w:t xml:space="preserve"> F, </w:t>
      </w:r>
      <w:proofErr w:type="spellStart"/>
      <w:r w:rsidRPr="00532908">
        <w:rPr>
          <w:sz w:val="20"/>
          <w:szCs w:val="20"/>
        </w:rPr>
        <w:t>Gailing</w:t>
      </w:r>
      <w:proofErr w:type="spellEnd"/>
      <w:r w:rsidRPr="00532908">
        <w:rPr>
          <w:sz w:val="20"/>
          <w:szCs w:val="20"/>
        </w:rPr>
        <w:t xml:space="preserve"> MF, </w:t>
      </w:r>
      <w:proofErr w:type="spellStart"/>
      <w:r w:rsidRPr="00532908">
        <w:rPr>
          <w:sz w:val="20"/>
          <w:szCs w:val="20"/>
        </w:rPr>
        <w:t>Lartigue</w:t>
      </w:r>
      <w:proofErr w:type="spellEnd"/>
      <w:r w:rsidRPr="00532908">
        <w:rPr>
          <w:sz w:val="20"/>
          <w:szCs w:val="20"/>
        </w:rPr>
        <w:t xml:space="preserve"> S, </w:t>
      </w:r>
      <w:proofErr w:type="spellStart"/>
      <w:r w:rsidRPr="00532908">
        <w:rPr>
          <w:sz w:val="20"/>
          <w:szCs w:val="20"/>
        </w:rPr>
        <w:t>Guibert</w:t>
      </w:r>
      <w:proofErr w:type="spellEnd"/>
      <w:r w:rsidRPr="00532908">
        <w:rPr>
          <w:sz w:val="20"/>
          <w:szCs w:val="20"/>
        </w:rPr>
        <w:t xml:space="preserve"> A, </w:t>
      </w:r>
      <w:proofErr w:type="spellStart"/>
      <w:r w:rsidRPr="00532908">
        <w:rPr>
          <w:sz w:val="20"/>
          <w:szCs w:val="20"/>
        </w:rPr>
        <w:t>Bornet</w:t>
      </w:r>
      <w:proofErr w:type="spellEnd"/>
      <w:r w:rsidRPr="00532908">
        <w:rPr>
          <w:sz w:val="20"/>
          <w:szCs w:val="20"/>
        </w:rPr>
        <w:t xml:space="preserve"> F </w:t>
      </w:r>
      <w:r w:rsidR="00C52F04">
        <w:rPr>
          <w:sz w:val="20"/>
          <w:szCs w:val="20"/>
        </w:rPr>
        <w:t>and</w:t>
      </w:r>
      <w:r w:rsidRPr="00532908">
        <w:rPr>
          <w:sz w:val="20"/>
          <w:szCs w:val="20"/>
        </w:rPr>
        <w:t xml:space="preserve"> </w:t>
      </w:r>
      <w:proofErr w:type="spellStart"/>
      <w:r w:rsidRPr="00532908">
        <w:rPr>
          <w:sz w:val="20"/>
          <w:szCs w:val="20"/>
        </w:rPr>
        <w:t>Galmiche</w:t>
      </w:r>
      <w:proofErr w:type="spellEnd"/>
      <w:r w:rsidRPr="00532908">
        <w:rPr>
          <w:sz w:val="20"/>
          <w:szCs w:val="20"/>
        </w:rPr>
        <w:t xml:space="preserve"> JP (1996) Digestion, excretion, and energy value of fructooligosaccharides in healthy humans. Am</w:t>
      </w:r>
      <w:r>
        <w:rPr>
          <w:sz w:val="20"/>
          <w:szCs w:val="20"/>
        </w:rPr>
        <w:t>erican</w:t>
      </w:r>
      <w:r w:rsidRPr="00532908">
        <w:rPr>
          <w:sz w:val="20"/>
          <w:szCs w:val="20"/>
        </w:rPr>
        <w:t xml:space="preserve"> J</w:t>
      </w:r>
      <w:r>
        <w:rPr>
          <w:sz w:val="20"/>
          <w:szCs w:val="20"/>
        </w:rPr>
        <w:t>ournal of</w:t>
      </w:r>
      <w:r w:rsidRPr="00532908">
        <w:rPr>
          <w:sz w:val="20"/>
          <w:szCs w:val="20"/>
        </w:rPr>
        <w:t xml:space="preserve"> Clin</w:t>
      </w:r>
      <w:r>
        <w:rPr>
          <w:sz w:val="20"/>
          <w:szCs w:val="20"/>
        </w:rPr>
        <w:t>ical</w:t>
      </w:r>
      <w:r w:rsidRPr="00532908">
        <w:rPr>
          <w:sz w:val="20"/>
          <w:szCs w:val="20"/>
        </w:rPr>
        <w:t xml:space="preserve"> Nutr</w:t>
      </w:r>
      <w:r>
        <w:rPr>
          <w:sz w:val="20"/>
          <w:szCs w:val="20"/>
        </w:rPr>
        <w:t>ition</w:t>
      </w:r>
      <w:r w:rsidRPr="00532908">
        <w:rPr>
          <w:sz w:val="20"/>
          <w:szCs w:val="20"/>
        </w:rPr>
        <w:t xml:space="preserve"> </w:t>
      </w:r>
      <w:r w:rsidRPr="00532908">
        <w:rPr>
          <w:b/>
          <w:sz w:val="20"/>
          <w:szCs w:val="20"/>
        </w:rPr>
        <w:t>64</w:t>
      </w:r>
      <w:r w:rsidRPr="00532908">
        <w:rPr>
          <w:sz w:val="20"/>
          <w:szCs w:val="20"/>
        </w:rPr>
        <w:t>(3): 324-328.</w:t>
      </w:r>
    </w:p>
    <w:p w:rsidR="00266862" w:rsidRPr="00532908" w:rsidRDefault="00266862" w:rsidP="00266862">
      <w:pPr>
        <w:rPr>
          <w:sz w:val="20"/>
          <w:szCs w:val="20"/>
        </w:rPr>
      </w:pPr>
    </w:p>
    <w:p w:rsidR="00266862" w:rsidRPr="00532908" w:rsidRDefault="00266862" w:rsidP="00266862">
      <w:pPr>
        <w:rPr>
          <w:noProof/>
          <w:sz w:val="20"/>
          <w:szCs w:val="20"/>
        </w:rPr>
      </w:pPr>
      <w:r w:rsidRPr="00532908">
        <w:rPr>
          <w:noProof/>
          <w:sz w:val="20"/>
          <w:szCs w:val="20"/>
        </w:rPr>
        <w:t xml:space="preserve">Muir JG, Rose R, Rosella O, Liels K, Barrett JS, Shepherd SJ </w:t>
      </w:r>
      <w:r w:rsidR="00C52F04">
        <w:rPr>
          <w:noProof/>
          <w:sz w:val="20"/>
          <w:szCs w:val="20"/>
        </w:rPr>
        <w:t>and</w:t>
      </w:r>
      <w:r w:rsidRPr="00532908">
        <w:rPr>
          <w:noProof/>
          <w:sz w:val="20"/>
          <w:szCs w:val="20"/>
        </w:rPr>
        <w:t xml:space="preserve"> Gibson PR (2009) Measurement of short-chain carbohydrates in common Australian vegetables and fruits by high-performance liquid chromatography (HPLC). J Agric Food Chem </w:t>
      </w:r>
      <w:r w:rsidRPr="00532908">
        <w:rPr>
          <w:b/>
          <w:noProof/>
          <w:sz w:val="20"/>
          <w:szCs w:val="20"/>
        </w:rPr>
        <w:t>57</w:t>
      </w:r>
      <w:r w:rsidRPr="00532908">
        <w:rPr>
          <w:noProof/>
          <w:sz w:val="20"/>
          <w:szCs w:val="20"/>
        </w:rPr>
        <w:t>(2):554–565</w:t>
      </w:r>
    </w:p>
    <w:p w:rsidR="00266862" w:rsidRPr="00532908" w:rsidRDefault="00266862" w:rsidP="00266862">
      <w:pPr>
        <w:rPr>
          <w:noProof/>
          <w:sz w:val="20"/>
          <w:szCs w:val="20"/>
        </w:rPr>
      </w:pPr>
    </w:p>
    <w:p w:rsidR="00266862" w:rsidRPr="00532908" w:rsidRDefault="00266862" w:rsidP="00266862">
      <w:pPr>
        <w:rPr>
          <w:noProof/>
          <w:sz w:val="20"/>
          <w:szCs w:val="20"/>
        </w:rPr>
      </w:pPr>
      <w:r w:rsidRPr="00532908">
        <w:rPr>
          <w:noProof/>
          <w:sz w:val="20"/>
          <w:szCs w:val="20"/>
        </w:rPr>
        <w:t xml:space="preserve">Mussatto SI </w:t>
      </w:r>
      <w:r w:rsidR="00C52F04">
        <w:rPr>
          <w:noProof/>
          <w:sz w:val="20"/>
          <w:szCs w:val="20"/>
        </w:rPr>
        <w:t>and</w:t>
      </w:r>
      <w:r w:rsidRPr="00532908">
        <w:rPr>
          <w:noProof/>
          <w:sz w:val="20"/>
          <w:szCs w:val="20"/>
        </w:rPr>
        <w:t xml:space="preserve"> Manciha IM (2007) Non-digestible oligosaccharides: A review. Carbohydrate Polymers </w:t>
      </w:r>
      <w:r w:rsidRPr="00532908">
        <w:rPr>
          <w:b/>
          <w:noProof/>
          <w:sz w:val="20"/>
          <w:szCs w:val="20"/>
        </w:rPr>
        <w:t>68</w:t>
      </w:r>
      <w:r w:rsidRPr="00532908">
        <w:rPr>
          <w:noProof/>
          <w:sz w:val="20"/>
          <w:szCs w:val="20"/>
        </w:rPr>
        <w:t>:587–597</w:t>
      </w:r>
    </w:p>
    <w:p w:rsidR="00266862" w:rsidRPr="00532908" w:rsidRDefault="00266862" w:rsidP="00266862">
      <w:pPr>
        <w:rPr>
          <w:noProof/>
          <w:sz w:val="20"/>
          <w:szCs w:val="20"/>
        </w:rPr>
      </w:pPr>
    </w:p>
    <w:p w:rsidR="00266862" w:rsidRPr="00532908" w:rsidRDefault="00266862" w:rsidP="00266862">
      <w:pPr>
        <w:rPr>
          <w:noProof/>
          <w:sz w:val="20"/>
          <w:szCs w:val="20"/>
        </w:rPr>
      </w:pPr>
      <w:proofErr w:type="spellStart"/>
      <w:r w:rsidRPr="00532908">
        <w:rPr>
          <w:iCs/>
          <w:sz w:val="20"/>
          <w:szCs w:val="20"/>
        </w:rPr>
        <w:t>Niness</w:t>
      </w:r>
      <w:proofErr w:type="spellEnd"/>
      <w:r w:rsidRPr="00532908">
        <w:rPr>
          <w:iCs/>
          <w:sz w:val="20"/>
          <w:szCs w:val="20"/>
        </w:rPr>
        <w:t xml:space="preserve"> KR (1999) Inulin and oligofructose: What are they? The Journal of nutrition </w:t>
      </w:r>
      <w:r w:rsidRPr="00532908">
        <w:rPr>
          <w:b/>
          <w:iCs/>
          <w:sz w:val="20"/>
          <w:szCs w:val="20"/>
        </w:rPr>
        <w:t>129</w:t>
      </w:r>
      <w:r w:rsidRPr="00532908">
        <w:rPr>
          <w:iCs/>
          <w:sz w:val="20"/>
          <w:szCs w:val="20"/>
        </w:rPr>
        <w:t>: 1402S-1406S.</w:t>
      </w:r>
    </w:p>
    <w:p w:rsidR="00266862" w:rsidRPr="00532908" w:rsidRDefault="00266862" w:rsidP="00266862">
      <w:pPr>
        <w:rPr>
          <w:noProof/>
          <w:sz w:val="20"/>
          <w:szCs w:val="20"/>
        </w:rPr>
      </w:pPr>
    </w:p>
    <w:p w:rsidR="00266862" w:rsidRPr="00532908" w:rsidRDefault="00266862" w:rsidP="00266862">
      <w:pPr>
        <w:rPr>
          <w:noProof/>
          <w:sz w:val="20"/>
          <w:szCs w:val="20"/>
        </w:rPr>
      </w:pPr>
      <w:r w:rsidRPr="00532908">
        <w:rPr>
          <w:noProof/>
          <w:sz w:val="20"/>
          <w:szCs w:val="20"/>
        </w:rPr>
        <w:t xml:space="preserve">Ninonuevo MR, Park Y, Yin H, Zhang J, Ward RE, Clowers BH, German JB, Freeman SL, Killee, K, Grimm R </w:t>
      </w:r>
      <w:r w:rsidR="00C52F04">
        <w:rPr>
          <w:noProof/>
          <w:sz w:val="20"/>
          <w:szCs w:val="20"/>
        </w:rPr>
        <w:t>and</w:t>
      </w:r>
      <w:r w:rsidRPr="00532908">
        <w:rPr>
          <w:noProof/>
          <w:sz w:val="20"/>
          <w:szCs w:val="20"/>
        </w:rPr>
        <w:t xml:space="preserve"> Lebrilla CB (2006) A strategy for annotating the human milk glycome. J Agric Food Chem. </w:t>
      </w:r>
      <w:r w:rsidRPr="00532908">
        <w:rPr>
          <w:b/>
          <w:noProof/>
          <w:sz w:val="20"/>
          <w:szCs w:val="20"/>
        </w:rPr>
        <w:t>54</w:t>
      </w:r>
      <w:r w:rsidRPr="00532908">
        <w:rPr>
          <w:noProof/>
          <w:sz w:val="20"/>
          <w:szCs w:val="20"/>
        </w:rPr>
        <w:t>(20):7471-7480.</w:t>
      </w:r>
    </w:p>
    <w:p w:rsidR="00266862" w:rsidRPr="00532908" w:rsidRDefault="00266862" w:rsidP="00266862">
      <w:pPr>
        <w:rPr>
          <w:noProof/>
          <w:sz w:val="20"/>
          <w:szCs w:val="20"/>
        </w:rPr>
      </w:pPr>
    </w:p>
    <w:p w:rsidR="00266862" w:rsidRPr="00532908" w:rsidRDefault="00266862" w:rsidP="00266862">
      <w:pPr>
        <w:rPr>
          <w:rFonts w:cs="Arial"/>
          <w:sz w:val="20"/>
          <w:szCs w:val="20"/>
        </w:rPr>
      </w:pPr>
      <w:proofErr w:type="spellStart"/>
      <w:r w:rsidRPr="00532908">
        <w:rPr>
          <w:rFonts w:cs="Arial"/>
          <w:sz w:val="20"/>
          <w:szCs w:val="20"/>
        </w:rPr>
        <w:t>O’Ryan</w:t>
      </w:r>
      <w:proofErr w:type="spellEnd"/>
      <w:r w:rsidRPr="00532908">
        <w:rPr>
          <w:rFonts w:cs="Arial"/>
          <w:sz w:val="20"/>
          <w:szCs w:val="20"/>
        </w:rPr>
        <w:t xml:space="preserve"> ML, Prado </w:t>
      </w:r>
      <w:proofErr w:type="spellStart"/>
      <w:r w:rsidRPr="00532908">
        <w:rPr>
          <w:rFonts w:cs="Arial"/>
          <w:sz w:val="20"/>
          <w:szCs w:val="20"/>
        </w:rPr>
        <w:t>VJ</w:t>
      </w:r>
      <w:proofErr w:type="spellEnd"/>
      <w:r w:rsidRPr="00532908">
        <w:rPr>
          <w:rFonts w:cs="Arial"/>
          <w:sz w:val="20"/>
          <w:szCs w:val="20"/>
        </w:rPr>
        <w:t xml:space="preserve"> </w:t>
      </w:r>
      <w:r w:rsidR="00C52F04">
        <w:rPr>
          <w:rFonts w:cs="Arial"/>
          <w:sz w:val="20"/>
          <w:szCs w:val="20"/>
        </w:rPr>
        <w:t>and</w:t>
      </w:r>
      <w:r w:rsidRPr="00532908">
        <w:rPr>
          <w:rFonts w:cs="Arial"/>
          <w:sz w:val="20"/>
          <w:szCs w:val="20"/>
        </w:rPr>
        <w:t xml:space="preserve"> Soriano HP (1996) Effect of an alternate carbohydrate on incidence and severity of </w:t>
      </w:r>
      <w:proofErr w:type="spellStart"/>
      <w:r w:rsidRPr="00532908">
        <w:rPr>
          <w:rFonts w:cs="Arial"/>
          <w:sz w:val="20"/>
          <w:szCs w:val="20"/>
        </w:rPr>
        <w:t>diarrhea</w:t>
      </w:r>
      <w:proofErr w:type="spellEnd"/>
      <w:r w:rsidRPr="00532908">
        <w:rPr>
          <w:rFonts w:cs="Arial"/>
          <w:sz w:val="20"/>
          <w:szCs w:val="20"/>
        </w:rPr>
        <w:t xml:space="preserve">. Study No. CP-AF97. Ross Products Division, Abbott laboratories </w:t>
      </w:r>
      <w:proofErr w:type="spellStart"/>
      <w:r w:rsidRPr="00532908">
        <w:rPr>
          <w:rFonts w:cs="Arial"/>
          <w:sz w:val="20"/>
          <w:szCs w:val="20"/>
        </w:rPr>
        <w:t>Pediatric</w:t>
      </w:r>
      <w:proofErr w:type="spellEnd"/>
      <w:r w:rsidRPr="00532908">
        <w:rPr>
          <w:rFonts w:cs="Arial"/>
          <w:sz w:val="20"/>
          <w:szCs w:val="20"/>
        </w:rPr>
        <w:t xml:space="preserve"> Nutrition Research </w:t>
      </w:r>
      <w:r w:rsidR="00C52F04">
        <w:rPr>
          <w:rFonts w:cs="Arial"/>
          <w:sz w:val="20"/>
          <w:szCs w:val="20"/>
        </w:rPr>
        <w:t>and</w:t>
      </w:r>
      <w:r w:rsidRPr="00532908">
        <w:rPr>
          <w:rFonts w:cs="Arial"/>
          <w:sz w:val="20"/>
          <w:szCs w:val="20"/>
        </w:rPr>
        <w:t xml:space="preserve"> Development Department. Unpublished.</w:t>
      </w:r>
    </w:p>
    <w:p w:rsidR="00266862" w:rsidRPr="00532908" w:rsidRDefault="00266862" w:rsidP="00266862">
      <w:pPr>
        <w:rPr>
          <w:noProof/>
          <w:sz w:val="20"/>
          <w:szCs w:val="20"/>
        </w:rPr>
      </w:pPr>
    </w:p>
    <w:p w:rsidR="00266862" w:rsidRPr="00532908" w:rsidRDefault="00266862" w:rsidP="00266862">
      <w:pPr>
        <w:rPr>
          <w:sz w:val="20"/>
          <w:szCs w:val="20"/>
        </w:rPr>
      </w:pPr>
      <w:proofErr w:type="spellStart"/>
      <w:r w:rsidRPr="00532908">
        <w:rPr>
          <w:sz w:val="20"/>
          <w:szCs w:val="20"/>
        </w:rPr>
        <w:t>Ouarne</w:t>
      </w:r>
      <w:proofErr w:type="spellEnd"/>
      <w:r w:rsidRPr="00532908">
        <w:rPr>
          <w:sz w:val="20"/>
          <w:szCs w:val="20"/>
        </w:rPr>
        <w:t xml:space="preserve"> F, </w:t>
      </w:r>
      <w:proofErr w:type="spellStart"/>
      <w:r w:rsidRPr="00532908">
        <w:rPr>
          <w:sz w:val="20"/>
          <w:szCs w:val="20"/>
        </w:rPr>
        <w:t>Guibert</w:t>
      </w:r>
      <w:proofErr w:type="spellEnd"/>
      <w:r w:rsidRPr="00532908">
        <w:rPr>
          <w:sz w:val="20"/>
          <w:szCs w:val="20"/>
        </w:rPr>
        <w:t xml:space="preserve"> A, Brown D</w:t>
      </w:r>
      <w:r>
        <w:rPr>
          <w:sz w:val="20"/>
          <w:szCs w:val="20"/>
        </w:rPr>
        <w:t xml:space="preserve"> </w:t>
      </w:r>
      <w:r w:rsidR="00C52F04">
        <w:rPr>
          <w:sz w:val="20"/>
          <w:szCs w:val="20"/>
        </w:rPr>
        <w:t>and</w:t>
      </w:r>
      <w:r w:rsidRPr="00532908">
        <w:rPr>
          <w:sz w:val="20"/>
          <w:szCs w:val="20"/>
        </w:rPr>
        <w:t xml:space="preserve"> </w:t>
      </w:r>
      <w:proofErr w:type="spellStart"/>
      <w:r w:rsidRPr="00532908">
        <w:rPr>
          <w:sz w:val="20"/>
          <w:szCs w:val="20"/>
        </w:rPr>
        <w:t>Bornet</w:t>
      </w:r>
      <w:proofErr w:type="spellEnd"/>
      <w:r w:rsidRPr="00532908">
        <w:rPr>
          <w:sz w:val="20"/>
          <w:szCs w:val="20"/>
        </w:rPr>
        <w:t xml:space="preserve"> F (1999) A sensitive and reproducible analytical method to measure fructooligosaccharides in food products. Complex Carbohydrates in Foods </w:t>
      </w:r>
      <w:r w:rsidRPr="00532908">
        <w:rPr>
          <w:b/>
          <w:sz w:val="20"/>
          <w:szCs w:val="20"/>
        </w:rPr>
        <w:t>93</w:t>
      </w:r>
      <w:r w:rsidRPr="00532908">
        <w:rPr>
          <w:sz w:val="20"/>
          <w:szCs w:val="20"/>
        </w:rPr>
        <w:t>: 191-201.</w:t>
      </w:r>
    </w:p>
    <w:p w:rsidR="00266862" w:rsidRDefault="00266862" w:rsidP="00266862">
      <w:pPr>
        <w:rPr>
          <w:sz w:val="20"/>
          <w:szCs w:val="20"/>
        </w:rPr>
      </w:pPr>
    </w:p>
    <w:p w:rsidR="00C52F04" w:rsidRPr="00726236" w:rsidRDefault="0093738D" w:rsidP="00266862">
      <w:pPr>
        <w:rPr>
          <w:sz w:val="20"/>
          <w:szCs w:val="20"/>
        </w:rPr>
      </w:pPr>
      <w:r w:rsidRPr="00726236">
        <w:rPr>
          <w:sz w:val="20"/>
          <w:szCs w:val="20"/>
        </w:rPr>
        <w:t xml:space="preserve">Pang X, </w:t>
      </w:r>
      <w:proofErr w:type="spellStart"/>
      <w:r w:rsidRPr="00726236">
        <w:rPr>
          <w:sz w:val="20"/>
          <w:szCs w:val="20"/>
        </w:rPr>
        <w:t>Hua</w:t>
      </w:r>
      <w:proofErr w:type="spellEnd"/>
      <w:r w:rsidRPr="00726236">
        <w:rPr>
          <w:sz w:val="20"/>
          <w:szCs w:val="20"/>
        </w:rPr>
        <w:t xml:space="preserve"> X, Yang Q, Ding D, </w:t>
      </w:r>
      <w:proofErr w:type="spellStart"/>
      <w:r w:rsidRPr="00726236">
        <w:rPr>
          <w:sz w:val="20"/>
          <w:szCs w:val="20"/>
        </w:rPr>
        <w:t>Che</w:t>
      </w:r>
      <w:proofErr w:type="spellEnd"/>
      <w:r w:rsidRPr="00726236">
        <w:rPr>
          <w:sz w:val="20"/>
          <w:szCs w:val="20"/>
        </w:rPr>
        <w:t xml:space="preserve"> C, Cui L, </w:t>
      </w:r>
      <w:proofErr w:type="spellStart"/>
      <w:r w:rsidRPr="00726236">
        <w:rPr>
          <w:sz w:val="20"/>
          <w:szCs w:val="20"/>
        </w:rPr>
        <w:t>Jia</w:t>
      </w:r>
      <w:proofErr w:type="spellEnd"/>
      <w:r w:rsidRPr="00726236">
        <w:rPr>
          <w:sz w:val="20"/>
          <w:szCs w:val="20"/>
        </w:rPr>
        <w:t xml:space="preserve"> W, </w:t>
      </w:r>
      <w:proofErr w:type="spellStart"/>
      <w:r w:rsidRPr="00726236">
        <w:rPr>
          <w:sz w:val="20"/>
          <w:szCs w:val="20"/>
        </w:rPr>
        <w:t>Bucheli</w:t>
      </w:r>
      <w:proofErr w:type="spellEnd"/>
      <w:r w:rsidRPr="00726236">
        <w:rPr>
          <w:sz w:val="20"/>
          <w:szCs w:val="20"/>
        </w:rPr>
        <w:t xml:space="preserve"> P and Zhao L </w:t>
      </w:r>
      <w:r w:rsidR="00C52F04" w:rsidRPr="00726236">
        <w:rPr>
          <w:sz w:val="20"/>
          <w:szCs w:val="20"/>
        </w:rPr>
        <w:t>(2007)</w:t>
      </w:r>
      <w:r w:rsidRPr="00726236">
        <w:rPr>
          <w:sz w:val="20"/>
          <w:szCs w:val="20"/>
        </w:rPr>
        <w:t xml:space="preserve"> Inter-species transplantation of gut </w:t>
      </w:r>
      <w:proofErr w:type="spellStart"/>
      <w:r w:rsidRPr="00726236">
        <w:rPr>
          <w:sz w:val="20"/>
          <w:szCs w:val="20"/>
        </w:rPr>
        <w:t>microbiota</w:t>
      </w:r>
      <w:proofErr w:type="spellEnd"/>
      <w:r w:rsidRPr="00726236">
        <w:rPr>
          <w:sz w:val="20"/>
          <w:szCs w:val="20"/>
        </w:rPr>
        <w:t xml:space="preserve"> from human to pigs. ISME J </w:t>
      </w:r>
      <w:r w:rsidRPr="00726236">
        <w:rPr>
          <w:b/>
          <w:sz w:val="20"/>
          <w:szCs w:val="20"/>
        </w:rPr>
        <w:t>1</w:t>
      </w:r>
      <w:r w:rsidRPr="00726236">
        <w:rPr>
          <w:sz w:val="20"/>
          <w:szCs w:val="20"/>
        </w:rPr>
        <w:t>(2):156-62</w:t>
      </w:r>
    </w:p>
    <w:p w:rsidR="0093738D" w:rsidRPr="00532908" w:rsidRDefault="0093738D" w:rsidP="00266862">
      <w:pPr>
        <w:rPr>
          <w:sz w:val="20"/>
          <w:szCs w:val="20"/>
        </w:rPr>
      </w:pPr>
    </w:p>
    <w:p w:rsidR="00266862" w:rsidRPr="00532908" w:rsidRDefault="00266862" w:rsidP="00266862">
      <w:pPr>
        <w:rPr>
          <w:sz w:val="20"/>
          <w:szCs w:val="20"/>
        </w:rPr>
      </w:pPr>
      <w:r w:rsidRPr="00532908">
        <w:rPr>
          <w:sz w:val="20"/>
          <w:szCs w:val="20"/>
        </w:rPr>
        <w:t xml:space="preserve">Parrish FW, Talley FB </w:t>
      </w:r>
      <w:r w:rsidR="00C52F04">
        <w:rPr>
          <w:sz w:val="20"/>
          <w:szCs w:val="20"/>
        </w:rPr>
        <w:t>and</w:t>
      </w:r>
      <w:r w:rsidRPr="00532908">
        <w:rPr>
          <w:sz w:val="20"/>
          <w:szCs w:val="20"/>
        </w:rPr>
        <w:t xml:space="preserve"> Phillips JG (1981) Sweetness of α-, β-, and equilibrium lactose relative to sucrose. Journal of Food Science </w:t>
      </w:r>
      <w:r w:rsidRPr="00532908">
        <w:rPr>
          <w:b/>
          <w:sz w:val="20"/>
          <w:szCs w:val="20"/>
        </w:rPr>
        <w:t>46</w:t>
      </w:r>
      <w:r w:rsidRPr="00532908">
        <w:rPr>
          <w:sz w:val="20"/>
          <w:szCs w:val="20"/>
        </w:rPr>
        <w:t>(3)</w:t>
      </w:r>
      <w:r w:rsidRPr="00532908">
        <w:rPr>
          <w:rFonts w:cs="Arial"/>
          <w:sz w:val="20"/>
          <w:szCs w:val="20"/>
        </w:rPr>
        <w:t>:</w:t>
      </w:r>
      <w:r w:rsidRPr="00532908">
        <w:rPr>
          <w:sz w:val="20"/>
          <w:szCs w:val="20"/>
        </w:rPr>
        <w:t xml:space="preserve"> 933-935.</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 xml:space="preserve">Parrett AM </w:t>
      </w:r>
      <w:r w:rsidR="00C52F04">
        <w:rPr>
          <w:sz w:val="20"/>
          <w:szCs w:val="20"/>
        </w:rPr>
        <w:t>and</w:t>
      </w:r>
      <w:r w:rsidRPr="00532908">
        <w:rPr>
          <w:sz w:val="20"/>
          <w:szCs w:val="20"/>
        </w:rPr>
        <w:t xml:space="preserve"> Edwards CA (1997) </w:t>
      </w:r>
      <w:r w:rsidRPr="00532908">
        <w:rPr>
          <w:i/>
          <w:sz w:val="20"/>
          <w:szCs w:val="20"/>
        </w:rPr>
        <w:t>In vitro</w:t>
      </w:r>
      <w:r w:rsidRPr="00532908">
        <w:rPr>
          <w:sz w:val="20"/>
          <w:szCs w:val="20"/>
        </w:rPr>
        <w:t xml:space="preserve"> fermentation of carbohydrate by breastfed and formula fed infants. Arch. Dis Child </w:t>
      </w:r>
      <w:r w:rsidRPr="00532908">
        <w:rPr>
          <w:b/>
          <w:sz w:val="20"/>
          <w:szCs w:val="20"/>
        </w:rPr>
        <w:t>76</w:t>
      </w:r>
      <w:r w:rsidRPr="00532908">
        <w:rPr>
          <w:sz w:val="20"/>
          <w:szCs w:val="20"/>
        </w:rPr>
        <w:t>(3):249-253.</w:t>
      </w:r>
    </w:p>
    <w:p w:rsidR="00266862" w:rsidRDefault="00266862" w:rsidP="00266862">
      <w:pPr>
        <w:rPr>
          <w:sz w:val="20"/>
          <w:szCs w:val="20"/>
        </w:rPr>
      </w:pPr>
    </w:p>
    <w:p w:rsidR="0093738D" w:rsidRPr="00532908" w:rsidRDefault="0093738D" w:rsidP="00266862">
      <w:pPr>
        <w:rPr>
          <w:sz w:val="20"/>
          <w:szCs w:val="20"/>
        </w:rPr>
      </w:pPr>
    </w:p>
    <w:p w:rsidR="00266862" w:rsidRPr="00532908" w:rsidRDefault="00266862" w:rsidP="00266862">
      <w:pPr>
        <w:rPr>
          <w:rFonts w:cs="Arial"/>
          <w:sz w:val="20"/>
          <w:szCs w:val="20"/>
        </w:rPr>
      </w:pPr>
      <w:r w:rsidRPr="00532908">
        <w:rPr>
          <w:rFonts w:cs="Arial"/>
          <w:sz w:val="20"/>
          <w:szCs w:val="20"/>
        </w:rPr>
        <w:t xml:space="preserve">Pickering LK, Hofer J </w:t>
      </w:r>
      <w:r w:rsidR="00C52F04">
        <w:rPr>
          <w:rFonts w:cs="Arial"/>
          <w:sz w:val="20"/>
          <w:szCs w:val="20"/>
        </w:rPr>
        <w:t>and</w:t>
      </w:r>
      <w:r w:rsidRPr="00532908">
        <w:rPr>
          <w:rFonts w:cs="Arial"/>
          <w:sz w:val="20"/>
          <w:szCs w:val="20"/>
        </w:rPr>
        <w:t xml:space="preserve"> Ziegler E (1993) The effect of an alternate carbohydrate on growth of healthy, term infants. Study No. CP-AE12a,b,c. Ross Products Division, Abbott laboratories </w:t>
      </w:r>
      <w:proofErr w:type="spellStart"/>
      <w:r w:rsidRPr="00532908">
        <w:rPr>
          <w:rFonts w:cs="Arial"/>
          <w:sz w:val="20"/>
          <w:szCs w:val="20"/>
        </w:rPr>
        <w:t>Pediatric</w:t>
      </w:r>
      <w:proofErr w:type="spellEnd"/>
      <w:r w:rsidRPr="00532908">
        <w:rPr>
          <w:rFonts w:cs="Arial"/>
          <w:sz w:val="20"/>
          <w:szCs w:val="20"/>
        </w:rPr>
        <w:t xml:space="preserve"> Nutrition Research </w:t>
      </w:r>
      <w:r w:rsidR="00C52F04">
        <w:rPr>
          <w:rFonts w:cs="Arial"/>
          <w:sz w:val="20"/>
          <w:szCs w:val="20"/>
        </w:rPr>
        <w:t>and</w:t>
      </w:r>
      <w:r w:rsidRPr="00532908">
        <w:rPr>
          <w:rFonts w:cs="Arial"/>
          <w:sz w:val="20"/>
          <w:szCs w:val="20"/>
        </w:rPr>
        <w:t xml:space="preserve"> Development Department. Unpublished.</w:t>
      </w:r>
    </w:p>
    <w:p w:rsidR="00266862" w:rsidRPr="00532908" w:rsidRDefault="00266862" w:rsidP="00266862">
      <w:pPr>
        <w:rPr>
          <w:sz w:val="20"/>
          <w:szCs w:val="20"/>
        </w:rPr>
      </w:pPr>
    </w:p>
    <w:p w:rsidR="00266862" w:rsidRPr="00532908" w:rsidRDefault="00266862" w:rsidP="00266862">
      <w:pPr>
        <w:rPr>
          <w:rFonts w:cs="Arial"/>
          <w:sz w:val="20"/>
          <w:szCs w:val="20"/>
        </w:rPr>
      </w:pPr>
      <w:r w:rsidRPr="00532908">
        <w:rPr>
          <w:rFonts w:cs="Arial"/>
          <w:sz w:val="20"/>
          <w:szCs w:val="20"/>
        </w:rPr>
        <w:t xml:space="preserve">Pollack PF, Chow J, </w:t>
      </w:r>
      <w:proofErr w:type="spellStart"/>
      <w:r w:rsidRPr="00532908">
        <w:rPr>
          <w:rFonts w:cs="Arial"/>
          <w:sz w:val="20"/>
          <w:szCs w:val="20"/>
        </w:rPr>
        <w:t>Wof</w:t>
      </w:r>
      <w:proofErr w:type="spellEnd"/>
      <w:r w:rsidRPr="00532908">
        <w:rPr>
          <w:rFonts w:cs="Arial"/>
          <w:sz w:val="20"/>
          <w:szCs w:val="20"/>
        </w:rPr>
        <w:t xml:space="preserve"> BW </w:t>
      </w:r>
      <w:r w:rsidR="00C52F04">
        <w:rPr>
          <w:rFonts w:cs="Arial"/>
          <w:sz w:val="20"/>
          <w:szCs w:val="20"/>
        </w:rPr>
        <w:t>and</w:t>
      </w:r>
      <w:r w:rsidRPr="00532908">
        <w:rPr>
          <w:rFonts w:cs="Arial"/>
          <w:sz w:val="20"/>
          <w:szCs w:val="20"/>
        </w:rPr>
        <w:t xml:space="preserve"> Crane JC (2001) A randomized, double-blind, placebo controlled, </w:t>
      </w:r>
      <w:r w:rsidRPr="00532908">
        <w:rPr>
          <w:rFonts w:cs="Arial"/>
          <w:sz w:val="20"/>
          <w:szCs w:val="20"/>
        </w:rPr>
        <w:lastRenderedPageBreak/>
        <w:t xml:space="preserve">parallel, multi-center acute </w:t>
      </w:r>
      <w:proofErr w:type="spellStart"/>
      <w:r w:rsidRPr="00532908">
        <w:rPr>
          <w:rFonts w:cs="Arial"/>
          <w:sz w:val="20"/>
          <w:szCs w:val="20"/>
        </w:rPr>
        <w:t>seriving</w:t>
      </w:r>
      <w:proofErr w:type="spellEnd"/>
      <w:r w:rsidRPr="00532908">
        <w:rPr>
          <w:rFonts w:cs="Arial"/>
          <w:sz w:val="20"/>
          <w:szCs w:val="20"/>
        </w:rPr>
        <w:t xml:space="preserve"> size titration study of short-chain fr</w:t>
      </w:r>
      <w:r w:rsidR="00CE4E42">
        <w:rPr>
          <w:rFonts w:cs="Arial"/>
          <w:sz w:val="20"/>
          <w:szCs w:val="20"/>
        </w:rPr>
        <w:t>u</w:t>
      </w:r>
      <w:r w:rsidRPr="00532908">
        <w:rPr>
          <w:rFonts w:cs="Arial"/>
          <w:sz w:val="20"/>
          <w:szCs w:val="20"/>
        </w:rPr>
        <w:t xml:space="preserve">ctooligosaccharides versus sucrose in constipated children of ages 2 to 5 years. Study CP-BJ03. Ross Products Division, Abbott laboratories </w:t>
      </w:r>
      <w:proofErr w:type="spellStart"/>
      <w:r w:rsidRPr="00532908">
        <w:rPr>
          <w:rFonts w:cs="Arial"/>
          <w:sz w:val="20"/>
          <w:szCs w:val="20"/>
        </w:rPr>
        <w:t>Pediatric</w:t>
      </w:r>
      <w:proofErr w:type="spellEnd"/>
      <w:r w:rsidRPr="00532908">
        <w:rPr>
          <w:rFonts w:cs="Arial"/>
          <w:sz w:val="20"/>
          <w:szCs w:val="20"/>
        </w:rPr>
        <w:t xml:space="preserve"> Nutrition Research </w:t>
      </w:r>
      <w:r w:rsidR="00C52F04">
        <w:rPr>
          <w:rFonts w:cs="Arial"/>
          <w:sz w:val="20"/>
          <w:szCs w:val="20"/>
        </w:rPr>
        <w:t>and</w:t>
      </w:r>
      <w:r w:rsidRPr="00532908">
        <w:rPr>
          <w:rFonts w:cs="Arial"/>
          <w:sz w:val="20"/>
          <w:szCs w:val="20"/>
        </w:rPr>
        <w:t xml:space="preserve"> Development Department. Unpublished.</w:t>
      </w:r>
    </w:p>
    <w:p w:rsidR="00266862" w:rsidRPr="00532908" w:rsidRDefault="00266862" w:rsidP="00266862">
      <w:pPr>
        <w:rPr>
          <w:sz w:val="20"/>
          <w:szCs w:val="20"/>
        </w:rPr>
      </w:pPr>
    </w:p>
    <w:p w:rsidR="00266862" w:rsidRPr="00532908" w:rsidRDefault="00266862" w:rsidP="00266862">
      <w:pPr>
        <w:tabs>
          <w:tab w:val="left" w:pos="0"/>
        </w:tabs>
        <w:rPr>
          <w:noProof/>
          <w:sz w:val="20"/>
          <w:szCs w:val="20"/>
        </w:rPr>
      </w:pPr>
      <w:r w:rsidRPr="00532908">
        <w:rPr>
          <w:noProof/>
          <w:sz w:val="20"/>
          <w:szCs w:val="20"/>
        </w:rPr>
        <w:t>Puccio G, Cajozzo C</w:t>
      </w:r>
      <w:r>
        <w:rPr>
          <w:noProof/>
          <w:sz w:val="20"/>
          <w:szCs w:val="20"/>
        </w:rPr>
        <w:t xml:space="preserve">, Meli F, Rochat F, Grathwohl D </w:t>
      </w:r>
      <w:r w:rsidR="00C52F04">
        <w:rPr>
          <w:noProof/>
          <w:sz w:val="20"/>
          <w:szCs w:val="20"/>
        </w:rPr>
        <w:t>and</w:t>
      </w:r>
      <w:r w:rsidRPr="00532908">
        <w:rPr>
          <w:noProof/>
          <w:sz w:val="20"/>
          <w:szCs w:val="20"/>
        </w:rPr>
        <w:t xml:space="preserve"> Steenhout P (2007) Clinical evaluation of a new starter formula for infants containing live Bifidobacterium longum BL999 and prebiotics. Nutrition </w:t>
      </w:r>
      <w:r w:rsidRPr="00532908">
        <w:rPr>
          <w:b/>
          <w:noProof/>
          <w:sz w:val="20"/>
          <w:szCs w:val="20"/>
        </w:rPr>
        <w:t>23</w:t>
      </w:r>
      <w:r w:rsidRPr="00532908">
        <w:rPr>
          <w:noProof/>
          <w:sz w:val="20"/>
          <w:szCs w:val="20"/>
        </w:rPr>
        <w:t>(1):1–8</w:t>
      </w:r>
    </w:p>
    <w:p w:rsidR="00266862" w:rsidRPr="00532908" w:rsidRDefault="00266862" w:rsidP="00266862">
      <w:pPr>
        <w:tabs>
          <w:tab w:val="left" w:pos="0"/>
        </w:tabs>
        <w:rPr>
          <w:noProof/>
          <w:sz w:val="20"/>
          <w:szCs w:val="20"/>
        </w:rPr>
      </w:pPr>
    </w:p>
    <w:p w:rsidR="00266862" w:rsidRPr="00532908" w:rsidRDefault="00266862" w:rsidP="00266862">
      <w:pPr>
        <w:rPr>
          <w:noProof/>
          <w:sz w:val="20"/>
          <w:szCs w:val="20"/>
        </w:rPr>
      </w:pPr>
      <w:r>
        <w:rPr>
          <w:noProof/>
          <w:sz w:val="20"/>
          <w:szCs w:val="20"/>
        </w:rPr>
        <w:t xml:space="preserve">Quinlan PT, Lockton S, Irwin J </w:t>
      </w:r>
      <w:r w:rsidR="00C52F04">
        <w:rPr>
          <w:noProof/>
          <w:sz w:val="20"/>
          <w:szCs w:val="20"/>
        </w:rPr>
        <w:t>and</w:t>
      </w:r>
      <w:r w:rsidRPr="00532908">
        <w:rPr>
          <w:noProof/>
          <w:sz w:val="20"/>
          <w:szCs w:val="20"/>
        </w:rPr>
        <w:t xml:space="preserve"> Lucas AL (1995) The relationship between stool hardness and stool composition in breast- and formula-fed infants. J Pediatr Gastroenterol Nutr </w:t>
      </w:r>
      <w:r w:rsidRPr="00532908">
        <w:rPr>
          <w:b/>
          <w:noProof/>
          <w:sz w:val="20"/>
          <w:szCs w:val="20"/>
        </w:rPr>
        <w:t>20</w:t>
      </w:r>
      <w:r w:rsidRPr="00532908">
        <w:rPr>
          <w:noProof/>
          <w:sz w:val="20"/>
          <w:szCs w:val="20"/>
        </w:rPr>
        <w:t>(1):81–90</w:t>
      </w:r>
    </w:p>
    <w:p w:rsidR="00266862" w:rsidRPr="00532908" w:rsidRDefault="00266862" w:rsidP="00266862">
      <w:pPr>
        <w:rPr>
          <w:noProof/>
          <w:sz w:val="20"/>
          <w:szCs w:val="20"/>
        </w:rPr>
      </w:pPr>
    </w:p>
    <w:p w:rsidR="00266862" w:rsidRPr="00532908" w:rsidRDefault="00266862" w:rsidP="00266862">
      <w:pPr>
        <w:rPr>
          <w:sz w:val="20"/>
          <w:szCs w:val="20"/>
        </w:rPr>
      </w:pPr>
      <w:proofErr w:type="spellStart"/>
      <w:r w:rsidRPr="00532908">
        <w:rPr>
          <w:sz w:val="20"/>
          <w:szCs w:val="20"/>
        </w:rPr>
        <w:t>Rastall</w:t>
      </w:r>
      <w:proofErr w:type="spellEnd"/>
      <w:r w:rsidRPr="00532908">
        <w:rPr>
          <w:sz w:val="20"/>
          <w:szCs w:val="20"/>
        </w:rPr>
        <w:t xml:space="preserve"> R (2010) Functional Oligosaccharides: Application and Manufacture. Annual Review Food Science Technology </w:t>
      </w:r>
      <w:r w:rsidRPr="00532908">
        <w:rPr>
          <w:b/>
          <w:sz w:val="20"/>
          <w:szCs w:val="20"/>
        </w:rPr>
        <w:t>1</w:t>
      </w:r>
      <w:r w:rsidRPr="00532908">
        <w:rPr>
          <w:sz w:val="20"/>
          <w:szCs w:val="20"/>
        </w:rPr>
        <w:t>: 305-309.</w:t>
      </w:r>
    </w:p>
    <w:p w:rsidR="00266862" w:rsidRPr="00532908" w:rsidRDefault="00266862" w:rsidP="00266862">
      <w:pPr>
        <w:rPr>
          <w:sz w:val="20"/>
          <w:szCs w:val="20"/>
        </w:rPr>
      </w:pPr>
    </w:p>
    <w:p w:rsidR="00266862" w:rsidRPr="00532908" w:rsidRDefault="00266862" w:rsidP="00266862">
      <w:pPr>
        <w:rPr>
          <w:rFonts w:cs="Arial"/>
          <w:sz w:val="20"/>
          <w:szCs w:val="20"/>
        </w:rPr>
      </w:pPr>
      <w:proofErr w:type="spellStart"/>
      <w:r w:rsidRPr="00532908">
        <w:rPr>
          <w:rFonts w:cs="Arial"/>
          <w:sz w:val="20"/>
          <w:szCs w:val="20"/>
        </w:rPr>
        <w:t>Rudloff</w:t>
      </w:r>
      <w:proofErr w:type="spellEnd"/>
      <w:r w:rsidRPr="00532908">
        <w:rPr>
          <w:rFonts w:cs="Arial"/>
          <w:sz w:val="20"/>
          <w:szCs w:val="20"/>
        </w:rPr>
        <w:t xml:space="preserve"> S, </w:t>
      </w:r>
      <w:proofErr w:type="spellStart"/>
      <w:r w:rsidRPr="00532908">
        <w:rPr>
          <w:rFonts w:cs="Arial"/>
          <w:sz w:val="20"/>
          <w:szCs w:val="20"/>
        </w:rPr>
        <w:t>Pohlentz</w:t>
      </w:r>
      <w:proofErr w:type="spellEnd"/>
      <w:r w:rsidRPr="00532908">
        <w:rPr>
          <w:rFonts w:cs="Arial"/>
          <w:sz w:val="20"/>
          <w:szCs w:val="20"/>
        </w:rPr>
        <w:t xml:space="preserve"> G, </w:t>
      </w:r>
      <w:proofErr w:type="spellStart"/>
      <w:r w:rsidRPr="00532908">
        <w:rPr>
          <w:rFonts w:cs="Arial"/>
          <w:sz w:val="20"/>
          <w:szCs w:val="20"/>
        </w:rPr>
        <w:t>Diekmann</w:t>
      </w:r>
      <w:proofErr w:type="spellEnd"/>
      <w:r w:rsidRPr="00532908">
        <w:rPr>
          <w:rFonts w:cs="Arial"/>
          <w:sz w:val="20"/>
          <w:szCs w:val="20"/>
        </w:rPr>
        <w:t xml:space="preserve"> L, </w:t>
      </w:r>
      <w:proofErr w:type="spellStart"/>
      <w:r w:rsidRPr="00532908">
        <w:rPr>
          <w:rFonts w:cs="Arial"/>
          <w:sz w:val="20"/>
          <w:szCs w:val="20"/>
        </w:rPr>
        <w:t>Egge</w:t>
      </w:r>
      <w:proofErr w:type="spellEnd"/>
      <w:r w:rsidRPr="00532908">
        <w:rPr>
          <w:rFonts w:cs="Arial"/>
          <w:sz w:val="20"/>
          <w:szCs w:val="20"/>
        </w:rPr>
        <w:t xml:space="preserve"> H </w:t>
      </w:r>
      <w:r w:rsidR="00C52F04">
        <w:rPr>
          <w:rFonts w:cs="Arial"/>
          <w:sz w:val="20"/>
          <w:szCs w:val="20"/>
        </w:rPr>
        <w:t>and</w:t>
      </w:r>
      <w:r w:rsidRPr="00532908">
        <w:rPr>
          <w:rFonts w:cs="Arial"/>
          <w:sz w:val="20"/>
          <w:szCs w:val="20"/>
        </w:rPr>
        <w:t xml:space="preserve"> Kunz C. (1996) Urinary excretion of lactose and oligosaccharides in preterm infants fed human milk or infant formula. </w:t>
      </w:r>
      <w:proofErr w:type="spellStart"/>
      <w:r w:rsidRPr="00532908">
        <w:rPr>
          <w:rFonts w:cs="Arial"/>
          <w:sz w:val="20"/>
          <w:szCs w:val="20"/>
        </w:rPr>
        <w:t>Acta</w:t>
      </w:r>
      <w:proofErr w:type="spellEnd"/>
      <w:r w:rsidRPr="00532908">
        <w:rPr>
          <w:rFonts w:cs="Arial"/>
          <w:sz w:val="20"/>
          <w:szCs w:val="20"/>
        </w:rPr>
        <w:t xml:space="preserve"> </w:t>
      </w:r>
      <w:proofErr w:type="spellStart"/>
      <w:r w:rsidRPr="00532908">
        <w:rPr>
          <w:rFonts w:cs="Arial"/>
          <w:sz w:val="20"/>
          <w:szCs w:val="20"/>
        </w:rPr>
        <w:t>Paediatr</w:t>
      </w:r>
      <w:proofErr w:type="spellEnd"/>
      <w:r w:rsidRPr="00532908">
        <w:rPr>
          <w:rFonts w:cs="Arial"/>
          <w:sz w:val="20"/>
          <w:szCs w:val="20"/>
        </w:rPr>
        <w:t xml:space="preserve">. </w:t>
      </w:r>
      <w:r w:rsidRPr="00532908">
        <w:rPr>
          <w:rFonts w:cs="Arial"/>
          <w:b/>
          <w:sz w:val="20"/>
          <w:szCs w:val="20"/>
        </w:rPr>
        <w:t>85</w:t>
      </w:r>
      <w:r w:rsidRPr="00532908">
        <w:rPr>
          <w:rFonts w:cs="Arial"/>
          <w:sz w:val="20"/>
          <w:szCs w:val="20"/>
        </w:rPr>
        <w:t>(5):598-603.</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 xml:space="preserve">Samson RA, </w:t>
      </w:r>
      <w:proofErr w:type="spellStart"/>
      <w:r w:rsidRPr="00532908">
        <w:rPr>
          <w:sz w:val="20"/>
          <w:szCs w:val="20"/>
        </w:rPr>
        <w:t>Houbrake</w:t>
      </w:r>
      <w:r>
        <w:rPr>
          <w:sz w:val="20"/>
          <w:szCs w:val="20"/>
        </w:rPr>
        <w:t>n</w:t>
      </w:r>
      <w:proofErr w:type="spellEnd"/>
      <w:r>
        <w:rPr>
          <w:sz w:val="20"/>
          <w:szCs w:val="20"/>
        </w:rPr>
        <w:t xml:space="preserve"> </w:t>
      </w:r>
      <w:proofErr w:type="spellStart"/>
      <w:r>
        <w:rPr>
          <w:sz w:val="20"/>
          <w:szCs w:val="20"/>
        </w:rPr>
        <w:t>JAMP</w:t>
      </w:r>
      <w:proofErr w:type="spellEnd"/>
      <w:r>
        <w:rPr>
          <w:sz w:val="20"/>
          <w:szCs w:val="20"/>
        </w:rPr>
        <w:t xml:space="preserve">, </w:t>
      </w:r>
      <w:proofErr w:type="spellStart"/>
      <w:r>
        <w:rPr>
          <w:sz w:val="20"/>
          <w:szCs w:val="20"/>
        </w:rPr>
        <w:t>Kuijpers</w:t>
      </w:r>
      <w:proofErr w:type="spellEnd"/>
      <w:r>
        <w:rPr>
          <w:sz w:val="20"/>
          <w:szCs w:val="20"/>
        </w:rPr>
        <w:t xml:space="preserve"> </w:t>
      </w:r>
      <w:proofErr w:type="spellStart"/>
      <w:r>
        <w:rPr>
          <w:sz w:val="20"/>
          <w:szCs w:val="20"/>
        </w:rPr>
        <w:t>AFA</w:t>
      </w:r>
      <w:proofErr w:type="spellEnd"/>
      <w:r>
        <w:rPr>
          <w:sz w:val="20"/>
          <w:szCs w:val="20"/>
        </w:rPr>
        <w:t xml:space="preserve">, Frank </w:t>
      </w:r>
      <w:proofErr w:type="spellStart"/>
      <w:r>
        <w:rPr>
          <w:sz w:val="20"/>
          <w:szCs w:val="20"/>
        </w:rPr>
        <w:t>JM</w:t>
      </w:r>
      <w:proofErr w:type="spellEnd"/>
      <w:r>
        <w:rPr>
          <w:sz w:val="20"/>
          <w:szCs w:val="20"/>
        </w:rPr>
        <w:t xml:space="preserve"> </w:t>
      </w:r>
      <w:r w:rsidR="00C52F04">
        <w:rPr>
          <w:sz w:val="20"/>
          <w:szCs w:val="20"/>
        </w:rPr>
        <w:t>and</w:t>
      </w:r>
      <w:r w:rsidRPr="00532908">
        <w:rPr>
          <w:sz w:val="20"/>
          <w:szCs w:val="20"/>
        </w:rPr>
        <w:t xml:space="preserve"> </w:t>
      </w:r>
      <w:proofErr w:type="spellStart"/>
      <w:r w:rsidRPr="00532908">
        <w:rPr>
          <w:sz w:val="20"/>
          <w:szCs w:val="20"/>
        </w:rPr>
        <w:t>Frisvad</w:t>
      </w:r>
      <w:proofErr w:type="spellEnd"/>
      <w:r w:rsidRPr="00532908">
        <w:rPr>
          <w:sz w:val="20"/>
          <w:szCs w:val="20"/>
        </w:rPr>
        <w:t xml:space="preserve"> JC (2004) New ochratoxin A or sclerotium producing species in </w:t>
      </w:r>
      <w:r w:rsidRPr="00532908">
        <w:rPr>
          <w:i/>
          <w:sz w:val="20"/>
          <w:szCs w:val="20"/>
        </w:rPr>
        <w:t>Aspergillus</w:t>
      </w:r>
      <w:r w:rsidRPr="00532908">
        <w:rPr>
          <w:sz w:val="20"/>
          <w:szCs w:val="20"/>
        </w:rPr>
        <w:t xml:space="preserve"> section </w:t>
      </w:r>
      <w:proofErr w:type="spellStart"/>
      <w:r w:rsidRPr="00532908">
        <w:rPr>
          <w:i/>
          <w:sz w:val="20"/>
          <w:szCs w:val="20"/>
        </w:rPr>
        <w:t>Nigri</w:t>
      </w:r>
      <w:proofErr w:type="spellEnd"/>
      <w:r w:rsidRPr="00532908">
        <w:rPr>
          <w:sz w:val="20"/>
          <w:szCs w:val="20"/>
        </w:rPr>
        <w:t xml:space="preserve">. Studies in Mycology </w:t>
      </w:r>
      <w:r w:rsidRPr="00532908">
        <w:rPr>
          <w:b/>
          <w:sz w:val="20"/>
          <w:szCs w:val="20"/>
        </w:rPr>
        <w:t>50</w:t>
      </w:r>
      <w:r w:rsidRPr="00532908">
        <w:rPr>
          <w:sz w:val="20"/>
          <w:szCs w:val="20"/>
        </w:rPr>
        <w:t>: 45-61.</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Schuste</w:t>
      </w:r>
      <w:r>
        <w:rPr>
          <w:sz w:val="20"/>
          <w:szCs w:val="20"/>
        </w:rPr>
        <w:t xml:space="preserve">r E, Dunn-Coleman N, </w:t>
      </w:r>
      <w:proofErr w:type="spellStart"/>
      <w:r>
        <w:rPr>
          <w:sz w:val="20"/>
          <w:szCs w:val="20"/>
        </w:rPr>
        <w:t>Frisvad</w:t>
      </w:r>
      <w:proofErr w:type="spellEnd"/>
      <w:r>
        <w:rPr>
          <w:sz w:val="20"/>
          <w:szCs w:val="20"/>
        </w:rPr>
        <w:t xml:space="preserve"> JC </w:t>
      </w:r>
      <w:r w:rsidR="00C52F04">
        <w:rPr>
          <w:sz w:val="20"/>
          <w:szCs w:val="20"/>
        </w:rPr>
        <w:t>and</w:t>
      </w:r>
      <w:r w:rsidRPr="00532908">
        <w:rPr>
          <w:sz w:val="20"/>
          <w:szCs w:val="20"/>
        </w:rPr>
        <w:t xml:space="preserve"> van </w:t>
      </w:r>
      <w:proofErr w:type="spellStart"/>
      <w:r w:rsidRPr="00532908">
        <w:rPr>
          <w:sz w:val="20"/>
          <w:szCs w:val="20"/>
        </w:rPr>
        <w:t>Dijck</w:t>
      </w:r>
      <w:proofErr w:type="spellEnd"/>
      <w:r w:rsidRPr="00532908">
        <w:rPr>
          <w:sz w:val="20"/>
          <w:szCs w:val="20"/>
        </w:rPr>
        <w:t xml:space="preserve"> </w:t>
      </w:r>
      <w:proofErr w:type="spellStart"/>
      <w:r w:rsidRPr="00532908">
        <w:rPr>
          <w:sz w:val="20"/>
          <w:szCs w:val="20"/>
        </w:rPr>
        <w:t>PWM</w:t>
      </w:r>
      <w:proofErr w:type="spellEnd"/>
      <w:r w:rsidRPr="00532908">
        <w:rPr>
          <w:sz w:val="20"/>
          <w:szCs w:val="20"/>
        </w:rPr>
        <w:t xml:space="preserve"> (2002) On the safety of </w:t>
      </w:r>
      <w:r w:rsidRPr="00532908">
        <w:rPr>
          <w:i/>
          <w:sz w:val="20"/>
          <w:szCs w:val="20"/>
        </w:rPr>
        <w:t>Aspergillus niger</w:t>
      </w:r>
      <w:r w:rsidRPr="00532908">
        <w:rPr>
          <w:sz w:val="20"/>
          <w:szCs w:val="20"/>
        </w:rPr>
        <w:t xml:space="preserve"> – a review. Appl. </w:t>
      </w:r>
      <w:proofErr w:type="spellStart"/>
      <w:r w:rsidRPr="00532908">
        <w:rPr>
          <w:sz w:val="20"/>
          <w:szCs w:val="20"/>
        </w:rPr>
        <w:t>Microbiol</w:t>
      </w:r>
      <w:proofErr w:type="spellEnd"/>
      <w:r w:rsidRPr="00532908">
        <w:rPr>
          <w:sz w:val="20"/>
          <w:szCs w:val="20"/>
        </w:rPr>
        <w:t xml:space="preserve">. </w:t>
      </w:r>
      <w:proofErr w:type="spellStart"/>
      <w:r w:rsidRPr="00532908">
        <w:rPr>
          <w:sz w:val="20"/>
          <w:szCs w:val="20"/>
        </w:rPr>
        <w:t>Biotechnol</w:t>
      </w:r>
      <w:proofErr w:type="spellEnd"/>
      <w:r w:rsidRPr="00532908">
        <w:rPr>
          <w:sz w:val="20"/>
          <w:szCs w:val="20"/>
        </w:rPr>
        <w:t xml:space="preserve">. </w:t>
      </w:r>
      <w:r w:rsidRPr="00532908">
        <w:rPr>
          <w:b/>
          <w:sz w:val="20"/>
          <w:szCs w:val="20"/>
        </w:rPr>
        <w:t>59</w:t>
      </w:r>
      <w:r w:rsidRPr="00532908">
        <w:rPr>
          <w:sz w:val="20"/>
          <w:szCs w:val="20"/>
        </w:rPr>
        <w:t>: 426-435.</w:t>
      </w:r>
    </w:p>
    <w:p w:rsidR="00266862" w:rsidRPr="00532908" w:rsidRDefault="00266862" w:rsidP="00266862">
      <w:pPr>
        <w:rPr>
          <w:sz w:val="20"/>
          <w:szCs w:val="20"/>
        </w:rPr>
      </w:pPr>
    </w:p>
    <w:p w:rsidR="00266862" w:rsidRPr="00532908" w:rsidRDefault="00266862" w:rsidP="00266862">
      <w:pPr>
        <w:rPr>
          <w:noProof/>
          <w:sz w:val="20"/>
          <w:szCs w:val="20"/>
        </w:rPr>
      </w:pPr>
      <w:r w:rsidRPr="00532908">
        <w:rPr>
          <w:noProof/>
          <w:sz w:val="20"/>
          <w:szCs w:val="20"/>
        </w:rPr>
        <w:t>Scientific Committee on Food (2001) Statement on the use of resistant short chain carbohydrates (oligofructose and oligogalactose) in infant formule and follow-on formulae. SCF/CS/NUT/IF/35 Final. European Commission, Brussels.</w:t>
      </w:r>
    </w:p>
    <w:p w:rsidR="00266862" w:rsidRDefault="00266862" w:rsidP="00266862">
      <w:pPr>
        <w:rPr>
          <w:noProof/>
          <w:sz w:val="20"/>
          <w:szCs w:val="20"/>
        </w:rPr>
      </w:pPr>
    </w:p>
    <w:p w:rsidR="00C52F04" w:rsidRPr="00C52F04" w:rsidRDefault="00C52F04" w:rsidP="00C52F04">
      <w:pPr>
        <w:rPr>
          <w:noProof/>
          <w:sz w:val="20"/>
          <w:szCs w:val="20"/>
        </w:rPr>
      </w:pPr>
      <w:r w:rsidRPr="00C52F04">
        <w:rPr>
          <w:noProof/>
          <w:sz w:val="20"/>
          <w:szCs w:val="20"/>
        </w:rPr>
        <w:t xml:space="preserve">Shen J, Zhang B, Wei H, Che C, Ding D, Hua X, </w:t>
      </w:r>
      <w:r w:rsidR="0093738D">
        <w:rPr>
          <w:noProof/>
          <w:sz w:val="20"/>
          <w:szCs w:val="20"/>
        </w:rPr>
        <w:t xml:space="preserve">Bucheli P, Wang L, Li Y, Pang X and Zhao L (2010) </w:t>
      </w:r>
      <w:r w:rsidR="0093738D" w:rsidRPr="0093738D">
        <w:rPr>
          <w:noProof/>
          <w:sz w:val="20"/>
          <w:szCs w:val="20"/>
        </w:rPr>
        <w:t>Assessment of the modulating effects of fructo-oligosaccharides on fecal microbiota using human flora-associated piglets.</w:t>
      </w:r>
      <w:r w:rsidR="0093738D">
        <w:rPr>
          <w:noProof/>
          <w:sz w:val="20"/>
          <w:szCs w:val="20"/>
        </w:rPr>
        <w:t xml:space="preserve"> Archives of Microbiology </w:t>
      </w:r>
      <w:r w:rsidRPr="0093738D">
        <w:rPr>
          <w:b/>
          <w:noProof/>
          <w:sz w:val="20"/>
          <w:szCs w:val="20"/>
        </w:rPr>
        <w:t>192</w:t>
      </w:r>
      <w:r w:rsidRPr="00C52F04">
        <w:rPr>
          <w:noProof/>
          <w:sz w:val="20"/>
          <w:szCs w:val="20"/>
        </w:rPr>
        <w:t xml:space="preserve">(11):959-68. </w:t>
      </w:r>
    </w:p>
    <w:p w:rsidR="00C52F04" w:rsidRPr="00532908" w:rsidRDefault="00C52F04" w:rsidP="00266862">
      <w:pPr>
        <w:rPr>
          <w:noProof/>
          <w:sz w:val="20"/>
          <w:szCs w:val="20"/>
        </w:rPr>
      </w:pPr>
    </w:p>
    <w:p w:rsidR="00266862" w:rsidRPr="00532908" w:rsidRDefault="00266862" w:rsidP="00266862">
      <w:pPr>
        <w:rPr>
          <w:noProof/>
          <w:sz w:val="20"/>
          <w:szCs w:val="20"/>
        </w:rPr>
      </w:pPr>
      <w:r w:rsidRPr="00532908">
        <w:rPr>
          <w:noProof/>
          <w:sz w:val="20"/>
          <w:szCs w:val="20"/>
        </w:rPr>
        <w:t>Sherman PM, Cabana M, Gibson GR, Kolezko BV, Neu J,</w:t>
      </w:r>
      <w:r>
        <w:rPr>
          <w:noProof/>
          <w:sz w:val="20"/>
          <w:szCs w:val="20"/>
        </w:rPr>
        <w:t xml:space="preserve"> Veereman-Wauters G, Ziegler EE </w:t>
      </w:r>
      <w:r w:rsidR="00C52F04">
        <w:rPr>
          <w:noProof/>
          <w:sz w:val="20"/>
          <w:szCs w:val="20"/>
        </w:rPr>
        <w:t>and</w:t>
      </w:r>
      <w:r w:rsidRPr="00532908">
        <w:rPr>
          <w:noProof/>
          <w:sz w:val="20"/>
          <w:szCs w:val="20"/>
        </w:rPr>
        <w:t xml:space="preserve"> Walker A (2008) Potential roles and clinical utility of prebiotics in newborns, infants and children: proceedings from a global prebiotic summit meeting, New York City, June 27-28 USA.</w:t>
      </w:r>
    </w:p>
    <w:p w:rsidR="00266862" w:rsidRPr="00532908" w:rsidRDefault="00266862" w:rsidP="00266862">
      <w:pPr>
        <w:rPr>
          <w:noProof/>
          <w:sz w:val="20"/>
          <w:szCs w:val="20"/>
        </w:rPr>
      </w:pPr>
    </w:p>
    <w:p w:rsidR="00266862" w:rsidRPr="00532908" w:rsidRDefault="00266862" w:rsidP="00266862">
      <w:pPr>
        <w:rPr>
          <w:noProof/>
          <w:sz w:val="20"/>
          <w:szCs w:val="20"/>
        </w:rPr>
      </w:pPr>
      <w:r w:rsidRPr="00532908">
        <w:rPr>
          <w:noProof/>
          <w:sz w:val="20"/>
          <w:szCs w:val="20"/>
        </w:rPr>
        <w:t>Shibata R, Kimura M, Takahash</w:t>
      </w:r>
      <w:r>
        <w:rPr>
          <w:noProof/>
          <w:sz w:val="20"/>
          <w:szCs w:val="20"/>
        </w:rPr>
        <w:t xml:space="preserve">i H, Mikami K, Aiba Y, Takeda H </w:t>
      </w:r>
      <w:r w:rsidR="00C52F04">
        <w:rPr>
          <w:noProof/>
          <w:sz w:val="20"/>
          <w:szCs w:val="20"/>
        </w:rPr>
        <w:t>and</w:t>
      </w:r>
      <w:r w:rsidRPr="00532908">
        <w:rPr>
          <w:noProof/>
          <w:sz w:val="20"/>
          <w:szCs w:val="20"/>
        </w:rPr>
        <w:t xml:space="preserve"> Koga Y (2009) Clinical effects of kestose, a prebiotic oligosaccharide, on the treatment of atopic dermatitis in infants. Clin Exp Allergy </w:t>
      </w:r>
      <w:r w:rsidRPr="00532908">
        <w:rPr>
          <w:b/>
          <w:noProof/>
          <w:sz w:val="20"/>
          <w:szCs w:val="20"/>
        </w:rPr>
        <w:t>39</w:t>
      </w:r>
      <w:r w:rsidRPr="00532908">
        <w:rPr>
          <w:noProof/>
          <w:sz w:val="20"/>
          <w:szCs w:val="20"/>
        </w:rPr>
        <w:t>(9):1397–1403</w:t>
      </w:r>
    </w:p>
    <w:p w:rsidR="00266862" w:rsidRPr="00532908" w:rsidRDefault="00266862" w:rsidP="00266862">
      <w:pPr>
        <w:rPr>
          <w:noProof/>
          <w:sz w:val="20"/>
          <w:szCs w:val="20"/>
        </w:rPr>
      </w:pPr>
    </w:p>
    <w:p w:rsidR="00266862" w:rsidRPr="00532908" w:rsidRDefault="00266862" w:rsidP="00266862">
      <w:pPr>
        <w:rPr>
          <w:noProof/>
          <w:sz w:val="20"/>
          <w:szCs w:val="20"/>
        </w:rPr>
      </w:pPr>
      <w:r w:rsidRPr="00532908">
        <w:rPr>
          <w:noProof/>
          <w:sz w:val="20"/>
          <w:szCs w:val="20"/>
        </w:rPr>
        <w:t xml:space="preserve">Stahl B, Bohm G, Finke B, Georgi G, Jelinek J </w:t>
      </w:r>
      <w:r w:rsidR="00C52F04">
        <w:rPr>
          <w:noProof/>
          <w:sz w:val="20"/>
          <w:szCs w:val="20"/>
        </w:rPr>
        <w:t>and</w:t>
      </w:r>
      <w:r w:rsidRPr="00532908">
        <w:rPr>
          <w:noProof/>
          <w:sz w:val="20"/>
          <w:szCs w:val="20"/>
        </w:rPr>
        <w:t xml:space="preserve"> Schmitt JJ (2005) Oligosaccharides mixture. AU 200120062 B2(782623): Australia.</w:t>
      </w:r>
    </w:p>
    <w:p w:rsidR="00266862" w:rsidRPr="00532908" w:rsidRDefault="00266862" w:rsidP="00266862">
      <w:pPr>
        <w:rPr>
          <w:noProof/>
          <w:sz w:val="20"/>
          <w:szCs w:val="20"/>
        </w:rPr>
      </w:pPr>
    </w:p>
    <w:p w:rsidR="00266862" w:rsidRPr="00532908" w:rsidRDefault="00266862" w:rsidP="00266862">
      <w:pPr>
        <w:rPr>
          <w:sz w:val="20"/>
          <w:szCs w:val="20"/>
        </w:rPr>
      </w:pPr>
      <w:r w:rsidRPr="00532908">
        <w:rPr>
          <w:sz w:val="20"/>
          <w:szCs w:val="20"/>
        </w:rPr>
        <w:t xml:space="preserve">Takeda U (1982a) Acute toxicity study of </w:t>
      </w:r>
      <w:proofErr w:type="spellStart"/>
      <w:r w:rsidRPr="00532908">
        <w:rPr>
          <w:sz w:val="20"/>
          <w:szCs w:val="20"/>
        </w:rPr>
        <w:t>neosugar</w:t>
      </w:r>
      <w:proofErr w:type="spellEnd"/>
      <w:r w:rsidRPr="00532908">
        <w:rPr>
          <w:sz w:val="20"/>
          <w:szCs w:val="20"/>
        </w:rPr>
        <w:t xml:space="preserve">. Lab </w:t>
      </w:r>
      <w:r w:rsidR="00C52F04">
        <w:rPr>
          <w:sz w:val="20"/>
          <w:szCs w:val="20"/>
        </w:rPr>
        <w:t>and</w:t>
      </w:r>
      <w:r w:rsidRPr="00532908">
        <w:rPr>
          <w:sz w:val="20"/>
          <w:szCs w:val="20"/>
        </w:rPr>
        <w:t xml:space="preserve"> Sponsor: Laboratory of Toxicology, Pharmacology </w:t>
      </w:r>
      <w:r w:rsidR="00C52F04">
        <w:rPr>
          <w:sz w:val="20"/>
          <w:szCs w:val="20"/>
        </w:rPr>
        <w:t>and</w:t>
      </w:r>
      <w:r w:rsidRPr="00532908">
        <w:rPr>
          <w:sz w:val="20"/>
          <w:szCs w:val="20"/>
        </w:rPr>
        <w:t xml:space="preserve"> Toxicology Laboratories. Meiji Seika Kaisha Ltd, Yokohama, Japan. Unpublished.</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 xml:space="preserve">Takeda U (1982b) Subchronic toxicological study of </w:t>
      </w:r>
      <w:proofErr w:type="spellStart"/>
      <w:r w:rsidRPr="00532908">
        <w:rPr>
          <w:sz w:val="20"/>
          <w:szCs w:val="20"/>
        </w:rPr>
        <w:t>Neosugar</w:t>
      </w:r>
      <w:proofErr w:type="spellEnd"/>
      <w:r w:rsidRPr="00532908">
        <w:rPr>
          <w:sz w:val="20"/>
          <w:szCs w:val="20"/>
        </w:rPr>
        <w:t xml:space="preserve">. Lab </w:t>
      </w:r>
      <w:r w:rsidR="00C52F04">
        <w:rPr>
          <w:sz w:val="20"/>
          <w:szCs w:val="20"/>
        </w:rPr>
        <w:t>and</w:t>
      </w:r>
      <w:r w:rsidRPr="00532908">
        <w:rPr>
          <w:sz w:val="20"/>
          <w:szCs w:val="20"/>
        </w:rPr>
        <w:t xml:space="preserve"> Sponsor: Laboratory of Toxicology, Pharmacology </w:t>
      </w:r>
      <w:r w:rsidR="00C52F04">
        <w:rPr>
          <w:sz w:val="20"/>
          <w:szCs w:val="20"/>
        </w:rPr>
        <w:t>and</w:t>
      </w:r>
      <w:r w:rsidRPr="00532908">
        <w:rPr>
          <w:sz w:val="20"/>
          <w:szCs w:val="20"/>
        </w:rPr>
        <w:t xml:space="preserve"> Toxicology Laboratories. Meiji Seika Kaisha Ltd, Yokohama, Japan. Unpublished.</w:t>
      </w:r>
    </w:p>
    <w:p w:rsidR="00266862" w:rsidRPr="00532908" w:rsidRDefault="00266862" w:rsidP="00266862">
      <w:pPr>
        <w:rPr>
          <w:sz w:val="20"/>
          <w:szCs w:val="20"/>
        </w:rPr>
      </w:pPr>
    </w:p>
    <w:p w:rsidR="00266862" w:rsidRPr="00532908" w:rsidRDefault="00C52F04" w:rsidP="00266862">
      <w:pPr>
        <w:rPr>
          <w:sz w:val="20"/>
          <w:szCs w:val="20"/>
        </w:rPr>
      </w:pPr>
      <w:r>
        <w:rPr>
          <w:sz w:val="20"/>
          <w:szCs w:val="20"/>
        </w:rPr>
        <w:t>Tokunaga T, Oku T and</w:t>
      </w:r>
      <w:r w:rsidR="00266862" w:rsidRPr="00532908">
        <w:rPr>
          <w:sz w:val="20"/>
          <w:szCs w:val="20"/>
        </w:rPr>
        <w:t xml:space="preserve"> </w:t>
      </w:r>
      <w:proofErr w:type="spellStart"/>
      <w:r w:rsidR="00266862" w:rsidRPr="00532908">
        <w:rPr>
          <w:sz w:val="20"/>
          <w:szCs w:val="20"/>
        </w:rPr>
        <w:t>Hosoya</w:t>
      </w:r>
      <w:proofErr w:type="spellEnd"/>
      <w:r w:rsidR="00266862" w:rsidRPr="00532908">
        <w:rPr>
          <w:sz w:val="20"/>
          <w:szCs w:val="20"/>
        </w:rPr>
        <w:t xml:space="preserve"> N (1988) Influence of chronic intake of new sweetener fructooligosaccharide (</w:t>
      </w:r>
      <w:proofErr w:type="spellStart"/>
      <w:r w:rsidR="00266862" w:rsidRPr="00532908">
        <w:rPr>
          <w:sz w:val="20"/>
          <w:szCs w:val="20"/>
        </w:rPr>
        <w:t>Neosugar</w:t>
      </w:r>
      <w:proofErr w:type="spellEnd"/>
      <w:r w:rsidR="00266862" w:rsidRPr="00532908">
        <w:rPr>
          <w:sz w:val="20"/>
          <w:szCs w:val="20"/>
        </w:rPr>
        <w:t xml:space="preserve">) on growth and gastrointestinal function of the rat. J. </w:t>
      </w:r>
      <w:proofErr w:type="spellStart"/>
      <w:r w:rsidR="00266862" w:rsidRPr="00532908">
        <w:rPr>
          <w:sz w:val="20"/>
          <w:szCs w:val="20"/>
        </w:rPr>
        <w:t>Nutr</w:t>
      </w:r>
      <w:proofErr w:type="spellEnd"/>
      <w:r w:rsidR="00266862" w:rsidRPr="00532908">
        <w:rPr>
          <w:sz w:val="20"/>
          <w:szCs w:val="20"/>
        </w:rPr>
        <w:t xml:space="preserve">. Sci. </w:t>
      </w:r>
      <w:proofErr w:type="spellStart"/>
      <w:r w:rsidR="00266862" w:rsidRPr="00532908">
        <w:rPr>
          <w:sz w:val="20"/>
          <w:szCs w:val="20"/>
        </w:rPr>
        <w:t>Vitaminol</w:t>
      </w:r>
      <w:proofErr w:type="spellEnd"/>
      <w:r w:rsidR="00266862" w:rsidRPr="00532908">
        <w:rPr>
          <w:sz w:val="20"/>
          <w:szCs w:val="20"/>
        </w:rPr>
        <w:t xml:space="preserve"> </w:t>
      </w:r>
      <w:r w:rsidR="00266862" w:rsidRPr="00532908">
        <w:rPr>
          <w:b/>
          <w:sz w:val="20"/>
          <w:szCs w:val="20"/>
        </w:rPr>
        <w:t>32</w:t>
      </w:r>
      <w:r w:rsidR="00266862" w:rsidRPr="00532908">
        <w:rPr>
          <w:sz w:val="20"/>
          <w:szCs w:val="20"/>
        </w:rPr>
        <w:t>: 111-121.</w:t>
      </w:r>
    </w:p>
    <w:p w:rsidR="00266862" w:rsidRDefault="00266862" w:rsidP="00266862">
      <w:pPr>
        <w:rPr>
          <w:sz w:val="20"/>
          <w:szCs w:val="20"/>
        </w:rPr>
      </w:pPr>
    </w:p>
    <w:p w:rsidR="00266862" w:rsidRDefault="00266862" w:rsidP="00266862">
      <w:pPr>
        <w:rPr>
          <w:sz w:val="20"/>
          <w:szCs w:val="20"/>
        </w:rPr>
      </w:pPr>
      <w:r w:rsidRPr="00532908">
        <w:rPr>
          <w:rFonts w:cs="Arial"/>
          <w:sz w:val="20"/>
          <w:szCs w:val="20"/>
        </w:rPr>
        <w:t xml:space="preserve">US EPA (1997) </w:t>
      </w:r>
      <w:r w:rsidRPr="00532908">
        <w:rPr>
          <w:rFonts w:cs="Arial"/>
          <w:i/>
          <w:sz w:val="20"/>
          <w:szCs w:val="20"/>
        </w:rPr>
        <w:t>Aspergillus niger</w:t>
      </w:r>
      <w:r w:rsidRPr="00532908">
        <w:rPr>
          <w:rFonts w:cs="Arial"/>
          <w:sz w:val="20"/>
          <w:szCs w:val="20"/>
        </w:rPr>
        <w:t xml:space="preserve"> final risk assessment (updated 11 May 2010). </w:t>
      </w:r>
      <w:hyperlink r:id="rId26" w:history="1">
        <w:r w:rsidRPr="00532908">
          <w:rPr>
            <w:rStyle w:val="Hyperlink"/>
            <w:rFonts w:cs="Arial"/>
            <w:sz w:val="20"/>
            <w:szCs w:val="20"/>
          </w:rPr>
          <w:t>http://epa.gov/biotech_rule/pubs/fra/fra006.htm</w:t>
        </w:r>
      </w:hyperlink>
    </w:p>
    <w:p w:rsidR="00266862" w:rsidRPr="00532908" w:rsidRDefault="00266862" w:rsidP="00266862">
      <w:pPr>
        <w:rPr>
          <w:sz w:val="20"/>
          <w:szCs w:val="20"/>
        </w:rPr>
      </w:pPr>
      <w:r w:rsidRPr="00532908">
        <w:rPr>
          <w:sz w:val="20"/>
          <w:szCs w:val="20"/>
        </w:rPr>
        <w:t xml:space="preserve">United States </w:t>
      </w:r>
      <w:proofErr w:type="spellStart"/>
      <w:r w:rsidRPr="00532908">
        <w:rPr>
          <w:sz w:val="20"/>
          <w:szCs w:val="20"/>
        </w:rPr>
        <w:t>Pharmacopeial</w:t>
      </w:r>
      <w:proofErr w:type="spellEnd"/>
      <w:r w:rsidRPr="00532908">
        <w:rPr>
          <w:sz w:val="20"/>
          <w:szCs w:val="20"/>
        </w:rPr>
        <w:t>. (2008) Food Chemicals Codex. 6</w:t>
      </w:r>
      <w:r w:rsidRPr="00532908">
        <w:rPr>
          <w:sz w:val="20"/>
          <w:szCs w:val="20"/>
          <w:vertAlign w:val="superscript"/>
        </w:rPr>
        <w:t>th</w:t>
      </w:r>
      <w:r w:rsidRPr="00532908">
        <w:rPr>
          <w:sz w:val="20"/>
          <w:szCs w:val="20"/>
        </w:rPr>
        <w:t xml:space="preserve"> Ed.</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 xml:space="preserve">United States </w:t>
      </w:r>
      <w:proofErr w:type="spellStart"/>
      <w:r w:rsidRPr="00532908">
        <w:rPr>
          <w:sz w:val="20"/>
          <w:szCs w:val="20"/>
        </w:rPr>
        <w:t>Pharmacopeial</w:t>
      </w:r>
      <w:proofErr w:type="spellEnd"/>
      <w:r w:rsidRPr="00532908">
        <w:rPr>
          <w:sz w:val="20"/>
          <w:szCs w:val="20"/>
        </w:rPr>
        <w:t>. (2010) Food Chemicals Codex. 7</w:t>
      </w:r>
      <w:r w:rsidRPr="00532908">
        <w:rPr>
          <w:sz w:val="20"/>
          <w:szCs w:val="20"/>
          <w:vertAlign w:val="superscript"/>
        </w:rPr>
        <w:t>th</w:t>
      </w:r>
      <w:r w:rsidRPr="00532908">
        <w:rPr>
          <w:sz w:val="20"/>
          <w:szCs w:val="20"/>
        </w:rPr>
        <w:t xml:space="preserve"> Ed.</w:t>
      </w:r>
    </w:p>
    <w:p w:rsidR="0005452E" w:rsidRDefault="0005452E" w:rsidP="00266862">
      <w:pPr>
        <w:rPr>
          <w:sz w:val="20"/>
          <w:szCs w:val="20"/>
        </w:rPr>
      </w:pPr>
    </w:p>
    <w:p w:rsidR="00CE4E42" w:rsidRPr="00532908" w:rsidRDefault="00CE4E42" w:rsidP="00CE4E42">
      <w:pPr>
        <w:rPr>
          <w:sz w:val="20"/>
          <w:szCs w:val="20"/>
        </w:rPr>
      </w:pPr>
      <w:r w:rsidRPr="00532908">
        <w:rPr>
          <w:sz w:val="20"/>
          <w:szCs w:val="20"/>
        </w:rPr>
        <w:t xml:space="preserve">United States </w:t>
      </w:r>
      <w:proofErr w:type="spellStart"/>
      <w:r w:rsidRPr="00532908">
        <w:rPr>
          <w:sz w:val="20"/>
          <w:szCs w:val="20"/>
        </w:rPr>
        <w:t>Pharmacopeial</w:t>
      </w:r>
      <w:proofErr w:type="spellEnd"/>
      <w:r w:rsidRPr="00532908">
        <w:rPr>
          <w:sz w:val="20"/>
          <w:szCs w:val="20"/>
        </w:rPr>
        <w:t>. (201</w:t>
      </w:r>
      <w:r>
        <w:rPr>
          <w:sz w:val="20"/>
          <w:szCs w:val="20"/>
        </w:rPr>
        <w:t>2</w:t>
      </w:r>
      <w:r w:rsidRPr="00532908">
        <w:rPr>
          <w:sz w:val="20"/>
          <w:szCs w:val="20"/>
        </w:rPr>
        <w:t xml:space="preserve">) Food Chemicals Codex. </w:t>
      </w:r>
      <w:r>
        <w:rPr>
          <w:sz w:val="20"/>
          <w:szCs w:val="20"/>
        </w:rPr>
        <w:t>8</w:t>
      </w:r>
      <w:r w:rsidRPr="00532908">
        <w:rPr>
          <w:sz w:val="20"/>
          <w:szCs w:val="20"/>
          <w:vertAlign w:val="superscript"/>
        </w:rPr>
        <w:t>th</w:t>
      </w:r>
      <w:r w:rsidRPr="00532908">
        <w:rPr>
          <w:sz w:val="20"/>
          <w:szCs w:val="20"/>
        </w:rPr>
        <w:t xml:space="preserve"> Ed.</w:t>
      </w:r>
    </w:p>
    <w:p w:rsidR="00CE4E42" w:rsidRDefault="00CE4E42" w:rsidP="00266862">
      <w:pPr>
        <w:rPr>
          <w:sz w:val="20"/>
          <w:szCs w:val="20"/>
        </w:rPr>
      </w:pPr>
    </w:p>
    <w:p w:rsidR="00102592" w:rsidRDefault="00102592" w:rsidP="00266862">
      <w:pPr>
        <w:rPr>
          <w:sz w:val="20"/>
          <w:szCs w:val="20"/>
        </w:rPr>
      </w:pPr>
      <w:r>
        <w:rPr>
          <w:sz w:val="20"/>
          <w:szCs w:val="20"/>
        </w:rPr>
        <w:t xml:space="preserve">Van Loo J, </w:t>
      </w:r>
      <w:proofErr w:type="spellStart"/>
      <w:r>
        <w:rPr>
          <w:sz w:val="20"/>
          <w:szCs w:val="20"/>
        </w:rPr>
        <w:t>Coussement</w:t>
      </w:r>
      <w:proofErr w:type="spellEnd"/>
      <w:r>
        <w:rPr>
          <w:sz w:val="20"/>
          <w:szCs w:val="20"/>
        </w:rPr>
        <w:t xml:space="preserve"> P, De </w:t>
      </w:r>
      <w:proofErr w:type="spellStart"/>
      <w:r>
        <w:rPr>
          <w:sz w:val="20"/>
          <w:szCs w:val="20"/>
        </w:rPr>
        <w:t>Leenheer</w:t>
      </w:r>
      <w:proofErr w:type="spellEnd"/>
      <w:r>
        <w:rPr>
          <w:sz w:val="20"/>
          <w:szCs w:val="20"/>
        </w:rPr>
        <w:t xml:space="preserve"> L, </w:t>
      </w:r>
      <w:proofErr w:type="spellStart"/>
      <w:r>
        <w:rPr>
          <w:sz w:val="20"/>
          <w:szCs w:val="20"/>
        </w:rPr>
        <w:t>Hoebregs</w:t>
      </w:r>
      <w:proofErr w:type="spellEnd"/>
      <w:r>
        <w:rPr>
          <w:sz w:val="20"/>
          <w:szCs w:val="20"/>
        </w:rPr>
        <w:t xml:space="preserve"> H &amp; Smits G (1995) On the presence of </w:t>
      </w:r>
      <w:proofErr w:type="spellStart"/>
      <w:r>
        <w:rPr>
          <w:sz w:val="20"/>
          <w:szCs w:val="20"/>
        </w:rPr>
        <w:t>inulinand</w:t>
      </w:r>
      <w:proofErr w:type="spellEnd"/>
      <w:r>
        <w:rPr>
          <w:sz w:val="20"/>
          <w:szCs w:val="20"/>
        </w:rPr>
        <w:t xml:space="preserve"> oligofructose as natural ingredients in the Western diet. Critical Reviews in Food Science and Nutrition </w:t>
      </w:r>
      <w:r w:rsidRPr="00102592">
        <w:rPr>
          <w:b/>
          <w:sz w:val="20"/>
          <w:szCs w:val="20"/>
        </w:rPr>
        <w:t>35</w:t>
      </w:r>
      <w:r>
        <w:rPr>
          <w:sz w:val="20"/>
          <w:szCs w:val="20"/>
        </w:rPr>
        <w:t>(6): 525-552.</w:t>
      </w:r>
    </w:p>
    <w:p w:rsidR="00102592" w:rsidRDefault="00102592" w:rsidP="00266862">
      <w:pPr>
        <w:rPr>
          <w:sz w:val="20"/>
          <w:szCs w:val="20"/>
        </w:rPr>
      </w:pPr>
    </w:p>
    <w:p w:rsidR="00266862" w:rsidRDefault="00266862" w:rsidP="00266862">
      <w:pPr>
        <w:rPr>
          <w:sz w:val="20"/>
          <w:szCs w:val="20"/>
        </w:rPr>
      </w:pPr>
      <w:r w:rsidRPr="00E21D0B">
        <w:rPr>
          <w:sz w:val="20"/>
          <w:szCs w:val="20"/>
        </w:rPr>
        <w:t xml:space="preserve">Xia Q, Williams T, </w:t>
      </w:r>
      <w:proofErr w:type="spellStart"/>
      <w:r w:rsidRPr="00E21D0B">
        <w:rPr>
          <w:sz w:val="20"/>
          <w:szCs w:val="20"/>
        </w:rPr>
        <w:t>Hustead</w:t>
      </w:r>
      <w:proofErr w:type="spellEnd"/>
      <w:r w:rsidRPr="00E21D0B">
        <w:rPr>
          <w:sz w:val="20"/>
          <w:szCs w:val="20"/>
        </w:rPr>
        <w:t xml:space="preserve"> D, Price P, Morrison M </w:t>
      </w:r>
      <w:r w:rsidR="00C52F04">
        <w:rPr>
          <w:sz w:val="20"/>
          <w:szCs w:val="20"/>
        </w:rPr>
        <w:t>and</w:t>
      </w:r>
      <w:r w:rsidRPr="00E21D0B">
        <w:rPr>
          <w:sz w:val="20"/>
          <w:szCs w:val="20"/>
        </w:rPr>
        <w:t xml:space="preserve"> Yu Z (2012) Quantitative analysis of intestinal bacterial populations from term infants fed formula supplemented with fructo-oligosaccharides. J </w:t>
      </w:r>
      <w:proofErr w:type="spellStart"/>
      <w:r w:rsidRPr="00E21D0B">
        <w:rPr>
          <w:sz w:val="20"/>
          <w:szCs w:val="20"/>
        </w:rPr>
        <w:t>Pediatr</w:t>
      </w:r>
      <w:proofErr w:type="spellEnd"/>
      <w:r w:rsidRPr="00E21D0B">
        <w:rPr>
          <w:sz w:val="20"/>
          <w:szCs w:val="20"/>
        </w:rPr>
        <w:t xml:space="preserve"> </w:t>
      </w:r>
      <w:proofErr w:type="spellStart"/>
      <w:r w:rsidRPr="00E21D0B">
        <w:rPr>
          <w:sz w:val="20"/>
          <w:szCs w:val="20"/>
        </w:rPr>
        <w:t>Gastroenterol</w:t>
      </w:r>
      <w:proofErr w:type="spellEnd"/>
      <w:r w:rsidRPr="00E21D0B">
        <w:rPr>
          <w:sz w:val="20"/>
          <w:szCs w:val="20"/>
        </w:rPr>
        <w:t xml:space="preserve"> </w:t>
      </w:r>
      <w:proofErr w:type="spellStart"/>
      <w:r w:rsidRPr="00E21D0B">
        <w:rPr>
          <w:sz w:val="20"/>
          <w:szCs w:val="20"/>
        </w:rPr>
        <w:t>Nutr</w:t>
      </w:r>
      <w:proofErr w:type="spellEnd"/>
      <w:r w:rsidRPr="00E21D0B">
        <w:rPr>
          <w:sz w:val="20"/>
          <w:szCs w:val="20"/>
        </w:rPr>
        <w:t xml:space="preserve">. </w:t>
      </w:r>
      <w:r w:rsidRPr="00E21D0B">
        <w:rPr>
          <w:b/>
          <w:sz w:val="20"/>
          <w:szCs w:val="20"/>
        </w:rPr>
        <w:t>55</w:t>
      </w:r>
      <w:r w:rsidRPr="00E21D0B">
        <w:rPr>
          <w:sz w:val="20"/>
          <w:szCs w:val="20"/>
        </w:rPr>
        <w:t>(3):314-20.</w:t>
      </w:r>
    </w:p>
    <w:p w:rsidR="00266862" w:rsidRPr="00532908" w:rsidRDefault="00266862" w:rsidP="00266862">
      <w:pPr>
        <w:rPr>
          <w:sz w:val="20"/>
          <w:szCs w:val="20"/>
        </w:rPr>
      </w:pPr>
    </w:p>
    <w:p w:rsidR="00266862" w:rsidRPr="00532908" w:rsidRDefault="00266862" w:rsidP="00266862">
      <w:pPr>
        <w:rPr>
          <w:sz w:val="20"/>
          <w:szCs w:val="20"/>
        </w:rPr>
      </w:pPr>
      <w:r w:rsidRPr="00532908">
        <w:rPr>
          <w:sz w:val="20"/>
          <w:szCs w:val="20"/>
        </w:rPr>
        <w:t xml:space="preserve">Yamamoto Y </w:t>
      </w:r>
      <w:r w:rsidR="00C52F04">
        <w:rPr>
          <w:sz w:val="20"/>
          <w:szCs w:val="20"/>
        </w:rPr>
        <w:t>and</w:t>
      </w:r>
      <w:r w:rsidRPr="00532908">
        <w:rPr>
          <w:sz w:val="20"/>
          <w:szCs w:val="20"/>
        </w:rPr>
        <w:t xml:space="preserve"> </w:t>
      </w:r>
      <w:proofErr w:type="spellStart"/>
      <w:r w:rsidRPr="00532908">
        <w:rPr>
          <w:sz w:val="20"/>
          <w:szCs w:val="20"/>
        </w:rPr>
        <w:t>Yonekubo</w:t>
      </w:r>
      <w:proofErr w:type="spellEnd"/>
      <w:r w:rsidRPr="00532908">
        <w:rPr>
          <w:sz w:val="20"/>
          <w:szCs w:val="20"/>
        </w:rPr>
        <w:t xml:space="preserve"> A (1993) A survey of physical growth, nutrition intake, </w:t>
      </w:r>
      <w:proofErr w:type="spellStart"/>
      <w:r w:rsidRPr="00532908">
        <w:rPr>
          <w:sz w:val="20"/>
          <w:szCs w:val="20"/>
        </w:rPr>
        <w:t>fecal</w:t>
      </w:r>
      <w:proofErr w:type="spellEnd"/>
      <w:r w:rsidRPr="00532908">
        <w:rPr>
          <w:sz w:val="20"/>
          <w:szCs w:val="20"/>
        </w:rPr>
        <w:t xml:space="preserve"> properties and morbidity of infants as related to feeding methods (IV). Journal of Child Health 52(4): 465-75</w:t>
      </w:r>
    </w:p>
    <w:p w:rsidR="00266862" w:rsidRPr="00532908" w:rsidRDefault="00266862" w:rsidP="00266862">
      <w:pPr>
        <w:rPr>
          <w:sz w:val="20"/>
          <w:szCs w:val="20"/>
        </w:rPr>
      </w:pPr>
    </w:p>
    <w:p w:rsidR="00266862" w:rsidRPr="00532908" w:rsidRDefault="00266862" w:rsidP="00266862">
      <w:pPr>
        <w:rPr>
          <w:sz w:val="20"/>
          <w:szCs w:val="20"/>
        </w:rPr>
      </w:pPr>
      <w:proofErr w:type="spellStart"/>
      <w:r w:rsidRPr="00532908">
        <w:rPr>
          <w:sz w:val="20"/>
          <w:szCs w:val="20"/>
        </w:rPr>
        <w:t>Yanai</w:t>
      </w:r>
      <w:proofErr w:type="spellEnd"/>
      <w:r w:rsidRPr="00532908">
        <w:rPr>
          <w:sz w:val="20"/>
          <w:szCs w:val="20"/>
        </w:rPr>
        <w:t xml:space="preserve"> K, </w:t>
      </w:r>
      <w:proofErr w:type="spellStart"/>
      <w:r w:rsidRPr="00532908">
        <w:rPr>
          <w:sz w:val="20"/>
          <w:szCs w:val="20"/>
        </w:rPr>
        <w:t>Nakane</w:t>
      </w:r>
      <w:proofErr w:type="spellEnd"/>
      <w:r w:rsidRPr="00532908">
        <w:rPr>
          <w:sz w:val="20"/>
          <w:szCs w:val="20"/>
        </w:rPr>
        <w:t xml:space="preserve"> A, Kawate A</w:t>
      </w:r>
      <w:r>
        <w:rPr>
          <w:sz w:val="20"/>
          <w:szCs w:val="20"/>
        </w:rPr>
        <w:t xml:space="preserve"> </w:t>
      </w:r>
      <w:r w:rsidR="00C52F04">
        <w:rPr>
          <w:sz w:val="20"/>
          <w:szCs w:val="20"/>
        </w:rPr>
        <w:t>and</w:t>
      </w:r>
      <w:r w:rsidRPr="00532908">
        <w:rPr>
          <w:sz w:val="20"/>
          <w:szCs w:val="20"/>
        </w:rPr>
        <w:t xml:space="preserve"> Hirayama M (2001) Molecular Cloning and characterization of the fructooligosaccharide-producing </w:t>
      </w:r>
      <w:r w:rsidR="00744256">
        <w:rPr>
          <w:rFonts w:cs="Arial"/>
          <w:sz w:val="20"/>
          <w:szCs w:val="20"/>
        </w:rPr>
        <w:t>β</w:t>
      </w:r>
      <w:r w:rsidRPr="00532908">
        <w:rPr>
          <w:sz w:val="20"/>
          <w:szCs w:val="20"/>
        </w:rPr>
        <w:t xml:space="preserve">-fructofuranosidase gene from </w:t>
      </w:r>
      <w:r w:rsidRPr="00532908">
        <w:rPr>
          <w:i/>
          <w:sz w:val="20"/>
          <w:szCs w:val="20"/>
        </w:rPr>
        <w:t>Aspergillus niger</w:t>
      </w:r>
      <w:r w:rsidRPr="00532908">
        <w:rPr>
          <w:sz w:val="20"/>
          <w:szCs w:val="20"/>
        </w:rPr>
        <w:t xml:space="preserve"> ATCC 20611. </w:t>
      </w:r>
      <w:proofErr w:type="spellStart"/>
      <w:r w:rsidRPr="00532908">
        <w:rPr>
          <w:sz w:val="20"/>
          <w:szCs w:val="20"/>
        </w:rPr>
        <w:t>Biosci</w:t>
      </w:r>
      <w:proofErr w:type="spellEnd"/>
      <w:r w:rsidRPr="00532908">
        <w:rPr>
          <w:sz w:val="20"/>
          <w:szCs w:val="20"/>
        </w:rPr>
        <w:t xml:space="preserve">. </w:t>
      </w:r>
      <w:proofErr w:type="spellStart"/>
      <w:r w:rsidRPr="00532908">
        <w:rPr>
          <w:sz w:val="20"/>
          <w:szCs w:val="20"/>
        </w:rPr>
        <w:t>Biotechnol</w:t>
      </w:r>
      <w:proofErr w:type="spellEnd"/>
      <w:r w:rsidRPr="00532908">
        <w:rPr>
          <w:sz w:val="20"/>
          <w:szCs w:val="20"/>
        </w:rPr>
        <w:t xml:space="preserve">. </w:t>
      </w:r>
      <w:proofErr w:type="spellStart"/>
      <w:r w:rsidRPr="00532908">
        <w:rPr>
          <w:sz w:val="20"/>
          <w:szCs w:val="20"/>
        </w:rPr>
        <w:t>Biochem</w:t>
      </w:r>
      <w:proofErr w:type="spellEnd"/>
      <w:r w:rsidRPr="00532908">
        <w:rPr>
          <w:sz w:val="20"/>
          <w:szCs w:val="20"/>
        </w:rPr>
        <w:t xml:space="preserve">. </w:t>
      </w:r>
      <w:r w:rsidRPr="00532908">
        <w:rPr>
          <w:b/>
          <w:sz w:val="20"/>
          <w:szCs w:val="20"/>
        </w:rPr>
        <w:t>65</w:t>
      </w:r>
      <w:r w:rsidRPr="00532908">
        <w:rPr>
          <w:sz w:val="20"/>
          <w:szCs w:val="20"/>
        </w:rPr>
        <w:t>(4): 766-773.</w:t>
      </w:r>
    </w:p>
    <w:p w:rsidR="00266862" w:rsidRPr="00532908" w:rsidRDefault="00266862" w:rsidP="00266862">
      <w:pPr>
        <w:rPr>
          <w:sz w:val="20"/>
          <w:szCs w:val="20"/>
        </w:rPr>
      </w:pPr>
    </w:p>
    <w:p w:rsidR="00266862" w:rsidRDefault="00266862" w:rsidP="00266862">
      <w:pPr>
        <w:rPr>
          <w:sz w:val="20"/>
          <w:szCs w:val="20"/>
        </w:rPr>
      </w:pPr>
      <w:r w:rsidRPr="00532908">
        <w:rPr>
          <w:sz w:val="20"/>
          <w:szCs w:val="20"/>
        </w:rPr>
        <w:t xml:space="preserve">Yun JW (1996) Fructooligosaccharides - Occurrence, preparation and application. Enzyme and Microbial Technology </w:t>
      </w:r>
      <w:r w:rsidRPr="00532908">
        <w:rPr>
          <w:b/>
          <w:sz w:val="20"/>
          <w:szCs w:val="20"/>
        </w:rPr>
        <w:t>19</w:t>
      </w:r>
      <w:r w:rsidRPr="00532908">
        <w:rPr>
          <w:sz w:val="20"/>
          <w:szCs w:val="20"/>
        </w:rPr>
        <w:t>:107-117.</w:t>
      </w:r>
    </w:p>
    <w:p w:rsidR="00AC29B4" w:rsidRDefault="00AC29B4">
      <w:pPr>
        <w:widowControl/>
        <w:rPr>
          <w:sz w:val="20"/>
          <w:szCs w:val="20"/>
        </w:rPr>
      </w:pPr>
      <w:r>
        <w:rPr>
          <w:sz w:val="20"/>
          <w:szCs w:val="20"/>
        </w:rPr>
        <w:br w:type="page"/>
      </w:r>
    </w:p>
    <w:p w:rsidR="00884C3C" w:rsidRDefault="00884C3C" w:rsidP="00232665">
      <w:pPr>
        <w:pStyle w:val="One"/>
      </w:pPr>
      <w:bookmarkStart w:id="106" w:name="_Toc338416731"/>
      <w:bookmarkStart w:id="107" w:name="_Toc329550045"/>
      <w:bookmarkStart w:id="108" w:name="_Toc354738565"/>
      <w:r>
        <w:lastRenderedPageBreak/>
        <w:t>Appendix 1:</w:t>
      </w:r>
      <w:r>
        <w:tab/>
      </w:r>
      <w:r w:rsidR="006F51A9">
        <w:t>D</w:t>
      </w:r>
      <w:r>
        <w:t>iscussion</w:t>
      </w:r>
      <w:r w:rsidR="006F51A9">
        <w:t>s</w:t>
      </w:r>
      <w:r>
        <w:t xml:space="preserve"> of the Infant and Child Health Scientific Advisory Group (ICHSAG)</w:t>
      </w:r>
      <w:bookmarkEnd w:id="106"/>
      <w:bookmarkEnd w:id="107"/>
      <w:bookmarkEnd w:id="108"/>
    </w:p>
    <w:p w:rsidR="00884C3C" w:rsidRDefault="00884C3C" w:rsidP="00884C3C">
      <w:pPr>
        <w:spacing w:line="276" w:lineRule="auto"/>
        <w:jc w:val="center"/>
        <w:rPr>
          <w:rFonts w:cs="Arial"/>
          <w:b/>
          <w:i/>
          <w:sz w:val="28"/>
          <w:szCs w:val="28"/>
        </w:rPr>
      </w:pPr>
      <w:bookmarkStart w:id="109" w:name="_Ref268013088"/>
      <w:r>
        <w:rPr>
          <w:rFonts w:cs="Arial"/>
          <w:b/>
          <w:i/>
          <w:sz w:val="28"/>
          <w:szCs w:val="28"/>
        </w:rPr>
        <w:t>Food Standards Australia New Zealand (FSANZ)</w:t>
      </w:r>
    </w:p>
    <w:bookmarkEnd w:id="109"/>
    <w:p w:rsidR="00884C3C" w:rsidRDefault="00884C3C" w:rsidP="00884C3C">
      <w:pPr>
        <w:jc w:val="center"/>
        <w:rPr>
          <w:rFonts w:cs="Arial"/>
          <w:b/>
        </w:rPr>
      </w:pPr>
    </w:p>
    <w:p w:rsidR="00884C3C" w:rsidRDefault="00884C3C" w:rsidP="00884C3C">
      <w:pPr>
        <w:jc w:val="center"/>
        <w:rPr>
          <w:rFonts w:cs="Arial"/>
          <w:b/>
        </w:rPr>
      </w:pPr>
      <w:r>
        <w:rPr>
          <w:rFonts w:cs="Arial"/>
          <w:b/>
        </w:rPr>
        <w:t>KEY ISSUES</w:t>
      </w:r>
    </w:p>
    <w:p w:rsidR="00884C3C" w:rsidRDefault="00884C3C" w:rsidP="00884C3C">
      <w:pPr>
        <w:rPr>
          <w:rFonts w:cs="Arial"/>
        </w:rPr>
      </w:pPr>
    </w:p>
    <w:p w:rsidR="00884C3C" w:rsidRDefault="00884C3C" w:rsidP="00884C3C">
      <w:pPr>
        <w:pStyle w:val="ListParagraph"/>
        <w:widowControl/>
        <w:numPr>
          <w:ilvl w:val="0"/>
          <w:numId w:val="40"/>
        </w:numPr>
        <w:ind w:left="1134" w:hanging="567"/>
        <w:rPr>
          <w:rFonts w:cs="Arial"/>
        </w:rPr>
      </w:pPr>
      <w:r>
        <w:rPr>
          <w:rFonts w:cs="Arial"/>
        </w:rPr>
        <w:t>Brief summary of the project and FSANZ’s preliminary risk assessment conclusions</w:t>
      </w:r>
    </w:p>
    <w:p w:rsidR="00884C3C" w:rsidRDefault="00884C3C" w:rsidP="00884C3C">
      <w:pPr>
        <w:pStyle w:val="ListParagraph"/>
        <w:rPr>
          <w:rFonts w:cs="Arial"/>
        </w:rPr>
      </w:pPr>
    </w:p>
    <w:p w:rsidR="00884C3C" w:rsidRDefault="00884C3C" w:rsidP="00884C3C">
      <w:pPr>
        <w:pStyle w:val="ListParagraph"/>
        <w:widowControl/>
        <w:numPr>
          <w:ilvl w:val="0"/>
          <w:numId w:val="40"/>
        </w:numPr>
        <w:ind w:hanging="513"/>
        <w:rPr>
          <w:rFonts w:cs="Arial"/>
        </w:rPr>
      </w:pPr>
      <w:r>
        <w:rPr>
          <w:rFonts w:cs="Arial"/>
        </w:rPr>
        <w:t>Specific issues for discussion</w:t>
      </w:r>
    </w:p>
    <w:p w:rsidR="00884C3C" w:rsidRDefault="00884C3C" w:rsidP="00884C3C">
      <w:pPr>
        <w:rPr>
          <w:rFonts w:cs="Arial"/>
        </w:rPr>
      </w:pPr>
    </w:p>
    <w:p w:rsidR="00884C3C" w:rsidRDefault="00884C3C" w:rsidP="00884C3C">
      <w:pPr>
        <w:pStyle w:val="ListParagraph"/>
        <w:widowControl/>
        <w:numPr>
          <w:ilvl w:val="1"/>
          <w:numId w:val="40"/>
        </w:numPr>
        <w:ind w:left="1701" w:hanging="567"/>
        <w:rPr>
          <w:rFonts w:cs="Arial"/>
        </w:rPr>
      </w:pPr>
      <w:r>
        <w:rPr>
          <w:rFonts w:cs="Arial"/>
        </w:rPr>
        <w:t xml:space="preserve">Water balance in very young infants </w:t>
      </w:r>
    </w:p>
    <w:p w:rsidR="00884C3C" w:rsidRDefault="00884C3C" w:rsidP="00884C3C">
      <w:pPr>
        <w:rPr>
          <w:rFonts w:cs="Arial"/>
        </w:rPr>
      </w:pPr>
    </w:p>
    <w:p w:rsidR="00884C3C" w:rsidRDefault="00884C3C" w:rsidP="00884C3C">
      <w:pPr>
        <w:pStyle w:val="ListParagraph"/>
        <w:widowControl/>
        <w:numPr>
          <w:ilvl w:val="1"/>
          <w:numId w:val="40"/>
        </w:numPr>
        <w:ind w:left="1701" w:hanging="567"/>
        <w:rPr>
          <w:rFonts w:cs="Arial"/>
        </w:rPr>
      </w:pPr>
      <w:r>
        <w:rPr>
          <w:rFonts w:cs="Arial"/>
        </w:rPr>
        <w:t>Microbiological effects</w:t>
      </w:r>
    </w:p>
    <w:p w:rsidR="00884C3C" w:rsidRDefault="00884C3C" w:rsidP="00884C3C">
      <w:pPr>
        <w:rPr>
          <w:rFonts w:cs="Arial"/>
        </w:rPr>
      </w:pPr>
    </w:p>
    <w:p w:rsidR="00884C3C" w:rsidRDefault="00884C3C" w:rsidP="00884C3C">
      <w:pPr>
        <w:pStyle w:val="ListParagraph"/>
        <w:widowControl/>
        <w:numPr>
          <w:ilvl w:val="1"/>
          <w:numId w:val="40"/>
        </w:numPr>
        <w:ind w:left="1701" w:hanging="567"/>
        <w:rPr>
          <w:rFonts w:cs="Arial"/>
        </w:rPr>
      </w:pPr>
      <w:r>
        <w:rPr>
          <w:rFonts w:cs="Arial"/>
        </w:rPr>
        <w:t>Sweetness of scFOS</w:t>
      </w:r>
    </w:p>
    <w:p w:rsidR="00884C3C" w:rsidRDefault="00884C3C" w:rsidP="00884C3C">
      <w:pPr>
        <w:rPr>
          <w:rFonts w:cs="Arial"/>
        </w:rPr>
      </w:pPr>
    </w:p>
    <w:p w:rsidR="00884C3C" w:rsidRDefault="00884C3C" w:rsidP="00884C3C">
      <w:pPr>
        <w:pStyle w:val="ListParagraph"/>
        <w:widowControl/>
        <w:numPr>
          <w:ilvl w:val="1"/>
          <w:numId w:val="40"/>
        </w:numPr>
        <w:ind w:left="1701" w:hanging="567"/>
        <w:rPr>
          <w:rFonts w:cs="Arial"/>
        </w:rPr>
      </w:pPr>
      <w:r>
        <w:rPr>
          <w:rFonts w:cs="Arial"/>
        </w:rPr>
        <w:t>Potential beneficial effects</w:t>
      </w:r>
    </w:p>
    <w:p w:rsidR="00884C3C" w:rsidRDefault="00884C3C" w:rsidP="00884C3C">
      <w:pPr>
        <w:rPr>
          <w:rFonts w:cs="Arial"/>
        </w:rPr>
      </w:pPr>
    </w:p>
    <w:p w:rsidR="00884C3C" w:rsidRDefault="00884C3C" w:rsidP="00884C3C">
      <w:pPr>
        <w:ind w:left="1134" w:hanging="567"/>
        <w:rPr>
          <w:rFonts w:cs="Arial"/>
        </w:rPr>
      </w:pPr>
      <w:r>
        <w:rPr>
          <w:rFonts w:cs="Arial"/>
        </w:rPr>
        <w:t>3.</w:t>
      </w:r>
      <w:r>
        <w:rPr>
          <w:rFonts w:cs="Arial"/>
        </w:rPr>
        <w:tab/>
        <w:t>Summary of the outcome of discussions</w:t>
      </w:r>
    </w:p>
    <w:p w:rsidR="00884C3C" w:rsidRDefault="00884C3C" w:rsidP="00884C3C">
      <w:bookmarkStart w:id="110" w:name="_Ref268013061"/>
      <w:bookmarkStart w:id="111" w:name="_Ref268013179"/>
    </w:p>
    <w:p w:rsidR="00884C3C" w:rsidRDefault="00884C3C" w:rsidP="00884C3C">
      <w:pPr>
        <w:jc w:val="center"/>
        <w:rPr>
          <w:b/>
        </w:rPr>
      </w:pPr>
      <w:r>
        <w:rPr>
          <w:b/>
        </w:rPr>
        <w:t>KEY DISCUSSION POINTS</w:t>
      </w:r>
    </w:p>
    <w:p w:rsidR="00884C3C" w:rsidRDefault="00884C3C" w:rsidP="00884C3C">
      <w:pPr>
        <w:rPr>
          <w:rFonts w:cs="Arial"/>
        </w:rPr>
      </w:pPr>
    </w:p>
    <w:p w:rsidR="00884C3C" w:rsidRDefault="00884C3C" w:rsidP="00884C3C">
      <w:pPr>
        <w:ind w:left="709" w:hanging="709"/>
        <w:rPr>
          <w:b/>
        </w:rPr>
      </w:pPr>
      <w:r>
        <w:rPr>
          <w:b/>
        </w:rPr>
        <w:t>1.</w:t>
      </w:r>
      <w:r>
        <w:rPr>
          <w:b/>
        </w:rPr>
        <w:tab/>
        <w:t>Brief summary of the project and FSANZ’s preliminary risk assessment conclusions</w:t>
      </w:r>
    </w:p>
    <w:p w:rsidR="00884C3C" w:rsidRDefault="00884C3C" w:rsidP="00884C3C">
      <w:pPr>
        <w:rPr>
          <w:rFonts w:cs="Arial"/>
        </w:rPr>
      </w:pPr>
    </w:p>
    <w:p w:rsidR="006A2BD0" w:rsidRDefault="00884C3C" w:rsidP="00884C3C">
      <w:pPr>
        <w:ind w:left="720" w:hanging="720"/>
        <w:rPr>
          <w:rFonts w:cs="Arial"/>
        </w:rPr>
      </w:pPr>
      <w:r>
        <w:rPr>
          <w:rFonts w:cs="Arial"/>
        </w:rPr>
        <w:t>1.1</w:t>
      </w:r>
      <w:r>
        <w:rPr>
          <w:rFonts w:cs="Arial"/>
        </w:rPr>
        <w:tab/>
      </w:r>
      <w:r w:rsidR="006A2BD0">
        <w:rPr>
          <w:rFonts w:cs="Arial"/>
        </w:rPr>
        <w:t xml:space="preserve">FSANZ welcomed all to the meeting. As per the Terms of reference for this advisory group no members declared any conflict of interest with any of the agenda items. </w:t>
      </w:r>
    </w:p>
    <w:p w:rsidR="006A2BD0" w:rsidRDefault="006A2BD0" w:rsidP="00884C3C">
      <w:pPr>
        <w:ind w:left="720" w:hanging="720"/>
        <w:rPr>
          <w:rFonts w:cs="Arial"/>
        </w:rPr>
      </w:pPr>
    </w:p>
    <w:p w:rsidR="00884C3C" w:rsidRDefault="006A2BD0" w:rsidP="00884C3C">
      <w:pPr>
        <w:ind w:left="720" w:hanging="720"/>
        <w:rPr>
          <w:rFonts w:cs="Arial"/>
        </w:rPr>
      </w:pPr>
      <w:r>
        <w:rPr>
          <w:rFonts w:cs="Arial"/>
        </w:rPr>
        <w:t xml:space="preserve">1.2 </w:t>
      </w:r>
      <w:r>
        <w:rPr>
          <w:rFonts w:cs="Arial"/>
        </w:rPr>
        <w:tab/>
      </w:r>
      <w:r w:rsidR="00884C3C">
        <w:rPr>
          <w:rFonts w:cs="Arial"/>
        </w:rPr>
        <w:t xml:space="preserve">FSANZ provided an overview of Application A1055, which seeks to permit the optional addition of scFOS to infant formula, infant foods and supplementary foods for young children as an alternative to inulin-derived substances (IDS). As part of the evaluation of this application, FSANZ is preparing a risk assessment report covering the potential of scFOS to cause adverse effects in the target populations. The assessment also considers the benefit (i.e. efficacy) of the addition of scFOS in light of Ministerial policy guidance on the addition of substances to infant formula. </w:t>
      </w:r>
    </w:p>
    <w:p w:rsidR="00884C3C" w:rsidRDefault="00884C3C" w:rsidP="00884C3C">
      <w:pPr>
        <w:ind w:left="720" w:hanging="720"/>
        <w:rPr>
          <w:rFonts w:cs="Arial"/>
        </w:rPr>
      </w:pPr>
    </w:p>
    <w:p w:rsidR="00884C3C" w:rsidRDefault="00884C3C" w:rsidP="00884C3C">
      <w:pPr>
        <w:ind w:left="720" w:hanging="720"/>
        <w:rPr>
          <w:rFonts w:cs="Arial"/>
        </w:rPr>
      </w:pPr>
      <w:r>
        <w:rPr>
          <w:rFonts w:cs="Arial"/>
        </w:rPr>
        <w:t>1.</w:t>
      </w:r>
      <w:r w:rsidR="006A2BD0">
        <w:rPr>
          <w:rFonts w:cs="Arial"/>
        </w:rPr>
        <w:t>3</w:t>
      </w:r>
      <w:r>
        <w:rPr>
          <w:rFonts w:cs="Arial"/>
        </w:rPr>
        <w:tab/>
        <w:t xml:space="preserve">ICHSAG Members noted the context in which the risk assessment was being undertaken by FSANZ including the existing permissions for IDS, the chemistry of scFOS in relation to IDS and how scFOS might reasonably be expected to behave in the infant digestive tract. </w:t>
      </w:r>
    </w:p>
    <w:p w:rsidR="00884C3C" w:rsidRDefault="00884C3C" w:rsidP="00884C3C">
      <w:pPr>
        <w:ind w:left="720" w:hanging="720"/>
        <w:rPr>
          <w:rFonts w:cs="Arial"/>
        </w:rPr>
      </w:pPr>
    </w:p>
    <w:p w:rsidR="00884C3C" w:rsidRDefault="00884C3C" w:rsidP="00884C3C">
      <w:pPr>
        <w:ind w:left="1440" w:hanging="720"/>
        <w:rPr>
          <w:rFonts w:cs="Arial"/>
        </w:rPr>
      </w:pPr>
      <w:r>
        <w:rPr>
          <w:rFonts w:cs="Arial"/>
        </w:rPr>
        <w:t>1.</w:t>
      </w:r>
      <w:r w:rsidR="006A2BD0">
        <w:rPr>
          <w:rFonts w:cs="Arial"/>
        </w:rPr>
        <w:t>3</w:t>
      </w:r>
      <w:r>
        <w:rPr>
          <w:rFonts w:cs="Arial"/>
        </w:rPr>
        <w:t>.1</w:t>
      </w:r>
      <w:r>
        <w:rPr>
          <w:rFonts w:cs="Arial"/>
        </w:rPr>
        <w:tab/>
        <w:t>The application is for the addition of scFOS to infant and follow-on formula as a direct substitution for already-permitted IDS – i.e. at the same maximum concentration of 3 g/L.</w:t>
      </w:r>
    </w:p>
    <w:p w:rsidR="00884C3C" w:rsidRDefault="00884C3C" w:rsidP="00884C3C">
      <w:pPr>
        <w:rPr>
          <w:rFonts w:cs="Arial"/>
        </w:rPr>
      </w:pPr>
    </w:p>
    <w:p w:rsidR="00884C3C" w:rsidRDefault="00884C3C" w:rsidP="00884C3C">
      <w:pPr>
        <w:ind w:left="1440" w:hanging="720"/>
        <w:rPr>
          <w:rFonts w:cs="Arial"/>
        </w:rPr>
      </w:pPr>
      <w:r>
        <w:rPr>
          <w:rFonts w:cs="Arial"/>
        </w:rPr>
        <w:t>1.</w:t>
      </w:r>
      <w:r w:rsidR="006A2BD0">
        <w:rPr>
          <w:rFonts w:cs="Arial"/>
        </w:rPr>
        <w:t>3</w:t>
      </w:r>
      <w:r>
        <w:rPr>
          <w:rFonts w:cs="Arial"/>
        </w:rPr>
        <w:t>.2</w:t>
      </w:r>
      <w:r>
        <w:rPr>
          <w:rFonts w:cs="Arial"/>
        </w:rPr>
        <w:tab/>
        <w:t xml:space="preserve">The Australia New Zealand Food Standards Code (the Code) currently defines IDS as mixtures of polymers of fructose with predominantly β (2→1) fructosyl-fructose linkages, with or without a terminal glucose molecule and includes inulin, but does not include those polymers of fructose produced from sucrose by enzymatic action. So while the Code identifies </w:t>
      </w:r>
      <w:r w:rsidR="003D3F54">
        <w:rPr>
          <w:rFonts w:cs="Arial"/>
        </w:rPr>
        <w:t xml:space="preserve">inulin-derived </w:t>
      </w:r>
      <w:r>
        <w:rPr>
          <w:rFonts w:cs="Arial"/>
        </w:rPr>
        <w:t>scFOS as a subset of IDS</w:t>
      </w:r>
      <w:r w:rsidR="003D3F54">
        <w:rPr>
          <w:rFonts w:cs="Arial"/>
        </w:rPr>
        <w:t>, sucrose-derived scFOS</w:t>
      </w:r>
      <w:r>
        <w:rPr>
          <w:rFonts w:cs="Arial"/>
        </w:rPr>
        <w:t xml:space="preserve"> is currently excluded on the basis of its method of production.</w:t>
      </w:r>
    </w:p>
    <w:p w:rsidR="00884C3C" w:rsidRDefault="00884C3C" w:rsidP="00884C3C">
      <w:pPr>
        <w:ind w:left="1440" w:hanging="720"/>
        <w:rPr>
          <w:rFonts w:cs="Arial"/>
        </w:rPr>
      </w:pPr>
      <w:r>
        <w:rPr>
          <w:rFonts w:cs="Arial"/>
        </w:rPr>
        <w:lastRenderedPageBreak/>
        <w:t>1.</w:t>
      </w:r>
      <w:r w:rsidR="006A2BD0">
        <w:rPr>
          <w:rFonts w:cs="Arial"/>
        </w:rPr>
        <w:t>3</w:t>
      </w:r>
      <w:r>
        <w:rPr>
          <w:rFonts w:cs="Arial"/>
        </w:rPr>
        <w:t>.3</w:t>
      </w:r>
      <w:r>
        <w:rPr>
          <w:rFonts w:cs="Arial"/>
        </w:rPr>
        <w:tab/>
        <w:t>As the concentration of scFOS proposed to be added to infant formula is equivalent to that already permitted for IDS, no change in digestion is expected in infants consuming formula containing scFOS.</w:t>
      </w:r>
    </w:p>
    <w:p w:rsidR="003D3F54" w:rsidRDefault="003D3F54" w:rsidP="003D3F54">
      <w:pPr>
        <w:rPr>
          <w:rFonts w:cs="Arial"/>
        </w:rPr>
      </w:pPr>
    </w:p>
    <w:p w:rsidR="00884C3C" w:rsidRDefault="00884C3C" w:rsidP="00884C3C">
      <w:pPr>
        <w:ind w:left="709" w:hanging="709"/>
        <w:rPr>
          <w:b/>
        </w:rPr>
      </w:pPr>
      <w:r>
        <w:rPr>
          <w:b/>
        </w:rPr>
        <w:t>2.</w:t>
      </w:r>
      <w:r>
        <w:rPr>
          <w:b/>
        </w:rPr>
        <w:tab/>
        <w:t>Specific issues for discussion</w:t>
      </w:r>
    </w:p>
    <w:p w:rsidR="00884C3C" w:rsidRDefault="00884C3C" w:rsidP="00884C3C"/>
    <w:p w:rsidR="00884C3C" w:rsidRDefault="00884C3C" w:rsidP="00884C3C">
      <w:pPr>
        <w:ind w:left="709" w:hanging="709"/>
        <w:rPr>
          <w:b/>
          <w:i/>
        </w:rPr>
      </w:pPr>
      <w:r>
        <w:rPr>
          <w:b/>
          <w:i/>
        </w:rPr>
        <w:t>2.1</w:t>
      </w:r>
      <w:r>
        <w:rPr>
          <w:b/>
          <w:i/>
        </w:rPr>
        <w:tab/>
        <w:t>Assessment of hydration status in infants</w:t>
      </w:r>
    </w:p>
    <w:p w:rsidR="00884C3C" w:rsidRDefault="00884C3C" w:rsidP="00884C3C">
      <w:pPr>
        <w:rPr>
          <w:rFonts w:cs="Arial"/>
        </w:rPr>
      </w:pPr>
    </w:p>
    <w:p w:rsidR="00884C3C" w:rsidRDefault="00884C3C" w:rsidP="00884C3C">
      <w:pPr>
        <w:ind w:left="1440" w:hanging="720"/>
        <w:rPr>
          <w:rFonts w:cs="Arial"/>
        </w:rPr>
      </w:pPr>
      <w:r>
        <w:rPr>
          <w:rFonts w:cs="Arial"/>
        </w:rPr>
        <w:t>2.1.1</w:t>
      </w:r>
      <w:r>
        <w:rPr>
          <w:rFonts w:cs="Arial"/>
        </w:rPr>
        <w:tab/>
        <w:t xml:space="preserve">FSANZ reported that the effect of oligosaccharides on the hydration status of young infants was previously considered under Proposal P306 - Addition of Inulin / FOS &amp; GOS to Food. In relation to the current application, the issue is whether scFOS might increase the osmotic potential in the colon to the point where it is dehydrating rather than softening to stools to be more comparable with breast fed infants. </w:t>
      </w:r>
    </w:p>
    <w:p w:rsidR="00884C3C" w:rsidRDefault="00884C3C" w:rsidP="00884C3C">
      <w:pPr>
        <w:rPr>
          <w:rFonts w:cs="Arial"/>
        </w:rPr>
      </w:pPr>
    </w:p>
    <w:p w:rsidR="00884C3C" w:rsidRDefault="00884C3C" w:rsidP="00884C3C">
      <w:pPr>
        <w:ind w:left="1440" w:hanging="720"/>
        <w:rPr>
          <w:rFonts w:cs="Arial"/>
        </w:rPr>
      </w:pPr>
      <w:r>
        <w:rPr>
          <w:rFonts w:cs="Arial"/>
        </w:rPr>
        <w:t>2.1.2</w:t>
      </w:r>
      <w:r>
        <w:rPr>
          <w:rFonts w:cs="Arial"/>
        </w:rPr>
        <w:tab/>
        <w:t xml:space="preserve">Four clinical intervention studies were described (involving the addition of between </w:t>
      </w:r>
      <w:r w:rsidRPr="00385F22">
        <w:rPr>
          <w:rFonts w:cs="Arial"/>
        </w:rPr>
        <w:t>1.5 and 3.0 g/L scFOS</w:t>
      </w:r>
      <w:r>
        <w:rPr>
          <w:rFonts w:cs="Arial"/>
        </w:rPr>
        <w:t xml:space="preserve"> in infant formula) where the hydration status of infants consuming scFOS was assessed mainly via a physical assessment. Only one of the studies measured urine specific gravity as a surrogate for hydration status. </w:t>
      </w:r>
    </w:p>
    <w:p w:rsidR="00884C3C" w:rsidRDefault="00884C3C" w:rsidP="00884C3C">
      <w:pPr>
        <w:rPr>
          <w:rFonts w:cs="Arial"/>
        </w:rPr>
      </w:pPr>
    </w:p>
    <w:p w:rsidR="00884C3C" w:rsidRDefault="00884C3C" w:rsidP="00884C3C">
      <w:pPr>
        <w:ind w:left="1440" w:hanging="720"/>
        <w:rPr>
          <w:rFonts w:cs="Arial"/>
        </w:rPr>
      </w:pPr>
      <w:r>
        <w:rPr>
          <w:rFonts w:cs="Arial"/>
        </w:rPr>
        <w:t>2.1.3</w:t>
      </w:r>
      <w:r>
        <w:rPr>
          <w:rFonts w:cs="Arial"/>
        </w:rPr>
        <w:tab/>
        <w:t>These studies found no evidence that scFOS had any effect on infant hydration status. In addition, scFOS is proposed to be added to infant formula as a replacement for already-permitted oligosaccharides at an equivalent concentration, and that scFOS is not expected to behave any differently to human milk oligosaccharides in the digestive tract (and indeed would be present at much lower levels). Based on a weight-of-evidence assessment, FSANZ had concluded that scFOS added to infant formula up to 3 g/L does not affect hydration status in healthy, full-term infants consuming supplemented infant formula.</w:t>
      </w:r>
    </w:p>
    <w:p w:rsidR="00884C3C" w:rsidRDefault="00884C3C" w:rsidP="00884C3C">
      <w:pPr>
        <w:rPr>
          <w:rFonts w:cs="Arial"/>
        </w:rPr>
      </w:pPr>
    </w:p>
    <w:p w:rsidR="00884C3C" w:rsidRDefault="00884C3C" w:rsidP="00884C3C">
      <w:pPr>
        <w:ind w:left="1440" w:hanging="720"/>
        <w:rPr>
          <w:rFonts w:cs="Arial"/>
        </w:rPr>
      </w:pPr>
      <w:r>
        <w:rPr>
          <w:rFonts w:cs="Arial"/>
        </w:rPr>
        <w:t>2.1.4</w:t>
      </w:r>
      <w:r>
        <w:rPr>
          <w:rFonts w:cs="Arial"/>
        </w:rPr>
        <w:tab/>
        <w:t>FSANZ was advised that infant hydration status is difficult to assess objectively based solely on clinical examination. The measurement of urine specific gravity was more useful but only reflected hydration status in the previous 12-24 hours; it would not be expected to vary significantly. In the one study that measured urine specific gravity, it was noted that the level of variation was consistent across the treatment groups and on this basis did not seem to suggest any treatment-related effect on hydration status.</w:t>
      </w:r>
    </w:p>
    <w:p w:rsidR="00884C3C" w:rsidRDefault="00884C3C" w:rsidP="00884C3C">
      <w:pPr>
        <w:ind w:left="1440" w:hanging="720"/>
        <w:rPr>
          <w:rFonts w:cs="Arial"/>
        </w:rPr>
      </w:pPr>
    </w:p>
    <w:p w:rsidR="00884C3C" w:rsidRDefault="00884C3C" w:rsidP="00884C3C">
      <w:pPr>
        <w:ind w:left="1440" w:hanging="720"/>
        <w:rPr>
          <w:rFonts w:cs="Arial"/>
        </w:rPr>
      </w:pPr>
      <w:r>
        <w:rPr>
          <w:rFonts w:cs="Arial"/>
        </w:rPr>
        <w:t>2.1.5</w:t>
      </w:r>
      <w:r>
        <w:rPr>
          <w:rFonts w:cs="Arial"/>
        </w:rPr>
        <w:tab/>
        <w:t>In a clinical setting, hydration status is more accurately assessed via recent changes in bodyweight gain. Members noted that in all four studies, bodyweight was consistent between scFOS-fed and control infants suggesting no effect on hydration status.</w:t>
      </w:r>
    </w:p>
    <w:p w:rsidR="00884C3C" w:rsidRDefault="00884C3C" w:rsidP="00884C3C">
      <w:pPr>
        <w:rPr>
          <w:rFonts w:cs="Arial"/>
        </w:rPr>
      </w:pPr>
    </w:p>
    <w:p w:rsidR="00884C3C" w:rsidRDefault="00884C3C" w:rsidP="00884C3C">
      <w:pPr>
        <w:ind w:left="1440" w:hanging="720"/>
        <w:rPr>
          <w:rFonts w:cs="Arial"/>
        </w:rPr>
      </w:pPr>
      <w:r>
        <w:rPr>
          <w:rFonts w:cs="Arial"/>
        </w:rPr>
        <w:t>2.1.6</w:t>
      </w:r>
      <w:r>
        <w:rPr>
          <w:rFonts w:cs="Arial"/>
        </w:rPr>
        <w:tab/>
        <w:t>Members commented that Mean Rank Stool Consistency (MRSC) is a socially acceptable, qualitative measure of infant gastrointestinal health and advised FSANZ that the use of the descriptor “watery” was not equivalent to diarrhoea.</w:t>
      </w:r>
    </w:p>
    <w:p w:rsidR="00884C3C" w:rsidRDefault="00884C3C" w:rsidP="00884C3C">
      <w:pPr>
        <w:rPr>
          <w:rFonts w:cs="Arial"/>
        </w:rPr>
      </w:pPr>
    </w:p>
    <w:p w:rsidR="00884C3C" w:rsidRDefault="00884C3C" w:rsidP="00884C3C">
      <w:pPr>
        <w:rPr>
          <w:rFonts w:cs="Arial"/>
        </w:rPr>
      </w:pPr>
    </w:p>
    <w:p w:rsidR="00884C3C" w:rsidRDefault="00884C3C" w:rsidP="00884C3C">
      <w:pPr>
        <w:ind w:left="1440" w:hanging="720"/>
        <w:rPr>
          <w:rFonts w:cs="Arial"/>
        </w:rPr>
      </w:pPr>
      <w:r>
        <w:rPr>
          <w:rFonts w:cs="Arial"/>
        </w:rPr>
        <w:t>2.1.7</w:t>
      </w:r>
      <w:r>
        <w:rPr>
          <w:rFonts w:cs="Arial"/>
        </w:rPr>
        <w:tab/>
        <w:t>Members were uncertain as to whether observations in infants consuming soy-based formula containing scFOS could be extrapolated to other types of formulas (e.g. whey-based).</w:t>
      </w:r>
    </w:p>
    <w:p w:rsidR="00884C3C" w:rsidRDefault="00884C3C" w:rsidP="003C4EF7">
      <w:pPr>
        <w:rPr>
          <w:rFonts w:cs="Arial"/>
        </w:rPr>
      </w:pPr>
    </w:p>
    <w:p w:rsidR="003C4EF7" w:rsidRDefault="003C4EF7" w:rsidP="003C4EF7">
      <w:pPr>
        <w:rPr>
          <w:rFonts w:cs="Arial"/>
        </w:rPr>
      </w:pPr>
    </w:p>
    <w:p w:rsidR="00884C3C" w:rsidRDefault="00884C3C" w:rsidP="005527A9">
      <w:pPr>
        <w:widowControl/>
        <w:ind w:left="1440" w:hanging="720"/>
        <w:rPr>
          <w:rFonts w:cs="Arial"/>
        </w:rPr>
      </w:pPr>
      <w:r>
        <w:rPr>
          <w:rFonts w:cs="Arial"/>
        </w:rPr>
        <w:lastRenderedPageBreak/>
        <w:t>2.1.8</w:t>
      </w:r>
      <w:r>
        <w:rPr>
          <w:rFonts w:cs="Arial"/>
        </w:rPr>
        <w:tab/>
        <w:t>FSANZ was advised that in infants, there is no meaningful feedback mechanism controlling thirst and therefore modulating hydration status. This is because infant feeding is a passive activity based on how much fluid is offered by parents.</w:t>
      </w:r>
    </w:p>
    <w:p w:rsidR="00884C3C" w:rsidRDefault="00884C3C" w:rsidP="00884C3C">
      <w:pPr>
        <w:rPr>
          <w:rFonts w:cs="Arial"/>
        </w:rPr>
      </w:pPr>
    </w:p>
    <w:p w:rsidR="00884C3C" w:rsidRDefault="00884C3C" w:rsidP="00884C3C">
      <w:pPr>
        <w:ind w:left="1440" w:hanging="720"/>
        <w:rPr>
          <w:rFonts w:cs="Arial"/>
        </w:rPr>
      </w:pPr>
      <w:r>
        <w:rPr>
          <w:rFonts w:cs="Arial"/>
        </w:rPr>
        <w:t>2.1.9</w:t>
      </w:r>
      <w:r>
        <w:rPr>
          <w:rFonts w:cs="Arial"/>
        </w:rPr>
        <w:tab/>
        <w:t>Based on the evidence provided, there was overall agreement with FSANZ’s conclusion that there was no adverse effect on infant hydration status from the presence of scFOS in infant formula up to 3 g/L. However, one Member commented that the level of confidence in the data was questionable due to the small sizes of the studies.</w:t>
      </w:r>
    </w:p>
    <w:p w:rsidR="00884C3C" w:rsidRDefault="00884C3C" w:rsidP="00884C3C">
      <w:pPr>
        <w:rPr>
          <w:rFonts w:cs="Arial"/>
        </w:rPr>
      </w:pPr>
    </w:p>
    <w:p w:rsidR="00884C3C" w:rsidRDefault="00884C3C" w:rsidP="00884C3C">
      <w:pPr>
        <w:ind w:left="709" w:hanging="709"/>
        <w:rPr>
          <w:b/>
          <w:i/>
        </w:rPr>
      </w:pPr>
      <w:r>
        <w:rPr>
          <w:b/>
          <w:i/>
        </w:rPr>
        <w:t>2.2</w:t>
      </w:r>
      <w:r>
        <w:rPr>
          <w:b/>
          <w:i/>
        </w:rPr>
        <w:tab/>
        <w:t>Microbiological effects</w:t>
      </w:r>
    </w:p>
    <w:p w:rsidR="00884C3C" w:rsidRDefault="00884C3C" w:rsidP="00884C3C">
      <w:pPr>
        <w:rPr>
          <w:rFonts w:cs="Arial"/>
        </w:rPr>
      </w:pPr>
    </w:p>
    <w:p w:rsidR="00884C3C" w:rsidRDefault="00884C3C" w:rsidP="00884C3C">
      <w:pPr>
        <w:ind w:left="1440" w:hanging="720"/>
        <w:rPr>
          <w:rFonts w:cs="Arial"/>
        </w:rPr>
      </w:pPr>
      <w:r>
        <w:rPr>
          <w:rFonts w:cs="Arial"/>
        </w:rPr>
        <w:t>2.2.1</w:t>
      </w:r>
      <w:r>
        <w:rPr>
          <w:rFonts w:cs="Arial"/>
        </w:rPr>
        <w:tab/>
        <w:t xml:space="preserve">Members noted that of the three clinical studies that assessed effects on gastrointestinal flora, only one was included in the microbiological assessment because of study limitations. In this study, there was a higher absolute and relative abundance of </w:t>
      </w:r>
      <w:r>
        <w:rPr>
          <w:rFonts w:cs="Arial"/>
          <w:i/>
        </w:rPr>
        <w:t xml:space="preserve">Clostridium </w:t>
      </w:r>
      <w:proofErr w:type="spellStart"/>
      <w:r>
        <w:rPr>
          <w:rFonts w:cs="Arial"/>
          <w:i/>
        </w:rPr>
        <w:t>difficile</w:t>
      </w:r>
      <w:proofErr w:type="spellEnd"/>
      <w:r>
        <w:rPr>
          <w:rFonts w:cs="Arial"/>
        </w:rPr>
        <w:t xml:space="preserve"> observed at 2.0 and 3.0 g/L scFOS in comparison to the unsupplemented formula control group. This finding was not statistically significant. However, there was a significant difference in the abundance of </w:t>
      </w:r>
      <w:r>
        <w:rPr>
          <w:rFonts w:cs="Arial"/>
          <w:i/>
        </w:rPr>
        <w:t xml:space="preserve">C. </w:t>
      </w:r>
      <w:proofErr w:type="spellStart"/>
      <w:r>
        <w:rPr>
          <w:rFonts w:cs="Arial"/>
          <w:i/>
        </w:rPr>
        <w:t>difficile</w:t>
      </w:r>
      <w:proofErr w:type="spellEnd"/>
      <w:r>
        <w:rPr>
          <w:rFonts w:cs="Arial"/>
        </w:rPr>
        <w:t xml:space="preserve"> in the breastfed group compared with the group consuming 2.0 g/L scFOS (although not for 3.0 g/L scFOS). These findings are consistent with the general increased prevalence of </w:t>
      </w:r>
      <w:r>
        <w:rPr>
          <w:rFonts w:cs="Arial"/>
          <w:i/>
        </w:rPr>
        <w:t xml:space="preserve">C. </w:t>
      </w:r>
      <w:proofErr w:type="spellStart"/>
      <w:r>
        <w:rPr>
          <w:rFonts w:cs="Arial"/>
          <w:i/>
        </w:rPr>
        <w:t>difficile</w:t>
      </w:r>
      <w:proofErr w:type="spellEnd"/>
      <w:r>
        <w:rPr>
          <w:rFonts w:cs="Arial"/>
        </w:rPr>
        <w:t xml:space="preserve"> in stools of formula-fed versus breastfed infants. FSANZ was advised that there are no clinical concerns with non-toxigenic strains of </w:t>
      </w:r>
      <w:r>
        <w:rPr>
          <w:rFonts w:cs="Arial"/>
          <w:i/>
        </w:rPr>
        <w:t xml:space="preserve">C. </w:t>
      </w:r>
      <w:proofErr w:type="spellStart"/>
      <w:r>
        <w:rPr>
          <w:rFonts w:cs="Arial"/>
          <w:i/>
        </w:rPr>
        <w:t>difficile</w:t>
      </w:r>
      <w:proofErr w:type="spellEnd"/>
      <w:r>
        <w:rPr>
          <w:rFonts w:cs="Arial"/>
          <w:i/>
        </w:rPr>
        <w:t>.</w:t>
      </w:r>
    </w:p>
    <w:p w:rsidR="00884C3C" w:rsidRDefault="00884C3C" w:rsidP="00884C3C">
      <w:pPr>
        <w:rPr>
          <w:rFonts w:cs="Arial"/>
        </w:rPr>
      </w:pPr>
    </w:p>
    <w:p w:rsidR="00884C3C" w:rsidRDefault="00884C3C" w:rsidP="00884C3C">
      <w:pPr>
        <w:ind w:left="1440" w:hanging="720"/>
        <w:rPr>
          <w:rFonts w:cs="Arial"/>
        </w:rPr>
      </w:pPr>
      <w:r>
        <w:rPr>
          <w:rFonts w:cs="Arial"/>
        </w:rPr>
        <w:t>2.2.2</w:t>
      </w:r>
      <w:r>
        <w:rPr>
          <w:rFonts w:cs="Arial"/>
        </w:rPr>
        <w:tab/>
        <w:t xml:space="preserve">FSANZ’s preliminary conclusion is that increased levels of </w:t>
      </w:r>
      <w:r>
        <w:rPr>
          <w:rFonts w:cs="Arial"/>
          <w:i/>
        </w:rPr>
        <w:t xml:space="preserve">C. </w:t>
      </w:r>
      <w:proofErr w:type="spellStart"/>
      <w:r>
        <w:rPr>
          <w:rFonts w:cs="Arial"/>
          <w:i/>
        </w:rPr>
        <w:t>difficile</w:t>
      </w:r>
      <w:proofErr w:type="spellEnd"/>
      <w:r>
        <w:rPr>
          <w:rFonts w:cs="Arial"/>
        </w:rPr>
        <w:t xml:space="preserve"> in healthy, full-term infants consuming an infant formula supplemented with scFOS up to 3.0 g/L do not pose an additional risk compared with infants consuming an unsupplemented infant formula from birth onwards. Based on the information provided, ICHSAG Members concurred with this conclusion.</w:t>
      </w:r>
    </w:p>
    <w:p w:rsidR="00884C3C" w:rsidRDefault="00884C3C" w:rsidP="00884C3C">
      <w:pPr>
        <w:ind w:left="1440" w:hanging="720"/>
        <w:rPr>
          <w:rFonts w:cs="Arial"/>
        </w:rPr>
      </w:pPr>
    </w:p>
    <w:p w:rsidR="00884C3C" w:rsidRDefault="00884C3C" w:rsidP="00884C3C">
      <w:pPr>
        <w:ind w:left="709" w:hanging="709"/>
        <w:rPr>
          <w:b/>
          <w:i/>
        </w:rPr>
      </w:pPr>
      <w:r>
        <w:rPr>
          <w:b/>
          <w:i/>
        </w:rPr>
        <w:t>2.3</w:t>
      </w:r>
      <w:r>
        <w:rPr>
          <w:b/>
          <w:i/>
        </w:rPr>
        <w:tab/>
        <w:t>Sweetness of infant formula with added scFOS</w:t>
      </w:r>
    </w:p>
    <w:p w:rsidR="00884C3C" w:rsidRDefault="00884C3C" w:rsidP="00884C3C">
      <w:pPr>
        <w:rPr>
          <w:rFonts w:cs="Arial"/>
        </w:rPr>
      </w:pPr>
    </w:p>
    <w:p w:rsidR="00884C3C" w:rsidRDefault="00884C3C" w:rsidP="00884C3C">
      <w:pPr>
        <w:ind w:left="1440" w:hanging="720"/>
        <w:rPr>
          <w:rFonts w:cs="Arial"/>
        </w:rPr>
      </w:pPr>
      <w:r>
        <w:rPr>
          <w:rFonts w:cs="Arial"/>
        </w:rPr>
        <w:t>2.3.1</w:t>
      </w:r>
      <w:r>
        <w:rPr>
          <w:rFonts w:cs="Arial"/>
        </w:rPr>
        <w:tab/>
        <w:t>FSANZ outlined the issue of the perceived potential of scFOS to sweeten infant formula leading to an increase in formula consumption and the possible development of a preference for sweet foods later in life.</w:t>
      </w:r>
    </w:p>
    <w:p w:rsidR="00884C3C" w:rsidRDefault="00884C3C" w:rsidP="00884C3C">
      <w:pPr>
        <w:ind w:left="1440" w:hanging="720"/>
        <w:rPr>
          <w:rFonts w:cs="Arial"/>
        </w:rPr>
      </w:pPr>
    </w:p>
    <w:p w:rsidR="00884C3C" w:rsidRDefault="00884C3C" w:rsidP="00884C3C">
      <w:pPr>
        <w:ind w:left="1440" w:hanging="720"/>
        <w:rPr>
          <w:rFonts w:cs="Arial"/>
        </w:rPr>
      </w:pPr>
      <w:r>
        <w:rPr>
          <w:rFonts w:cs="Arial"/>
        </w:rPr>
        <w:t>2.3.2</w:t>
      </w:r>
      <w:r>
        <w:rPr>
          <w:rFonts w:cs="Arial"/>
        </w:rPr>
        <w:tab/>
        <w:t xml:space="preserve">scFOS has a similar sweetness profile to IDS and GOS, which are already permitted to be added to infant formula. As scFOS would replace all or some of the inulin-derived substances, and as these substances provide similar levels of sweetness, there is unlikely to be any difference in the final sweetness of infant formula containing scFOS up to 3 g/L. </w:t>
      </w:r>
    </w:p>
    <w:p w:rsidR="00884C3C" w:rsidRDefault="00884C3C" w:rsidP="00884C3C">
      <w:pPr>
        <w:ind w:left="1440" w:hanging="720"/>
        <w:rPr>
          <w:rFonts w:cs="Arial"/>
        </w:rPr>
      </w:pPr>
    </w:p>
    <w:p w:rsidR="00884C3C" w:rsidRDefault="00884C3C" w:rsidP="003C4EF7">
      <w:pPr>
        <w:ind w:left="1440" w:hanging="720"/>
        <w:rPr>
          <w:rFonts w:cs="Arial"/>
        </w:rPr>
      </w:pPr>
      <w:r>
        <w:rPr>
          <w:rFonts w:cs="Arial"/>
        </w:rPr>
        <w:t>2.3.3</w:t>
      </w:r>
      <w:r>
        <w:rPr>
          <w:rFonts w:cs="Arial"/>
        </w:rPr>
        <w:tab/>
        <w:t>Members noted that in the infant feeding studies, there were no consistent differences in formula intake between the scFOS treated groups and the control groups, which supports an expectation that there should be no preference to consume a lactose-based formula due to any increase in sweetness resulting from the addition of scFOS.</w:t>
      </w:r>
    </w:p>
    <w:p w:rsidR="00884C3C" w:rsidRDefault="00884C3C" w:rsidP="00884C3C">
      <w:pPr>
        <w:rPr>
          <w:rFonts w:cs="Arial"/>
        </w:rPr>
      </w:pPr>
    </w:p>
    <w:p w:rsidR="00884C3C" w:rsidRDefault="00884C3C" w:rsidP="00884C3C">
      <w:pPr>
        <w:ind w:left="1440" w:hanging="720"/>
        <w:rPr>
          <w:rFonts w:cs="Arial"/>
        </w:rPr>
      </w:pPr>
      <w:r>
        <w:rPr>
          <w:rFonts w:cs="Arial"/>
        </w:rPr>
        <w:t>2.3.4</w:t>
      </w:r>
      <w:r>
        <w:rPr>
          <w:rFonts w:cs="Arial"/>
        </w:rPr>
        <w:tab/>
        <w:t xml:space="preserve">ICHSAG Members agreed with FSANZ’s preliminary conclusion that scFOS added to infant formula up to 3 g/L is unlikely to increase the sweetness of formula compared with oligosaccharides already permitted in infant formula. </w:t>
      </w:r>
    </w:p>
    <w:p w:rsidR="00884C3C" w:rsidRDefault="00884C3C" w:rsidP="00884C3C">
      <w:pPr>
        <w:rPr>
          <w:rFonts w:cs="Arial"/>
        </w:rPr>
      </w:pPr>
    </w:p>
    <w:p w:rsidR="00884C3C" w:rsidRDefault="00884C3C" w:rsidP="00884C3C">
      <w:pPr>
        <w:ind w:left="709" w:hanging="709"/>
        <w:rPr>
          <w:b/>
          <w:i/>
        </w:rPr>
      </w:pPr>
      <w:r>
        <w:rPr>
          <w:b/>
          <w:i/>
        </w:rPr>
        <w:t>2.4</w:t>
      </w:r>
      <w:r>
        <w:rPr>
          <w:b/>
          <w:i/>
        </w:rPr>
        <w:tab/>
        <w:t xml:space="preserve">Potential beneficial effects of scFOS </w:t>
      </w:r>
      <w:r w:rsidRPr="0028069A">
        <w:rPr>
          <w:b/>
          <w:i/>
        </w:rPr>
        <w:t>– infant growth and development</w:t>
      </w:r>
    </w:p>
    <w:p w:rsidR="00884C3C" w:rsidRDefault="00884C3C" w:rsidP="00884C3C">
      <w:pPr>
        <w:rPr>
          <w:rFonts w:cs="Arial"/>
        </w:rPr>
      </w:pPr>
    </w:p>
    <w:p w:rsidR="00884C3C" w:rsidRDefault="00884C3C" w:rsidP="00884C3C">
      <w:pPr>
        <w:ind w:left="1440" w:hanging="720"/>
        <w:rPr>
          <w:rFonts w:cs="Arial"/>
        </w:rPr>
      </w:pPr>
      <w:r>
        <w:rPr>
          <w:rFonts w:cs="Arial"/>
        </w:rPr>
        <w:lastRenderedPageBreak/>
        <w:t>2.4.1</w:t>
      </w:r>
      <w:r>
        <w:rPr>
          <w:rFonts w:cs="Arial"/>
        </w:rPr>
        <w:tab/>
        <w:t xml:space="preserve"> As scFOS is completely fermented in the colon, FSANZ described how its draft efficacy assessment focussed on gastrointestinal (functional) and microbiological effects. Longer term health outcomes, other than broad parameters of growth were not measured in the clinical trials, which had a maximum duration of 16 weeks. </w:t>
      </w:r>
    </w:p>
    <w:p w:rsidR="00884C3C" w:rsidRDefault="00884C3C" w:rsidP="00884C3C">
      <w:pPr>
        <w:rPr>
          <w:rFonts w:cs="Arial"/>
        </w:rPr>
      </w:pPr>
    </w:p>
    <w:p w:rsidR="00884C3C" w:rsidRDefault="00884C3C" w:rsidP="00884C3C">
      <w:pPr>
        <w:ind w:left="1440" w:hanging="720"/>
        <w:rPr>
          <w:rFonts w:cs="Arial"/>
        </w:rPr>
      </w:pPr>
      <w:r>
        <w:rPr>
          <w:rFonts w:cs="Arial"/>
        </w:rPr>
        <w:t>2.4.2</w:t>
      </w:r>
      <w:r>
        <w:rPr>
          <w:rFonts w:cs="Arial"/>
        </w:rPr>
        <w:tab/>
        <w:t>FSANZ’s preliminary conclusion is that scFOS added to infant formula up to 3 g/L does not have a beneficial effect on the gastrointestinal or microbiological outcomes that were measured in the four infant studies compared with a control formula. When compared with breastfed infants, stool consistency in the scFOS fed groups approached that of breastfed infants after 16 weeks and microbiological outcomes were similar. Higher weight gains in formula-fed compared with breastfed infants were as expected but there were no differences between the scFOS or control formula-fed groups.</w:t>
      </w:r>
    </w:p>
    <w:p w:rsidR="00884C3C" w:rsidRDefault="00884C3C" w:rsidP="00884C3C">
      <w:pPr>
        <w:rPr>
          <w:rFonts w:cs="Arial"/>
        </w:rPr>
      </w:pPr>
    </w:p>
    <w:p w:rsidR="00884C3C" w:rsidRDefault="00884C3C" w:rsidP="00884C3C">
      <w:pPr>
        <w:ind w:left="1440" w:hanging="720"/>
        <w:rPr>
          <w:rFonts w:cs="Arial"/>
        </w:rPr>
      </w:pPr>
      <w:r>
        <w:rPr>
          <w:rFonts w:cs="Arial"/>
        </w:rPr>
        <w:t>2.4.3</w:t>
      </w:r>
      <w:r>
        <w:rPr>
          <w:rFonts w:cs="Arial"/>
        </w:rPr>
        <w:tab/>
        <w:t>Members advised that when comparing the growth of formula fed infants with the normal growth of breast-fed infants, the latter typically grows slower. Therefore, a substance (such as scFOS) could be judged to be efficacious if it were to slow the growth of formula-fed infants to be more like the growth of breast-fed infants.</w:t>
      </w:r>
    </w:p>
    <w:p w:rsidR="00884C3C" w:rsidRDefault="00884C3C" w:rsidP="00884C3C">
      <w:pPr>
        <w:rPr>
          <w:rFonts w:cs="Arial"/>
        </w:rPr>
      </w:pPr>
    </w:p>
    <w:p w:rsidR="00884C3C" w:rsidRDefault="00884C3C" w:rsidP="00884C3C">
      <w:pPr>
        <w:ind w:left="1440" w:hanging="720"/>
        <w:rPr>
          <w:rFonts w:cs="Arial"/>
        </w:rPr>
      </w:pPr>
      <w:r>
        <w:rPr>
          <w:rFonts w:cs="Arial"/>
        </w:rPr>
        <w:t>2.4.4</w:t>
      </w:r>
      <w:r>
        <w:rPr>
          <w:rFonts w:cs="Arial"/>
        </w:rPr>
        <w:tab/>
        <w:t xml:space="preserve">ICHSAG Members commented that the assessment of efficacy presented some challenges in terms of the inherent variability in infant growth and development and what might be a suitable duration for monitoring growth in a clinical study. It was noted that unless there was a gross effect, the four infant feeding studies were too small to detect any small response. Ideally, they noted, there should be at least 30-35 infants/sex/group to have sufficient power to detect subtle changes. </w:t>
      </w:r>
    </w:p>
    <w:p w:rsidR="00884C3C" w:rsidRDefault="00884C3C" w:rsidP="00884C3C">
      <w:pPr>
        <w:rPr>
          <w:rFonts w:cs="Arial"/>
        </w:rPr>
      </w:pPr>
    </w:p>
    <w:p w:rsidR="00884C3C" w:rsidRDefault="00884C3C" w:rsidP="00884C3C">
      <w:pPr>
        <w:ind w:left="1440" w:hanging="720"/>
        <w:rPr>
          <w:rFonts w:cs="Arial"/>
        </w:rPr>
      </w:pPr>
      <w:r>
        <w:rPr>
          <w:rFonts w:cs="Arial"/>
        </w:rPr>
        <w:t>2.4.5</w:t>
      </w:r>
      <w:r>
        <w:rPr>
          <w:rFonts w:cs="Arial"/>
        </w:rPr>
        <w:tab/>
        <w:t>It was noted that the assessment of bodyweight served two aspects of the risk assessment. On one hand it could be used to assess safety (i.e. growth and hydration status) but equally could be used to assess benefit (i.e. normal growth).</w:t>
      </w:r>
    </w:p>
    <w:p w:rsidR="00884C3C" w:rsidRDefault="00884C3C" w:rsidP="00884C3C">
      <w:pPr>
        <w:rPr>
          <w:rFonts w:cs="Arial"/>
        </w:rPr>
      </w:pPr>
    </w:p>
    <w:p w:rsidR="00884C3C" w:rsidRDefault="00884C3C" w:rsidP="00884C3C">
      <w:pPr>
        <w:ind w:left="1440" w:hanging="720"/>
        <w:rPr>
          <w:rFonts w:cs="Arial"/>
        </w:rPr>
      </w:pPr>
      <w:r>
        <w:rPr>
          <w:rFonts w:cs="Arial"/>
        </w:rPr>
        <w:t>2.4.6</w:t>
      </w:r>
      <w:r>
        <w:rPr>
          <w:rFonts w:cs="Arial"/>
        </w:rPr>
        <w:tab/>
        <w:t xml:space="preserve">There was some discussion on the designs of the 4 infant feeding studies and whether they could reasonably be expected to detect a beneficial effect of scFOS. One view was that the studies should have been conducted for at least six months, a period during which infants are exclusively breast/formula fed. Another view was that studies should ideally run to one year. </w:t>
      </w:r>
    </w:p>
    <w:p w:rsidR="00884C3C" w:rsidRDefault="00884C3C" w:rsidP="00884C3C">
      <w:pPr>
        <w:ind w:left="1440" w:hanging="720"/>
        <w:rPr>
          <w:rFonts w:cs="Arial"/>
        </w:rPr>
      </w:pPr>
    </w:p>
    <w:p w:rsidR="00884C3C" w:rsidRDefault="00884C3C" w:rsidP="00884C3C">
      <w:pPr>
        <w:ind w:left="1440" w:hanging="720"/>
        <w:rPr>
          <w:rFonts w:cs="Arial"/>
        </w:rPr>
      </w:pPr>
      <w:r>
        <w:rPr>
          <w:rFonts w:cs="Arial"/>
        </w:rPr>
        <w:t>2.4.7</w:t>
      </w:r>
      <w:r>
        <w:rPr>
          <w:rFonts w:cs="Arial"/>
        </w:rPr>
        <w:tab/>
        <w:t>FSANZ was informed that a paper had recently been presented at an international meeting, which suggested that the growth rate in the first four weeks after birth may be a useful predictor of later health status. While longer term observations (up to a year) might ideally be conducted, what happens in the first 4 weeks is a critical development window to focus on.</w:t>
      </w:r>
    </w:p>
    <w:p w:rsidR="00884C3C" w:rsidRDefault="00884C3C" w:rsidP="00884C3C">
      <w:pPr>
        <w:rPr>
          <w:rFonts w:cs="Arial"/>
        </w:rPr>
      </w:pPr>
    </w:p>
    <w:p w:rsidR="00884C3C" w:rsidRPr="00385F22" w:rsidRDefault="00884C3C" w:rsidP="00884C3C">
      <w:pPr>
        <w:ind w:left="1418" w:hanging="710"/>
        <w:rPr>
          <w:rFonts w:cs="Arial"/>
        </w:rPr>
      </w:pPr>
      <w:r>
        <w:rPr>
          <w:rFonts w:cs="Arial"/>
        </w:rPr>
        <w:t>2.4.8</w:t>
      </w:r>
      <w:r>
        <w:rPr>
          <w:rFonts w:cs="Arial"/>
        </w:rPr>
        <w:tab/>
      </w:r>
      <w:r w:rsidRPr="00385F22">
        <w:rPr>
          <w:rFonts w:cs="Arial"/>
        </w:rPr>
        <w:t>Members agreed with FSANZ’s preliminary conclusion that the studies did not detect any beneficial effect on infant growth from scFOS.</w:t>
      </w:r>
    </w:p>
    <w:p w:rsidR="00884C3C" w:rsidRDefault="00884C3C" w:rsidP="00884C3C">
      <w:pPr>
        <w:rPr>
          <w:rFonts w:cs="Arial"/>
        </w:rPr>
      </w:pPr>
    </w:p>
    <w:p w:rsidR="00884C3C" w:rsidRPr="0028069A" w:rsidRDefault="00884C3C" w:rsidP="00884C3C">
      <w:pPr>
        <w:ind w:left="709" w:hanging="709"/>
        <w:rPr>
          <w:b/>
          <w:i/>
        </w:rPr>
      </w:pPr>
      <w:r w:rsidRPr="0028069A">
        <w:rPr>
          <w:b/>
          <w:i/>
        </w:rPr>
        <w:t>3.5</w:t>
      </w:r>
      <w:r w:rsidRPr="0028069A">
        <w:rPr>
          <w:b/>
          <w:i/>
        </w:rPr>
        <w:tab/>
        <w:t>Potential beneficial effects of scFOS – stool softening/constipation</w:t>
      </w:r>
    </w:p>
    <w:p w:rsidR="00884C3C" w:rsidRPr="0028069A" w:rsidRDefault="00884C3C" w:rsidP="00884C3C">
      <w:pPr>
        <w:rPr>
          <w:rFonts w:cs="Arial"/>
        </w:rPr>
      </w:pPr>
    </w:p>
    <w:p w:rsidR="00884C3C" w:rsidRPr="0028069A" w:rsidRDefault="00884C3C" w:rsidP="00884C3C">
      <w:pPr>
        <w:ind w:left="1440" w:hanging="720"/>
        <w:rPr>
          <w:rFonts w:cs="Arial"/>
        </w:rPr>
      </w:pPr>
      <w:r w:rsidRPr="0028069A">
        <w:rPr>
          <w:rFonts w:cs="Arial"/>
        </w:rPr>
        <w:t>3.5.1</w:t>
      </w:r>
      <w:r w:rsidRPr="0028069A">
        <w:rPr>
          <w:rFonts w:cs="Arial"/>
        </w:rPr>
        <w:tab/>
        <w:t>FSANZ sought advice on the potential of scFOS to soften stools or reduce constipation and the extent to which these are beneficial effects, including the contribution to infant well-being.</w:t>
      </w:r>
    </w:p>
    <w:p w:rsidR="00884C3C" w:rsidRPr="0028069A" w:rsidRDefault="00884C3C" w:rsidP="00884C3C">
      <w:pPr>
        <w:rPr>
          <w:rFonts w:cs="Arial"/>
        </w:rPr>
      </w:pPr>
    </w:p>
    <w:p w:rsidR="00884C3C" w:rsidRPr="0028069A" w:rsidRDefault="00884C3C" w:rsidP="00884C3C">
      <w:pPr>
        <w:ind w:left="1440" w:hanging="720"/>
        <w:rPr>
          <w:rFonts w:cs="Arial"/>
        </w:rPr>
      </w:pPr>
      <w:r w:rsidRPr="0028069A">
        <w:rPr>
          <w:rFonts w:cs="Arial"/>
        </w:rPr>
        <w:lastRenderedPageBreak/>
        <w:t>3.5.2</w:t>
      </w:r>
      <w:r w:rsidRPr="0028069A">
        <w:rPr>
          <w:rFonts w:cs="Arial"/>
        </w:rPr>
        <w:tab/>
        <w:t>Members noted that unpublished data submitted by the Applicant provided inconsistent evidence that scFOS up to 3.0 g/L increased stool frequency or had a stool-softening effect in formula-fed infants compared to an unsupplemented control group.</w:t>
      </w:r>
    </w:p>
    <w:p w:rsidR="00884C3C" w:rsidRPr="0028069A" w:rsidRDefault="00884C3C" w:rsidP="00884C3C">
      <w:pPr>
        <w:rPr>
          <w:rFonts w:cs="Arial"/>
        </w:rPr>
      </w:pPr>
    </w:p>
    <w:p w:rsidR="00884C3C" w:rsidRPr="0028069A" w:rsidRDefault="00884C3C" w:rsidP="00884C3C">
      <w:pPr>
        <w:ind w:left="1440" w:hanging="720"/>
        <w:rPr>
          <w:rFonts w:cs="Arial"/>
        </w:rPr>
      </w:pPr>
      <w:r w:rsidRPr="0028069A">
        <w:rPr>
          <w:rFonts w:cs="Arial"/>
        </w:rPr>
        <w:t>3.5.3</w:t>
      </w:r>
      <w:r w:rsidRPr="0028069A">
        <w:rPr>
          <w:rFonts w:cs="Arial"/>
        </w:rPr>
        <w:tab/>
        <w:t>Two published studies identified by FSANZ were considered by the group. In the study of Euler et al (2005) (</w:t>
      </w:r>
      <w:r w:rsidRPr="0028069A">
        <w:rPr>
          <w:rFonts w:cs="Arial"/>
          <w:i/>
        </w:rPr>
        <w:t xml:space="preserve">J </w:t>
      </w:r>
      <w:proofErr w:type="spellStart"/>
      <w:r w:rsidRPr="0028069A">
        <w:rPr>
          <w:rFonts w:cs="Arial"/>
          <w:i/>
        </w:rPr>
        <w:t>Pediatr</w:t>
      </w:r>
      <w:proofErr w:type="spellEnd"/>
      <w:r w:rsidRPr="0028069A">
        <w:rPr>
          <w:rFonts w:cs="Arial"/>
          <w:i/>
        </w:rPr>
        <w:t xml:space="preserve"> </w:t>
      </w:r>
      <w:proofErr w:type="spellStart"/>
      <w:r w:rsidRPr="0028069A">
        <w:rPr>
          <w:rFonts w:cs="Arial"/>
          <w:i/>
        </w:rPr>
        <w:t>Gastroenterol</w:t>
      </w:r>
      <w:proofErr w:type="spellEnd"/>
      <w:r w:rsidRPr="0028069A">
        <w:rPr>
          <w:rFonts w:cs="Arial"/>
          <w:i/>
        </w:rPr>
        <w:t xml:space="preserve"> </w:t>
      </w:r>
      <w:proofErr w:type="spellStart"/>
      <w:r w:rsidRPr="0028069A">
        <w:rPr>
          <w:rFonts w:cs="Arial"/>
          <w:i/>
        </w:rPr>
        <w:t>Nutr</w:t>
      </w:r>
      <w:proofErr w:type="spellEnd"/>
      <w:r w:rsidRPr="0028069A">
        <w:rPr>
          <w:rFonts w:cs="Arial"/>
        </w:rPr>
        <w:t xml:space="preserve"> 40: 157-164), the frequency of bowel movements increased and stools became softer in a group of thirty infants that consumed formula supplemented with 3.0 g/L scFOS for one week; the change in stool consistency was significantly different (p&lt;0.01) to the change in stool consistency recorded at a level of 1.5 g/L FOS. In the study of </w:t>
      </w:r>
      <w:proofErr w:type="spellStart"/>
      <w:r w:rsidRPr="0028069A">
        <w:rPr>
          <w:rFonts w:cs="Arial"/>
        </w:rPr>
        <w:t>Bettler</w:t>
      </w:r>
      <w:proofErr w:type="spellEnd"/>
      <w:r w:rsidRPr="0028069A">
        <w:rPr>
          <w:rFonts w:cs="Arial"/>
        </w:rPr>
        <w:t xml:space="preserve"> and Euler (2006) (</w:t>
      </w:r>
      <w:proofErr w:type="spellStart"/>
      <w:r w:rsidRPr="0028069A">
        <w:rPr>
          <w:rFonts w:cs="Arial"/>
          <w:i/>
        </w:rPr>
        <w:t>Int</w:t>
      </w:r>
      <w:proofErr w:type="spellEnd"/>
      <w:r w:rsidRPr="0028069A">
        <w:rPr>
          <w:rFonts w:cs="Arial"/>
          <w:i/>
        </w:rPr>
        <w:t xml:space="preserve"> J Probiotics Prebiotics </w:t>
      </w:r>
      <w:r w:rsidRPr="0028069A">
        <w:rPr>
          <w:rFonts w:cs="Arial"/>
        </w:rPr>
        <w:t>1(1): 19-26), the incidence of constipation was significantly lower (p=0.033) in the 3.0 g/L scFOS group (n=101) relative to the unsupplemented control group after 12 weeks.</w:t>
      </w:r>
    </w:p>
    <w:p w:rsidR="00884C3C" w:rsidRPr="0028069A" w:rsidRDefault="00884C3C" w:rsidP="00884C3C">
      <w:pPr>
        <w:rPr>
          <w:rFonts w:cs="Arial"/>
        </w:rPr>
      </w:pPr>
    </w:p>
    <w:p w:rsidR="00884C3C" w:rsidRDefault="00884C3C" w:rsidP="00884C3C">
      <w:pPr>
        <w:ind w:left="1440" w:hanging="720"/>
        <w:rPr>
          <w:rFonts w:cs="Arial"/>
        </w:rPr>
      </w:pPr>
      <w:r w:rsidRPr="0028069A">
        <w:rPr>
          <w:rFonts w:cs="Arial"/>
        </w:rPr>
        <w:t>3.5.4</w:t>
      </w:r>
      <w:r w:rsidRPr="0028069A">
        <w:rPr>
          <w:rFonts w:cs="Arial"/>
        </w:rPr>
        <w:tab/>
        <w:t xml:space="preserve">Some of the issues raised in relation to the study of Euler et al (2005) were the relatively short duration of treatment and the possibility that the effects were attributable to a change in infant formula </w:t>
      </w:r>
      <w:r w:rsidRPr="0028069A">
        <w:rPr>
          <w:rFonts w:cs="Arial"/>
          <w:i/>
        </w:rPr>
        <w:t>per se</w:t>
      </w:r>
      <w:r w:rsidRPr="0028069A">
        <w:rPr>
          <w:rFonts w:cs="Arial"/>
        </w:rPr>
        <w:t xml:space="preserve"> rather than to scFOS. However, the apparent dose-related stool-softening indicated that the observations were attributable to scFOS.</w:t>
      </w:r>
      <w:r>
        <w:rPr>
          <w:rFonts w:cs="Arial"/>
        </w:rPr>
        <w:t xml:space="preserve"> </w:t>
      </w:r>
    </w:p>
    <w:p w:rsidR="00884C3C" w:rsidRDefault="00884C3C" w:rsidP="00884C3C">
      <w:pPr>
        <w:rPr>
          <w:rFonts w:cs="Arial"/>
        </w:rPr>
      </w:pPr>
    </w:p>
    <w:p w:rsidR="00884C3C" w:rsidRPr="0028069A" w:rsidRDefault="00884C3C" w:rsidP="00884C3C">
      <w:pPr>
        <w:ind w:left="1440" w:hanging="720"/>
        <w:rPr>
          <w:rFonts w:cs="Arial"/>
        </w:rPr>
      </w:pPr>
      <w:r w:rsidRPr="0028069A">
        <w:rPr>
          <w:rFonts w:cs="Arial"/>
        </w:rPr>
        <w:t>3.5.5</w:t>
      </w:r>
      <w:r w:rsidRPr="0028069A">
        <w:rPr>
          <w:rFonts w:cs="Arial"/>
        </w:rPr>
        <w:tab/>
        <w:t xml:space="preserve">In the second study by </w:t>
      </w:r>
      <w:proofErr w:type="spellStart"/>
      <w:r w:rsidRPr="0028069A">
        <w:rPr>
          <w:rFonts w:cs="Arial"/>
        </w:rPr>
        <w:t>Bettler</w:t>
      </w:r>
      <w:proofErr w:type="spellEnd"/>
      <w:r w:rsidRPr="0028069A">
        <w:rPr>
          <w:rFonts w:cs="Arial"/>
        </w:rPr>
        <w:t xml:space="preserve"> and Euler (2006), it was noted that there was no evidence that there had been any systematic analysis of adverse events, and no </w:t>
      </w:r>
      <w:r>
        <w:rPr>
          <w:rFonts w:cs="Arial"/>
        </w:rPr>
        <w:t>information how stool consistency/constipation had been assessed</w:t>
      </w:r>
      <w:r w:rsidRPr="0028069A">
        <w:rPr>
          <w:rFonts w:cs="Arial"/>
        </w:rPr>
        <w:t xml:space="preserve">. </w:t>
      </w:r>
      <w:r>
        <w:rPr>
          <w:rFonts w:cs="Arial"/>
        </w:rPr>
        <w:t>N</w:t>
      </w:r>
      <w:r w:rsidRPr="0028069A">
        <w:rPr>
          <w:rFonts w:cs="Arial"/>
        </w:rPr>
        <w:t>oted was the significantly lower incidence of constipation in the scFOS-supplemented group compared to the formula-fed control group. Some concern was expressed by one member that this difference was based on parent’s assessment of constipation</w:t>
      </w:r>
      <w:r>
        <w:rPr>
          <w:rFonts w:cs="Arial"/>
        </w:rPr>
        <w:t xml:space="preserve"> using an undefined method</w:t>
      </w:r>
      <w:r w:rsidRPr="0028069A">
        <w:rPr>
          <w:rFonts w:cs="Arial"/>
        </w:rPr>
        <w:t xml:space="preserve">. </w:t>
      </w:r>
      <w:r>
        <w:rPr>
          <w:rFonts w:cs="Arial"/>
        </w:rPr>
        <w:t xml:space="preserve">However, </w:t>
      </w:r>
      <w:r w:rsidRPr="0028069A">
        <w:rPr>
          <w:rFonts w:cs="Arial"/>
        </w:rPr>
        <w:t xml:space="preserve">FSANZ was advised that </w:t>
      </w:r>
      <w:r>
        <w:rPr>
          <w:rFonts w:cs="Arial"/>
        </w:rPr>
        <w:t>the assessment of constipation by</w:t>
      </w:r>
      <w:r w:rsidRPr="0028069A">
        <w:rPr>
          <w:rFonts w:cs="Arial"/>
        </w:rPr>
        <w:t xml:space="preserve"> caregivers was an appropriate means of identifying changes in stool consistency post-treatment</w:t>
      </w:r>
      <w:r>
        <w:rPr>
          <w:rFonts w:cs="Arial"/>
        </w:rPr>
        <w:t>.</w:t>
      </w:r>
      <w:r w:rsidRPr="0028069A">
        <w:rPr>
          <w:rFonts w:cs="Arial"/>
        </w:rPr>
        <w:t xml:space="preserve"> Therefore the significantly lower incidence of constipation in scFOS-consuming infants was concluded to indicate an effect consistent with stool softening.</w:t>
      </w:r>
    </w:p>
    <w:p w:rsidR="00884C3C" w:rsidRPr="0028069A" w:rsidRDefault="00884C3C" w:rsidP="00884C3C">
      <w:pPr>
        <w:ind w:left="1440" w:hanging="720"/>
        <w:rPr>
          <w:rFonts w:cs="Arial"/>
        </w:rPr>
      </w:pPr>
    </w:p>
    <w:p w:rsidR="00884C3C" w:rsidRPr="0028069A" w:rsidRDefault="00884C3C" w:rsidP="00884C3C">
      <w:pPr>
        <w:ind w:left="1440" w:hanging="720"/>
        <w:rPr>
          <w:rFonts w:cs="Arial"/>
        </w:rPr>
      </w:pPr>
      <w:r w:rsidRPr="0028069A">
        <w:rPr>
          <w:rFonts w:cs="Arial"/>
        </w:rPr>
        <w:t>3.5.6</w:t>
      </w:r>
      <w:r w:rsidRPr="0028069A">
        <w:rPr>
          <w:rFonts w:cs="Arial"/>
        </w:rPr>
        <w:tab/>
        <w:t>ICHSAG concluded that the observations made in these studies provided a weight-of-evidence consistent with the hypothesis that scFOS has a potential stool-softening effect and may reduce constipation.</w:t>
      </w:r>
    </w:p>
    <w:p w:rsidR="00884C3C" w:rsidRPr="00524DDD" w:rsidRDefault="00884C3C" w:rsidP="00884C3C">
      <w:pPr>
        <w:ind w:left="1440" w:hanging="720"/>
        <w:rPr>
          <w:rFonts w:cs="Arial"/>
          <w:highlight w:val="yellow"/>
        </w:rPr>
      </w:pPr>
    </w:p>
    <w:p w:rsidR="00884C3C" w:rsidRPr="00A34B2B" w:rsidRDefault="00884C3C" w:rsidP="00884C3C">
      <w:pPr>
        <w:ind w:left="1440" w:hanging="720"/>
        <w:rPr>
          <w:rFonts w:cs="Arial"/>
        </w:rPr>
      </w:pPr>
      <w:r w:rsidRPr="0028069A">
        <w:rPr>
          <w:rFonts w:cs="Arial"/>
        </w:rPr>
        <w:t>3.5.7</w:t>
      </w:r>
      <w:r w:rsidRPr="0028069A">
        <w:rPr>
          <w:rFonts w:cs="Arial"/>
        </w:rPr>
        <w:tab/>
        <w:t>W</w:t>
      </w:r>
      <w:r w:rsidRPr="0028069A">
        <w:t xml:space="preserve">ith regard to the relationship between stool consistency or frequency and infant well-being, the ICHSAG advised that there is a relationship between </w:t>
      </w:r>
      <w:r>
        <w:t xml:space="preserve">severe </w:t>
      </w:r>
      <w:r w:rsidRPr="0028069A">
        <w:t>constipation and reduced infant well-being</w:t>
      </w:r>
      <w:r>
        <w:t>. However</w:t>
      </w:r>
      <w:r w:rsidRPr="0028069A">
        <w:t xml:space="preserve"> it would be difficult to identify such a relationship within what is the normal range of stool </w:t>
      </w:r>
      <w:r>
        <w:t xml:space="preserve">consistency and </w:t>
      </w:r>
      <w:r w:rsidRPr="0028069A">
        <w:t>frequency in infants</w:t>
      </w:r>
      <w:r>
        <w:t>, including less severe constipation</w:t>
      </w:r>
      <w:r w:rsidRPr="0028069A">
        <w:t>.</w:t>
      </w:r>
    </w:p>
    <w:p w:rsidR="00884C3C" w:rsidRDefault="00884C3C" w:rsidP="00884C3C">
      <w:pPr>
        <w:rPr>
          <w:rFonts w:cs="Arial"/>
        </w:rPr>
      </w:pPr>
    </w:p>
    <w:p w:rsidR="00884C3C" w:rsidRDefault="00884C3C" w:rsidP="00884C3C">
      <w:pPr>
        <w:ind w:left="709" w:hanging="709"/>
        <w:rPr>
          <w:b/>
        </w:rPr>
      </w:pPr>
      <w:r>
        <w:rPr>
          <w:b/>
        </w:rPr>
        <w:t>4.</w:t>
      </w:r>
      <w:r>
        <w:rPr>
          <w:b/>
        </w:rPr>
        <w:tab/>
        <w:t>Summary of the outcome of discussions</w:t>
      </w:r>
    </w:p>
    <w:p w:rsidR="00884C3C" w:rsidRDefault="00884C3C" w:rsidP="00884C3C">
      <w:pPr>
        <w:rPr>
          <w:rFonts w:cs="Arial"/>
        </w:rPr>
      </w:pPr>
    </w:p>
    <w:p w:rsidR="00884C3C" w:rsidRDefault="00884C3C" w:rsidP="00884C3C">
      <w:pPr>
        <w:rPr>
          <w:rFonts w:cs="Arial"/>
        </w:rPr>
      </w:pPr>
      <w:r>
        <w:rPr>
          <w:rFonts w:cs="Arial"/>
        </w:rPr>
        <w:t>Based on the available data, ICHSAG Members agreed with FSANZ’s draft conclusions on the safety and efficacy of scFOS. These conclusions were that scFOS:</w:t>
      </w:r>
    </w:p>
    <w:p w:rsidR="00884C3C" w:rsidRDefault="00884C3C" w:rsidP="00884C3C">
      <w:pPr>
        <w:rPr>
          <w:rFonts w:cs="Arial"/>
        </w:rPr>
      </w:pPr>
    </w:p>
    <w:p w:rsidR="00884C3C" w:rsidRDefault="00884C3C" w:rsidP="00B66E8C">
      <w:pPr>
        <w:pStyle w:val="ListParagraph"/>
        <w:numPr>
          <w:ilvl w:val="0"/>
          <w:numId w:val="32"/>
        </w:numPr>
        <w:ind w:left="567" w:hanging="567"/>
        <w:rPr>
          <w:rFonts w:cs="Arial"/>
        </w:rPr>
      </w:pPr>
      <w:r>
        <w:rPr>
          <w:rFonts w:cs="Arial"/>
        </w:rPr>
        <w:t>had no adverse effect on infant hydration status following the consumption of formula containing up to 3 g/L</w:t>
      </w:r>
    </w:p>
    <w:p w:rsidR="00884C3C" w:rsidRDefault="00884C3C" w:rsidP="00B66E8C">
      <w:pPr>
        <w:ind w:left="567" w:hanging="567"/>
        <w:rPr>
          <w:rFonts w:cs="Arial"/>
        </w:rPr>
      </w:pPr>
    </w:p>
    <w:p w:rsidR="00884C3C" w:rsidRDefault="00884C3C" w:rsidP="00B66E8C">
      <w:pPr>
        <w:pStyle w:val="ListParagraph"/>
        <w:numPr>
          <w:ilvl w:val="0"/>
          <w:numId w:val="32"/>
        </w:numPr>
        <w:ind w:left="567" w:hanging="567"/>
        <w:rPr>
          <w:rFonts w:cs="Arial"/>
        </w:rPr>
      </w:pPr>
      <w:r>
        <w:rPr>
          <w:rFonts w:cs="Arial"/>
        </w:rPr>
        <w:t>had no adverse effect on the microbiology of the infant digestive tract following the consumption of formula containing up to 3 g/L</w:t>
      </w:r>
    </w:p>
    <w:p w:rsidR="00884C3C" w:rsidRDefault="00884C3C" w:rsidP="00B66E8C">
      <w:pPr>
        <w:ind w:left="567" w:hanging="567"/>
        <w:rPr>
          <w:rFonts w:cs="Arial"/>
        </w:rPr>
      </w:pPr>
    </w:p>
    <w:p w:rsidR="00884C3C" w:rsidRDefault="00884C3C" w:rsidP="00B66E8C">
      <w:pPr>
        <w:pStyle w:val="ListParagraph"/>
        <w:numPr>
          <w:ilvl w:val="0"/>
          <w:numId w:val="32"/>
        </w:numPr>
        <w:ind w:left="567" w:hanging="567"/>
        <w:rPr>
          <w:rFonts w:cs="Arial"/>
        </w:rPr>
      </w:pPr>
      <w:r w:rsidRPr="00B8682C">
        <w:rPr>
          <w:rFonts w:cs="Arial"/>
        </w:rPr>
        <w:t>is unlikely to increase the sweetness of infant formula relative to oligosaccharides already permitted</w:t>
      </w:r>
      <w:r>
        <w:rPr>
          <w:rFonts w:cs="Arial"/>
        </w:rPr>
        <w:t xml:space="preserve"> to be added to infant formula</w:t>
      </w:r>
    </w:p>
    <w:p w:rsidR="00884C3C" w:rsidRPr="00B8682C" w:rsidRDefault="00884C3C" w:rsidP="00B66E8C">
      <w:pPr>
        <w:ind w:left="567" w:hanging="567"/>
        <w:rPr>
          <w:rFonts w:cs="Arial"/>
        </w:rPr>
      </w:pPr>
    </w:p>
    <w:p w:rsidR="00884C3C" w:rsidRPr="00385F22" w:rsidRDefault="00884C3C" w:rsidP="00B66E8C">
      <w:pPr>
        <w:pStyle w:val="ListParagraph"/>
        <w:numPr>
          <w:ilvl w:val="0"/>
          <w:numId w:val="32"/>
        </w:numPr>
        <w:ind w:left="567" w:hanging="567"/>
        <w:rPr>
          <w:rFonts w:cs="Arial"/>
        </w:rPr>
      </w:pPr>
      <w:r w:rsidRPr="00385F22">
        <w:rPr>
          <w:rFonts w:cs="Arial"/>
        </w:rPr>
        <w:t>had no discernible benefit on infant growth</w:t>
      </w:r>
      <w:bookmarkEnd w:id="110"/>
      <w:bookmarkEnd w:id="111"/>
    </w:p>
    <w:p w:rsidR="00884C3C" w:rsidRPr="00385F22" w:rsidRDefault="00884C3C" w:rsidP="00B66E8C">
      <w:pPr>
        <w:ind w:left="567" w:hanging="567"/>
        <w:rPr>
          <w:rFonts w:cs="Arial"/>
        </w:rPr>
      </w:pPr>
    </w:p>
    <w:p w:rsidR="00884C3C" w:rsidRPr="00385F22" w:rsidRDefault="00884C3C" w:rsidP="00B66E8C">
      <w:pPr>
        <w:pStyle w:val="ListParagraph"/>
        <w:widowControl/>
        <w:numPr>
          <w:ilvl w:val="0"/>
          <w:numId w:val="32"/>
        </w:numPr>
        <w:ind w:left="567" w:hanging="567"/>
        <w:rPr>
          <w:rFonts w:cs="Arial"/>
        </w:rPr>
      </w:pPr>
      <w:r w:rsidRPr="00385F22">
        <w:rPr>
          <w:rFonts w:cs="Arial"/>
        </w:rPr>
        <w:t>has the potential to soften stools and may reduce constipation.</w:t>
      </w:r>
    </w:p>
    <w:p w:rsidR="00B521B0" w:rsidRPr="00884C3C" w:rsidRDefault="00B521B0" w:rsidP="00232665">
      <w:pPr>
        <w:pStyle w:val="One"/>
        <w:rPr>
          <w:highlight w:val="yellow"/>
        </w:rPr>
      </w:pPr>
    </w:p>
    <w:sectPr w:rsidR="00B521B0" w:rsidRPr="00884C3C" w:rsidSect="00493B22">
      <w:footerReference w:type="default" r:id="rId2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237" w:rsidRDefault="00C74237">
      <w:r>
        <w:separator/>
      </w:r>
    </w:p>
  </w:endnote>
  <w:endnote w:type="continuationSeparator" w:id="0">
    <w:p w:rsidR="00C74237" w:rsidRDefault="00C74237">
      <w:r>
        <w:continuationSeparator/>
      </w:r>
    </w:p>
  </w:endnote>
  <w:endnote w:type="continuationNotice" w:id="1">
    <w:p w:rsidR="00C74237" w:rsidRDefault="00C74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VKFAZ+Helvetica-Bold">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AE" w:rsidRDefault="000D7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1901"/>
      <w:docPartObj>
        <w:docPartGallery w:val="Page Numbers (Bottom of Page)"/>
        <w:docPartUnique/>
      </w:docPartObj>
    </w:sdtPr>
    <w:sdtEndPr>
      <w:rPr>
        <w:noProof/>
        <w:sz w:val="20"/>
        <w:szCs w:val="20"/>
      </w:rPr>
    </w:sdtEndPr>
    <w:sdtContent>
      <w:bookmarkStart w:id="101" w:name="_GoBack" w:displacedByCustomXml="prev"/>
      <w:bookmarkEnd w:id="101" w:displacedByCustomXml="prev"/>
      <w:p w:rsidR="00C74237" w:rsidRPr="000D79AE" w:rsidRDefault="000D79AE" w:rsidP="000D79AE">
        <w:pPr>
          <w:pStyle w:val="Footer"/>
          <w:jc w:val="center"/>
          <w:rPr>
            <w:sz w:val="20"/>
            <w:szCs w:val="20"/>
          </w:rPr>
        </w:pPr>
        <w:r w:rsidRPr="000D79AE">
          <w:rPr>
            <w:sz w:val="20"/>
            <w:szCs w:val="20"/>
          </w:rPr>
          <w:fldChar w:fldCharType="begin"/>
        </w:r>
        <w:r w:rsidRPr="000D79AE">
          <w:rPr>
            <w:sz w:val="20"/>
            <w:szCs w:val="20"/>
          </w:rPr>
          <w:instrText xml:space="preserve"> PAGE   \* MERGEFORMAT </w:instrText>
        </w:r>
        <w:r w:rsidRPr="000D79AE">
          <w:rPr>
            <w:sz w:val="20"/>
            <w:szCs w:val="20"/>
          </w:rPr>
          <w:fldChar w:fldCharType="separate"/>
        </w:r>
        <w:r>
          <w:rPr>
            <w:noProof/>
            <w:sz w:val="20"/>
            <w:szCs w:val="20"/>
          </w:rPr>
          <w:t>6</w:t>
        </w:r>
        <w:r w:rsidRPr="000D79AE">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AE" w:rsidRDefault="000D79A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237" w:rsidRPr="007D0AF2" w:rsidRDefault="00C74237">
    <w:pPr>
      <w:pStyle w:val="Footer"/>
      <w:jc w:val="center"/>
      <w:rPr>
        <w:sz w:val="18"/>
        <w:szCs w:val="18"/>
      </w:rPr>
    </w:pPr>
    <w:r w:rsidRPr="007D0AF2">
      <w:rPr>
        <w:sz w:val="18"/>
        <w:szCs w:val="18"/>
      </w:rPr>
      <w:fldChar w:fldCharType="begin"/>
    </w:r>
    <w:r w:rsidRPr="007D0AF2">
      <w:rPr>
        <w:sz w:val="18"/>
        <w:szCs w:val="18"/>
      </w:rPr>
      <w:instrText xml:space="preserve"> PAGE   \* MERGEFORMAT </w:instrText>
    </w:r>
    <w:r w:rsidRPr="007D0AF2">
      <w:rPr>
        <w:sz w:val="18"/>
        <w:szCs w:val="18"/>
      </w:rPr>
      <w:fldChar w:fldCharType="separate"/>
    </w:r>
    <w:r w:rsidR="000D79AE">
      <w:rPr>
        <w:noProof/>
        <w:sz w:val="18"/>
        <w:szCs w:val="18"/>
      </w:rPr>
      <w:t>61</w:t>
    </w:r>
    <w:r w:rsidRPr="007D0AF2">
      <w:rPr>
        <w:sz w:val="18"/>
        <w:szCs w:val="18"/>
      </w:rPr>
      <w:fldChar w:fldCharType="end"/>
    </w:r>
  </w:p>
  <w:p w:rsidR="00C74237" w:rsidRDefault="00C74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237" w:rsidRDefault="00C74237">
      <w:r>
        <w:separator/>
      </w:r>
    </w:p>
  </w:footnote>
  <w:footnote w:type="continuationSeparator" w:id="0">
    <w:p w:rsidR="00C74237" w:rsidRDefault="00C74237">
      <w:r>
        <w:continuationSeparator/>
      </w:r>
    </w:p>
  </w:footnote>
  <w:footnote w:type="continuationNotice" w:id="1">
    <w:p w:rsidR="00C74237" w:rsidRDefault="00C74237"/>
  </w:footnote>
  <w:footnote w:id="2">
    <w:p w:rsidR="00C74237" w:rsidRPr="00C626E5" w:rsidRDefault="00C74237" w:rsidP="00606686">
      <w:pPr>
        <w:pStyle w:val="FootnoteText"/>
      </w:pPr>
      <w:r>
        <w:rPr>
          <w:rStyle w:val="FootnoteReference"/>
        </w:rPr>
        <w:footnoteRef/>
      </w:r>
      <w:r>
        <w:t xml:space="preserve"> </w:t>
      </w:r>
      <w:hyperlink r:id="rId1" w:history="1">
        <w:r w:rsidRPr="00C626E5">
          <w:rPr>
            <w:rStyle w:val="Hyperlink"/>
            <w:color w:val="0000FF"/>
          </w:rPr>
          <w:t>http://www.foodstandards.gov.au/foodstandards/proposals/proposalp306addition3639.cfm</w:t>
        </w:r>
      </w:hyperlink>
    </w:p>
  </w:footnote>
  <w:footnote w:id="3">
    <w:p w:rsidR="00C74237" w:rsidRPr="00C626E5" w:rsidRDefault="00C74237" w:rsidP="008C321B">
      <w:pPr>
        <w:pStyle w:val="FootnoteText"/>
      </w:pPr>
      <w:r>
        <w:rPr>
          <w:rStyle w:val="FootnoteReference"/>
        </w:rPr>
        <w:footnoteRef/>
      </w:r>
      <w:r>
        <w:t xml:space="preserve"> </w:t>
      </w:r>
      <w:hyperlink r:id="rId2" w:history="1">
        <w:r w:rsidRPr="00C626E5">
          <w:rPr>
            <w:rStyle w:val="Hyperlink"/>
            <w:color w:val="0000FF"/>
          </w:rPr>
          <w:t>http://www.foodstandards.gov.au/foodstandards/proposals/proposalp306addition3639.cfm</w:t>
        </w:r>
      </w:hyperlink>
    </w:p>
  </w:footnote>
  <w:footnote w:id="4">
    <w:p w:rsidR="00C74237" w:rsidRPr="006F51A9" w:rsidRDefault="00C74237">
      <w:pPr>
        <w:pStyle w:val="FootnoteText"/>
        <w:rPr>
          <w:lang w:val="en-AU"/>
        </w:rPr>
      </w:pPr>
      <w:r>
        <w:rPr>
          <w:rStyle w:val="FootnoteReference"/>
        </w:rPr>
        <w:footnoteRef/>
      </w:r>
      <w:hyperlink r:id="rId3" w:history="1">
        <w:r w:rsidRPr="005E45D9">
          <w:rPr>
            <w:rStyle w:val="Hyperlink"/>
            <w:color w:val="0000FF"/>
          </w:rPr>
          <w:t>http://www.foodstandards.gov.au/foodstandards/legislativeandgovernanceforumonfoodregulation/policyguidelines.cfm</w:t>
        </w:r>
      </w:hyperlink>
    </w:p>
  </w:footnote>
  <w:footnote w:id="5">
    <w:p w:rsidR="00C74237" w:rsidRPr="00205584" w:rsidRDefault="00C74237" w:rsidP="00E05BF3">
      <w:pPr>
        <w:pStyle w:val="FootnoteText"/>
        <w:tabs>
          <w:tab w:val="left" w:pos="284"/>
        </w:tabs>
        <w:rPr>
          <w:rFonts w:cs="Arial"/>
          <w:sz w:val="18"/>
          <w:szCs w:val="18"/>
        </w:rPr>
      </w:pPr>
      <w:r w:rsidRPr="00205584">
        <w:rPr>
          <w:rStyle w:val="FootnoteReference"/>
          <w:rFonts w:cs="Arial"/>
          <w:sz w:val="18"/>
          <w:szCs w:val="18"/>
        </w:rPr>
        <w:footnoteRef/>
      </w:r>
      <w:r w:rsidRPr="00205584">
        <w:rPr>
          <w:rFonts w:cs="Arial"/>
          <w:sz w:val="18"/>
          <w:szCs w:val="18"/>
        </w:rPr>
        <w:t xml:space="preserve"> </w:t>
      </w:r>
      <w:r>
        <w:rPr>
          <w:rFonts w:cs="Arial"/>
          <w:sz w:val="18"/>
          <w:szCs w:val="18"/>
        </w:rPr>
        <w:tab/>
      </w:r>
      <w:proofErr w:type="spellStart"/>
      <w:r w:rsidRPr="00205584">
        <w:rPr>
          <w:rFonts w:cs="Arial"/>
          <w:sz w:val="18"/>
          <w:szCs w:val="18"/>
        </w:rPr>
        <w:t>Fructosfuranosyl</w:t>
      </w:r>
      <w:proofErr w:type="spellEnd"/>
      <w:r w:rsidRPr="00205584">
        <w:rPr>
          <w:rFonts w:cs="Arial"/>
          <w:sz w:val="18"/>
          <w:szCs w:val="18"/>
        </w:rPr>
        <w:t>-sucrose molecules are comprised of fructose chains with a terminal glucose molecule</w:t>
      </w:r>
    </w:p>
  </w:footnote>
  <w:footnote w:id="6">
    <w:p w:rsidR="00C74237" w:rsidRPr="008A01C4" w:rsidRDefault="00C74237" w:rsidP="00E05BF3">
      <w:pPr>
        <w:pStyle w:val="FootnoteText"/>
        <w:tabs>
          <w:tab w:val="left" w:pos="284"/>
        </w:tabs>
        <w:rPr>
          <w:rFonts w:cs="Arial"/>
          <w:sz w:val="18"/>
          <w:szCs w:val="18"/>
        </w:rPr>
      </w:pPr>
      <w:r w:rsidRPr="008A01C4">
        <w:rPr>
          <w:rStyle w:val="FootnoteReference"/>
          <w:rFonts w:cs="Arial"/>
          <w:sz w:val="18"/>
          <w:szCs w:val="18"/>
        </w:rPr>
        <w:footnoteRef/>
      </w:r>
      <w:r w:rsidRPr="008A01C4">
        <w:rPr>
          <w:rFonts w:cs="Arial"/>
          <w:sz w:val="18"/>
          <w:szCs w:val="18"/>
        </w:rPr>
        <w:t xml:space="preserve"> </w:t>
      </w:r>
      <w:r>
        <w:rPr>
          <w:rFonts w:cs="Arial"/>
          <w:sz w:val="18"/>
          <w:szCs w:val="18"/>
        </w:rPr>
        <w:tab/>
      </w:r>
      <w:r w:rsidRPr="008A01C4">
        <w:rPr>
          <w:rFonts w:cs="Arial"/>
          <w:sz w:val="18"/>
          <w:szCs w:val="18"/>
        </w:rPr>
        <w:t>This CAS number is listed as an agricultural product in 7CFR 205.606 (1-1-08).</w:t>
      </w:r>
    </w:p>
  </w:footnote>
  <w:footnote w:id="7">
    <w:p w:rsidR="00C74237" w:rsidRPr="00871B56" w:rsidRDefault="00C74237" w:rsidP="004F7D67">
      <w:pPr>
        <w:pStyle w:val="FootnoteText"/>
      </w:pPr>
      <w:r>
        <w:rPr>
          <w:rStyle w:val="FootnoteReference"/>
        </w:rPr>
        <w:footnoteRef/>
      </w:r>
      <w:r>
        <w:t xml:space="preserve"> </w:t>
      </w:r>
      <w:hyperlink r:id="rId4" w:history="1">
        <w:r w:rsidRPr="00871B56">
          <w:rPr>
            <w:rStyle w:val="Hyperlink"/>
            <w:color w:val="0000FF"/>
          </w:rPr>
          <w:t>http://pir.georgetown.edu/cgi-bin/textsearch.pl</w:t>
        </w:r>
      </w:hyperlink>
    </w:p>
  </w:footnote>
  <w:footnote w:id="8">
    <w:p w:rsidR="00C74237" w:rsidRPr="00983452" w:rsidRDefault="00C74237">
      <w:pPr>
        <w:pStyle w:val="FootnoteText"/>
        <w:rPr>
          <w:lang w:val="en-AU"/>
        </w:rPr>
      </w:pPr>
      <w:r>
        <w:rPr>
          <w:rStyle w:val="FootnoteReference"/>
        </w:rPr>
        <w:footnoteRef/>
      </w:r>
      <w:r>
        <w:t xml:space="preserve"> </w:t>
      </w:r>
      <w:r>
        <w:rPr>
          <w:lang w:val="en-AU"/>
        </w:rPr>
        <w:t xml:space="preserve">Agave are a genus of succulent plants.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AE" w:rsidRDefault="000D79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AE" w:rsidRDefault="000D79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AE" w:rsidRDefault="000D79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442D4"/>
    <w:multiLevelType w:val="hybridMultilevel"/>
    <w:tmpl w:val="37AC4E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6212DB"/>
    <w:multiLevelType w:val="hybridMultilevel"/>
    <w:tmpl w:val="19A06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EB173D"/>
    <w:multiLevelType w:val="hybridMultilevel"/>
    <w:tmpl w:val="B38455D0"/>
    <w:lvl w:ilvl="0" w:tplc="9A2055D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4D2359"/>
    <w:multiLevelType w:val="hybridMultilevel"/>
    <w:tmpl w:val="2BD60A52"/>
    <w:lvl w:ilvl="0" w:tplc="9A2055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E841B5"/>
    <w:multiLevelType w:val="hybridMultilevel"/>
    <w:tmpl w:val="5342940A"/>
    <w:lvl w:ilvl="0" w:tplc="50E6218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ED3D87"/>
    <w:multiLevelType w:val="hybridMultilevel"/>
    <w:tmpl w:val="3C424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133837"/>
    <w:multiLevelType w:val="hybridMultilevel"/>
    <w:tmpl w:val="3FF4E320"/>
    <w:lvl w:ilvl="0" w:tplc="D814FA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1D4469BC"/>
    <w:multiLevelType w:val="hybridMultilevel"/>
    <w:tmpl w:val="4984D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4C3728"/>
    <w:multiLevelType w:val="hybridMultilevel"/>
    <w:tmpl w:val="D5F833D2"/>
    <w:lvl w:ilvl="0" w:tplc="81EA6AF0">
      <w:start w:val="1"/>
      <w:numFmt w:val="bullet"/>
      <w:lvlText w:val="-"/>
      <w:lvlJc w:val="left"/>
      <w:pPr>
        <w:ind w:left="1494" w:hanging="360"/>
      </w:pPr>
      <w:rPr>
        <w:rFonts w:ascii="Arial" w:eastAsia="Times New Roman" w:hAnsi="Arial" w:cs="Aria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
    <w:nsid w:val="21E8736F"/>
    <w:multiLevelType w:val="hybridMultilevel"/>
    <w:tmpl w:val="37AC4E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29A3952"/>
    <w:multiLevelType w:val="multilevel"/>
    <w:tmpl w:val="3ED4A498"/>
    <w:lvl w:ilvl="0">
      <w:start w:val="1"/>
      <w:numFmt w:val="decimal"/>
      <w:lvlText w:val="%1."/>
      <w:lvlJc w:val="left"/>
      <w:pPr>
        <w:ind w:left="645" w:hanging="360"/>
      </w:pPr>
      <w:rPr>
        <w:rFonts w:hint="default"/>
      </w:rPr>
    </w:lvl>
    <w:lvl w:ilvl="1">
      <w:start w:val="4"/>
      <w:numFmt w:val="decimal"/>
      <w:isLgl/>
      <w:lvlText w:val="%1.%2"/>
      <w:lvlJc w:val="left"/>
      <w:pPr>
        <w:ind w:left="862" w:hanging="360"/>
      </w:pPr>
      <w:rPr>
        <w:rFonts w:hint="default"/>
      </w:rPr>
    </w:lvl>
    <w:lvl w:ilvl="2">
      <w:start w:val="8"/>
      <w:numFmt w:val="decimal"/>
      <w:isLgl/>
      <w:lvlText w:val="%1.%2.%3"/>
      <w:lvlJc w:val="left"/>
      <w:pPr>
        <w:ind w:left="1439"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27" w:hanging="1440"/>
      </w:pPr>
      <w:rPr>
        <w:rFonts w:hint="default"/>
      </w:rPr>
    </w:lvl>
    <w:lvl w:ilvl="7">
      <w:start w:val="1"/>
      <w:numFmt w:val="decimal"/>
      <w:isLgl/>
      <w:lvlText w:val="%1.%2.%3.%4.%5.%6.%7.%8"/>
      <w:lvlJc w:val="left"/>
      <w:pPr>
        <w:ind w:left="3244" w:hanging="1440"/>
      </w:pPr>
      <w:rPr>
        <w:rFonts w:hint="default"/>
      </w:rPr>
    </w:lvl>
    <w:lvl w:ilvl="8">
      <w:start w:val="1"/>
      <w:numFmt w:val="decimal"/>
      <w:isLgl/>
      <w:lvlText w:val="%1.%2.%3.%4.%5.%6.%7.%8.%9"/>
      <w:lvlJc w:val="left"/>
      <w:pPr>
        <w:ind w:left="3821" w:hanging="1800"/>
      </w:pPr>
      <w:rPr>
        <w:rFonts w:hint="default"/>
      </w:rPr>
    </w:lvl>
  </w:abstractNum>
  <w:abstractNum w:abstractNumId="12">
    <w:nsid w:val="3020062F"/>
    <w:multiLevelType w:val="hybridMultilevel"/>
    <w:tmpl w:val="3FF4E320"/>
    <w:lvl w:ilvl="0" w:tplc="D814FA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7F27EB0"/>
    <w:multiLevelType w:val="multilevel"/>
    <w:tmpl w:val="06CE463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AC4B3A"/>
    <w:multiLevelType w:val="multilevel"/>
    <w:tmpl w:val="C2E6746E"/>
    <w:lvl w:ilvl="0">
      <w:start w:val="1"/>
      <w:numFmt w:val="decimal"/>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3A6B5C6A"/>
    <w:multiLevelType w:val="hybridMultilevel"/>
    <w:tmpl w:val="8544F7A6"/>
    <w:lvl w:ilvl="0" w:tplc="4AA654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5B708A"/>
    <w:multiLevelType w:val="hybridMultilevel"/>
    <w:tmpl w:val="5C021664"/>
    <w:lvl w:ilvl="0" w:tplc="9A2055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DC1942"/>
    <w:multiLevelType w:val="hybridMultilevel"/>
    <w:tmpl w:val="642C88AA"/>
    <w:lvl w:ilvl="0" w:tplc="0C090001">
      <w:start w:val="1"/>
      <w:numFmt w:val="bullet"/>
      <w:pStyle w:val="Dashpoint"/>
      <w:lvlText w:val="-"/>
      <w:lvlJc w:val="left"/>
      <w:pPr>
        <w:tabs>
          <w:tab w:val="num" w:pos="1134"/>
        </w:tabs>
        <w:ind w:left="1134"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5870DBE"/>
    <w:multiLevelType w:val="hybridMultilevel"/>
    <w:tmpl w:val="86CEECFA"/>
    <w:lvl w:ilvl="0" w:tplc="9A2055D6">
      <w:start w:val="1"/>
      <w:numFmt w:val="bullet"/>
      <w:lvlText w:val=""/>
      <w:lvlJc w:val="left"/>
      <w:pPr>
        <w:ind w:left="652" w:hanging="360"/>
      </w:pPr>
      <w:rPr>
        <w:rFonts w:ascii="Symbol" w:hAnsi="Symbol" w:hint="default"/>
        <w:color w:val="auto"/>
      </w:rPr>
    </w:lvl>
    <w:lvl w:ilvl="1" w:tplc="0C090003">
      <w:start w:val="1"/>
      <w:numFmt w:val="bullet"/>
      <w:lvlText w:val="o"/>
      <w:lvlJc w:val="left"/>
      <w:pPr>
        <w:ind w:left="1372" w:hanging="360"/>
      </w:pPr>
      <w:rPr>
        <w:rFonts w:ascii="Courier New" w:hAnsi="Courier New" w:cs="Courier New" w:hint="default"/>
      </w:rPr>
    </w:lvl>
    <w:lvl w:ilvl="2" w:tplc="0C090005">
      <w:start w:val="1"/>
      <w:numFmt w:val="bullet"/>
      <w:lvlText w:val=""/>
      <w:lvlJc w:val="left"/>
      <w:pPr>
        <w:ind w:left="2092" w:hanging="360"/>
      </w:pPr>
      <w:rPr>
        <w:rFonts w:ascii="Wingdings" w:hAnsi="Wingdings" w:hint="default"/>
      </w:rPr>
    </w:lvl>
    <w:lvl w:ilvl="3" w:tplc="0C090001" w:tentative="1">
      <w:start w:val="1"/>
      <w:numFmt w:val="bullet"/>
      <w:lvlText w:val=""/>
      <w:lvlJc w:val="left"/>
      <w:pPr>
        <w:ind w:left="2812" w:hanging="360"/>
      </w:pPr>
      <w:rPr>
        <w:rFonts w:ascii="Symbol" w:hAnsi="Symbol" w:hint="default"/>
      </w:rPr>
    </w:lvl>
    <w:lvl w:ilvl="4" w:tplc="0C090003" w:tentative="1">
      <w:start w:val="1"/>
      <w:numFmt w:val="bullet"/>
      <w:lvlText w:val="o"/>
      <w:lvlJc w:val="left"/>
      <w:pPr>
        <w:ind w:left="3532" w:hanging="360"/>
      </w:pPr>
      <w:rPr>
        <w:rFonts w:ascii="Courier New" w:hAnsi="Courier New" w:cs="Courier New" w:hint="default"/>
      </w:rPr>
    </w:lvl>
    <w:lvl w:ilvl="5" w:tplc="0C090005" w:tentative="1">
      <w:start w:val="1"/>
      <w:numFmt w:val="bullet"/>
      <w:lvlText w:val=""/>
      <w:lvlJc w:val="left"/>
      <w:pPr>
        <w:ind w:left="4252" w:hanging="360"/>
      </w:pPr>
      <w:rPr>
        <w:rFonts w:ascii="Wingdings" w:hAnsi="Wingdings" w:hint="default"/>
      </w:rPr>
    </w:lvl>
    <w:lvl w:ilvl="6" w:tplc="0C090001" w:tentative="1">
      <w:start w:val="1"/>
      <w:numFmt w:val="bullet"/>
      <w:lvlText w:val=""/>
      <w:lvlJc w:val="left"/>
      <w:pPr>
        <w:ind w:left="4972" w:hanging="360"/>
      </w:pPr>
      <w:rPr>
        <w:rFonts w:ascii="Symbol" w:hAnsi="Symbol" w:hint="default"/>
      </w:rPr>
    </w:lvl>
    <w:lvl w:ilvl="7" w:tplc="0C090003" w:tentative="1">
      <w:start w:val="1"/>
      <w:numFmt w:val="bullet"/>
      <w:lvlText w:val="o"/>
      <w:lvlJc w:val="left"/>
      <w:pPr>
        <w:ind w:left="5692" w:hanging="360"/>
      </w:pPr>
      <w:rPr>
        <w:rFonts w:ascii="Courier New" w:hAnsi="Courier New" w:cs="Courier New" w:hint="default"/>
      </w:rPr>
    </w:lvl>
    <w:lvl w:ilvl="8" w:tplc="0C090005" w:tentative="1">
      <w:start w:val="1"/>
      <w:numFmt w:val="bullet"/>
      <w:lvlText w:val=""/>
      <w:lvlJc w:val="left"/>
      <w:pPr>
        <w:ind w:left="6412" w:hanging="360"/>
      </w:pPr>
      <w:rPr>
        <w:rFonts w:ascii="Wingdings" w:hAnsi="Wingdings" w:hint="default"/>
      </w:rPr>
    </w:lvl>
  </w:abstractNum>
  <w:abstractNum w:abstractNumId="20">
    <w:nsid w:val="45F87E5F"/>
    <w:multiLevelType w:val="hybridMultilevel"/>
    <w:tmpl w:val="6C0C9398"/>
    <w:lvl w:ilvl="0" w:tplc="B192B9A4">
      <w:start w:val="4"/>
      <w:numFmt w:val="bullet"/>
      <w:lvlText w:val=""/>
      <w:lvlJc w:val="left"/>
      <w:pPr>
        <w:ind w:left="1800" w:hanging="360"/>
      </w:pPr>
      <w:rPr>
        <w:rFonts w:ascii="Symbol" w:eastAsia="Times New Roman" w:hAnsi="Symbo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46130B02"/>
    <w:multiLevelType w:val="hybridMultilevel"/>
    <w:tmpl w:val="3FF4E320"/>
    <w:lvl w:ilvl="0" w:tplc="D814FA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4A822551"/>
    <w:multiLevelType w:val="multilevel"/>
    <w:tmpl w:val="AB0C554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B63956"/>
    <w:multiLevelType w:val="multilevel"/>
    <w:tmpl w:val="8DDEFE6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ED32B92"/>
    <w:multiLevelType w:val="hybridMultilevel"/>
    <w:tmpl w:val="615A3DBE"/>
    <w:lvl w:ilvl="0" w:tplc="2DE2ADB0">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47D160D"/>
    <w:multiLevelType w:val="hybridMultilevel"/>
    <w:tmpl w:val="797871CA"/>
    <w:lvl w:ilvl="0" w:tplc="C04CC04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F71732"/>
    <w:multiLevelType w:val="hybridMultilevel"/>
    <w:tmpl w:val="A010FA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2B3811"/>
    <w:multiLevelType w:val="hybridMultilevel"/>
    <w:tmpl w:val="4A703842"/>
    <w:lvl w:ilvl="0" w:tplc="A440CB4C">
      <w:numFmt w:val="bullet"/>
      <w:pStyle w:val="Dash"/>
      <w:lvlText w:val="-"/>
      <w:lvlJc w:val="left"/>
      <w:pPr>
        <w:tabs>
          <w:tab w:val="num" w:pos="583"/>
        </w:tabs>
        <w:ind w:left="583" w:hanging="360"/>
      </w:pPr>
      <w:rPr>
        <w:rFonts w:ascii="Times New Roman" w:eastAsia="Times New Roman" w:hAnsi="Times New Roman" w:cs="Times New Roman" w:hint="default"/>
      </w:rPr>
    </w:lvl>
    <w:lvl w:ilvl="1" w:tplc="9BCA2148" w:tentative="1">
      <w:start w:val="1"/>
      <w:numFmt w:val="bullet"/>
      <w:lvlText w:val="o"/>
      <w:lvlJc w:val="left"/>
      <w:pPr>
        <w:tabs>
          <w:tab w:val="num" w:pos="1440"/>
        </w:tabs>
        <w:ind w:left="1440" w:hanging="360"/>
      </w:pPr>
      <w:rPr>
        <w:rFonts w:ascii="Courier New" w:hAnsi="Courier New" w:cs="Courier New" w:hint="default"/>
      </w:rPr>
    </w:lvl>
    <w:lvl w:ilvl="2" w:tplc="07F6C9BC" w:tentative="1">
      <w:start w:val="1"/>
      <w:numFmt w:val="bullet"/>
      <w:lvlText w:val=""/>
      <w:lvlJc w:val="left"/>
      <w:pPr>
        <w:tabs>
          <w:tab w:val="num" w:pos="2160"/>
        </w:tabs>
        <w:ind w:left="2160" w:hanging="360"/>
      </w:pPr>
      <w:rPr>
        <w:rFonts w:ascii="Wingdings" w:hAnsi="Wingdings" w:hint="default"/>
      </w:rPr>
    </w:lvl>
    <w:lvl w:ilvl="3" w:tplc="E60CD978" w:tentative="1">
      <w:start w:val="1"/>
      <w:numFmt w:val="bullet"/>
      <w:lvlText w:val=""/>
      <w:lvlJc w:val="left"/>
      <w:pPr>
        <w:tabs>
          <w:tab w:val="num" w:pos="2880"/>
        </w:tabs>
        <w:ind w:left="2880" w:hanging="360"/>
      </w:pPr>
      <w:rPr>
        <w:rFonts w:ascii="Symbol" w:hAnsi="Symbol" w:hint="default"/>
      </w:rPr>
    </w:lvl>
    <w:lvl w:ilvl="4" w:tplc="65780D44" w:tentative="1">
      <w:start w:val="1"/>
      <w:numFmt w:val="bullet"/>
      <w:lvlText w:val="o"/>
      <w:lvlJc w:val="left"/>
      <w:pPr>
        <w:tabs>
          <w:tab w:val="num" w:pos="3600"/>
        </w:tabs>
        <w:ind w:left="3600" w:hanging="360"/>
      </w:pPr>
      <w:rPr>
        <w:rFonts w:ascii="Courier New" w:hAnsi="Courier New" w:cs="Courier New" w:hint="default"/>
      </w:rPr>
    </w:lvl>
    <w:lvl w:ilvl="5" w:tplc="4E50DEF0" w:tentative="1">
      <w:start w:val="1"/>
      <w:numFmt w:val="bullet"/>
      <w:lvlText w:val=""/>
      <w:lvlJc w:val="left"/>
      <w:pPr>
        <w:tabs>
          <w:tab w:val="num" w:pos="4320"/>
        </w:tabs>
        <w:ind w:left="4320" w:hanging="360"/>
      </w:pPr>
      <w:rPr>
        <w:rFonts w:ascii="Wingdings" w:hAnsi="Wingdings" w:hint="default"/>
      </w:rPr>
    </w:lvl>
    <w:lvl w:ilvl="6" w:tplc="1CCC1B14" w:tentative="1">
      <w:start w:val="1"/>
      <w:numFmt w:val="bullet"/>
      <w:lvlText w:val=""/>
      <w:lvlJc w:val="left"/>
      <w:pPr>
        <w:tabs>
          <w:tab w:val="num" w:pos="5040"/>
        </w:tabs>
        <w:ind w:left="5040" w:hanging="360"/>
      </w:pPr>
      <w:rPr>
        <w:rFonts w:ascii="Symbol" w:hAnsi="Symbol" w:hint="default"/>
      </w:rPr>
    </w:lvl>
    <w:lvl w:ilvl="7" w:tplc="3BE05FB4" w:tentative="1">
      <w:start w:val="1"/>
      <w:numFmt w:val="bullet"/>
      <w:lvlText w:val="o"/>
      <w:lvlJc w:val="left"/>
      <w:pPr>
        <w:tabs>
          <w:tab w:val="num" w:pos="5760"/>
        </w:tabs>
        <w:ind w:left="5760" w:hanging="360"/>
      </w:pPr>
      <w:rPr>
        <w:rFonts w:ascii="Courier New" w:hAnsi="Courier New" w:cs="Courier New" w:hint="default"/>
      </w:rPr>
    </w:lvl>
    <w:lvl w:ilvl="8" w:tplc="07EE8774" w:tentative="1">
      <w:start w:val="1"/>
      <w:numFmt w:val="bullet"/>
      <w:lvlText w:val=""/>
      <w:lvlJc w:val="left"/>
      <w:pPr>
        <w:tabs>
          <w:tab w:val="num" w:pos="6480"/>
        </w:tabs>
        <w:ind w:left="6480" w:hanging="360"/>
      </w:pPr>
      <w:rPr>
        <w:rFonts w:ascii="Wingdings" w:hAnsi="Wingdings" w:hint="default"/>
      </w:rPr>
    </w:lvl>
  </w:abstractNum>
  <w:abstractNum w:abstractNumId="28">
    <w:nsid w:val="5F08100C"/>
    <w:multiLevelType w:val="hybridMultilevel"/>
    <w:tmpl w:val="430200FA"/>
    <w:lvl w:ilvl="0" w:tplc="67AEE21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205B5F"/>
    <w:multiLevelType w:val="hybridMultilevel"/>
    <w:tmpl w:val="49A84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6F5168C"/>
    <w:multiLevelType w:val="hybridMultilevel"/>
    <w:tmpl w:val="54B4F74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8E576B8"/>
    <w:multiLevelType w:val="hybridMultilevel"/>
    <w:tmpl w:val="818E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9F239B"/>
    <w:multiLevelType w:val="multilevel"/>
    <w:tmpl w:val="4B24F336"/>
    <w:lvl w:ilvl="0">
      <w:start w:val="3"/>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B224D31"/>
    <w:multiLevelType w:val="hybridMultilevel"/>
    <w:tmpl w:val="9924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6D642A"/>
    <w:multiLevelType w:val="hybridMultilevel"/>
    <w:tmpl w:val="A3C08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450F81"/>
    <w:multiLevelType w:val="hybridMultilevel"/>
    <w:tmpl w:val="67EE6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096FFF"/>
    <w:multiLevelType w:val="hybridMultilevel"/>
    <w:tmpl w:val="FECEA7F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AF4933"/>
    <w:multiLevelType w:val="multilevel"/>
    <w:tmpl w:val="D4D8E3C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10353EF"/>
    <w:multiLevelType w:val="hybridMultilevel"/>
    <w:tmpl w:val="94B46640"/>
    <w:lvl w:ilvl="0" w:tplc="9A2055D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2F7211"/>
    <w:multiLevelType w:val="multilevel"/>
    <w:tmpl w:val="3ED4A498"/>
    <w:lvl w:ilvl="0">
      <w:start w:val="1"/>
      <w:numFmt w:val="decimal"/>
      <w:lvlText w:val="%1."/>
      <w:lvlJc w:val="left"/>
      <w:pPr>
        <w:ind w:left="645" w:hanging="360"/>
      </w:pPr>
      <w:rPr>
        <w:rFonts w:hint="default"/>
      </w:rPr>
    </w:lvl>
    <w:lvl w:ilvl="1">
      <w:start w:val="4"/>
      <w:numFmt w:val="decimal"/>
      <w:isLgl/>
      <w:lvlText w:val="%1.%2"/>
      <w:lvlJc w:val="left"/>
      <w:pPr>
        <w:ind w:left="862" w:hanging="360"/>
      </w:pPr>
      <w:rPr>
        <w:rFonts w:hint="default"/>
      </w:rPr>
    </w:lvl>
    <w:lvl w:ilvl="2">
      <w:start w:val="8"/>
      <w:numFmt w:val="decimal"/>
      <w:isLgl/>
      <w:lvlText w:val="%1.%2.%3"/>
      <w:lvlJc w:val="left"/>
      <w:pPr>
        <w:ind w:left="1439"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233"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27" w:hanging="1440"/>
      </w:pPr>
      <w:rPr>
        <w:rFonts w:hint="default"/>
      </w:rPr>
    </w:lvl>
    <w:lvl w:ilvl="7">
      <w:start w:val="1"/>
      <w:numFmt w:val="decimal"/>
      <w:isLgl/>
      <w:lvlText w:val="%1.%2.%3.%4.%5.%6.%7.%8"/>
      <w:lvlJc w:val="left"/>
      <w:pPr>
        <w:ind w:left="3244" w:hanging="1440"/>
      </w:pPr>
      <w:rPr>
        <w:rFonts w:hint="default"/>
      </w:rPr>
    </w:lvl>
    <w:lvl w:ilvl="8">
      <w:start w:val="1"/>
      <w:numFmt w:val="decimal"/>
      <w:isLgl/>
      <w:lvlText w:val="%1.%2.%3.%4.%5.%6.%7.%8.%9"/>
      <w:lvlJc w:val="left"/>
      <w:pPr>
        <w:ind w:left="3821" w:hanging="1800"/>
      </w:pPr>
      <w:rPr>
        <w:rFonts w:hint="default"/>
      </w:rPr>
    </w:lvl>
  </w:abstractNum>
  <w:abstractNum w:abstractNumId="40">
    <w:nsid w:val="71A337B5"/>
    <w:multiLevelType w:val="hybridMultilevel"/>
    <w:tmpl w:val="C08438F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727AE7"/>
    <w:multiLevelType w:val="hybridMultilevel"/>
    <w:tmpl w:val="C4684CE2"/>
    <w:lvl w:ilvl="0" w:tplc="81EA6AF0">
      <w:start w:val="1"/>
      <w:numFmt w:val="bullet"/>
      <w:lvlText w:val="-"/>
      <w:lvlJc w:val="left"/>
      <w:pPr>
        <w:ind w:left="1494" w:hanging="360"/>
      </w:pPr>
      <w:rPr>
        <w:rFonts w:ascii="Arial" w:eastAsia="Times New Roman" w:hAnsi="Arial" w:cs="Arial" w:hint="default"/>
      </w:rPr>
    </w:lvl>
    <w:lvl w:ilvl="1" w:tplc="81EA6AF0">
      <w:start w:val="1"/>
      <w:numFmt w:val="bullet"/>
      <w:lvlText w:val="-"/>
      <w:lvlJc w:val="left"/>
      <w:pPr>
        <w:ind w:left="2214" w:hanging="360"/>
      </w:pPr>
      <w:rPr>
        <w:rFonts w:ascii="Arial" w:eastAsia="Times New Roman" w:hAnsi="Arial" w:cs="Arial"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2">
    <w:nsid w:val="7C4D70FF"/>
    <w:multiLevelType w:val="hybridMultilevel"/>
    <w:tmpl w:val="A100FC14"/>
    <w:lvl w:ilvl="0" w:tplc="986E591A">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CBA3330"/>
    <w:multiLevelType w:val="multilevel"/>
    <w:tmpl w:val="BDA639F4"/>
    <w:lvl w:ilvl="0">
      <w:start w:val="1"/>
      <w:numFmt w:val="decimal"/>
      <w:lvlText w:val="%1."/>
      <w:lvlJc w:val="left"/>
      <w:pPr>
        <w:ind w:left="502" w:hanging="360"/>
      </w:pPr>
      <w:rPr>
        <w:rFonts w:hint="default"/>
      </w:rPr>
    </w:lvl>
    <w:lvl w:ilvl="1">
      <w:start w:val="1"/>
      <w:numFmt w:val="decimal"/>
      <w:isLgl/>
      <w:lvlText w:val="%1.%2"/>
      <w:lvlJc w:val="left"/>
      <w:pPr>
        <w:ind w:left="712" w:hanging="570"/>
      </w:pPr>
      <w:rPr>
        <w:rFonts w:hint="default"/>
      </w:rPr>
    </w:lvl>
    <w:lvl w:ilvl="2">
      <w:start w:val="4"/>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num>
  <w:num w:numId="2">
    <w:abstractNumId w:val="43"/>
  </w:num>
  <w:num w:numId="3">
    <w:abstractNumId w:val="27"/>
  </w:num>
  <w:num w:numId="4">
    <w:abstractNumId w:val="2"/>
  </w:num>
  <w:num w:numId="5">
    <w:abstractNumId w:val="9"/>
  </w:num>
  <w:num w:numId="6">
    <w:abstractNumId w:val="6"/>
  </w:num>
  <w:num w:numId="7">
    <w:abstractNumId w:val="31"/>
  </w:num>
  <w:num w:numId="8">
    <w:abstractNumId w:val="4"/>
  </w:num>
  <w:num w:numId="9">
    <w:abstractNumId w:val="17"/>
  </w:num>
  <w:num w:numId="10">
    <w:abstractNumId w:val="3"/>
  </w:num>
  <w:num w:numId="11">
    <w:abstractNumId w:val="38"/>
  </w:num>
  <w:num w:numId="12">
    <w:abstractNumId w:val="19"/>
  </w:num>
  <w:num w:numId="13">
    <w:abstractNumId w:val="41"/>
  </w:num>
  <w:num w:numId="14">
    <w:abstractNumId w:val="35"/>
  </w:num>
  <w:num w:numId="15">
    <w:abstractNumId w:val="8"/>
  </w:num>
  <w:num w:numId="16">
    <w:abstractNumId w:val="16"/>
  </w:num>
  <w:num w:numId="17">
    <w:abstractNumId w:val="5"/>
  </w:num>
  <w:num w:numId="18">
    <w:abstractNumId w:val="28"/>
  </w:num>
  <w:num w:numId="19">
    <w:abstractNumId w:val="26"/>
  </w:num>
  <w:num w:numId="20">
    <w:abstractNumId w:val="14"/>
  </w:num>
  <w:num w:numId="21">
    <w:abstractNumId w:val="23"/>
  </w:num>
  <w:num w:numId="22">
    <w:abstractNumId w:val="22"/>
  </w:num>
  <w:num w:numId="23">
    <w:abstractNumId w:val="37"/>
  </w:num>
  <w:num w:numId="24">
    <w:abstractNumId w:val="24"/>
  </w:num>
  <w:num w:numId="25">
    <w:abstractNumId w:val="34"/>
  </w:num>
  <w:num w:numId="26">
    <w:abstractNumId w:val="18"/>
  </w:num>
  <w:num w:numId="27">
    <w:abstractNumId w:val="36"/>
  </w:num>
  <w:num w:numId="28">
    <w:abstractNumId w:val="30"/>
  </w:num>
  <w:num w:numId="29">
    <w:abstractNumId w:val="25"/>
  </w:num>
  <w:num w:numId="30">
    <w:abstractNumId w:val="11"/>
  </w:num>
  <w:num w:numId="31">
    <w:abstractNumId w:val="15"/>
  </w:num>
  <w:num w:numId="32">
    <w:abstractNumId w:val="20"/>
  </w:num>
  <w:num w:numId="33">
    <w:abstractNumId w:val="39"/>
  </w:num>
  <w:num w:numId="34">
    <w:abstractNumId w:val="7"/>
  </w:num>
  <w:num w:numId="35">
    <w:abstractNumId w:val="42"/>
  </w:num>
  <w:num w:numId="36">
    <w:abstractNumId w:val="21"/>
  </w:num>
  <w:num w:numId="37">
    <w:abstractNumId w:val="12"/>
  </w:num>
  <w:num w:numId="38">
    <w:abstractNumId w:val="1"/>
  </w:num>
  <w:num w:numId="39">
    <w:abstractNumId w:val="10"/>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40"/>
  </w:num>
  <w:num w:numId="43">
    <w:abstractNumId w:val="33"/>
  </w:num>
  <w:num w:numId="44">
    <w:abstractNumId w:val="13"/>
  </w:num>
  <w:num w:numId="4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drawingGridHorizontalSpacing w:val="120"/>
  <w:displayHorizontalDrawingGridEvery w:val="2"/>
  <w:displayVerticalDrawingGridEvery w:val="2"/>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5F7342"/>
    <w:rsid w:val="00000974"/>
    <w:rsid w:val="00000BD4"/>
    <w:rsid w:val="00000E10"/>
    <w:rsid w:val="00000EC6"/>
    <w:rsid w:val="00000FDD"/>
    <w:rsid w:val="00001706"/>
    <w:rsid w:val="0000247B"/>
    <w:rsid w:val="00002493"/>
    <w:rsid w:val="000027EC"/>
    <w:rsid w:val="00002979"/>
    <w:rsid w:val="00003C08"/>
    <w:rsid w:val="0000469B"/>
    <w:rsid w:val="00004BC2"/>
    <w:rsid w:val="00005941"/>
    <w:rsid w:val="00006014"/>
    <w:rsid w:val="0000660E"/>
    <w:rsid w:val="00007037"/>
    <w:rsid w:val="000073A3"/>
    <w:rsid w:val="0001004F"/>
    <w:rsid w:val="00010B53"/>
    <w:rsid w:val="00011425"/>
    <w:rsid w:val="000125F2"/>
    <w:rsid w:val="000144CA"/>
    <w:rsid w:val="000147DB"/>
    <w:rsid w:val="000166D5"/>
    <w:rsid w:val="00016AEE"/>
    <w:rsid w:val="00016FBC"/>
    <w:rsid w:val="000177F5"/>
    <w:rsid w:val="00017AC8"/>
    <w:rsid w:val="00017DD5"/>
    <w:rsid w:val="000215CA"/>
    <w:rsid w:val="00021E70"/>
    <w:rsid w:val="0002214B"/>
    <w:rsid w:val="00023619"/>
    <w:rsid w:val="00024577"/>
    <w:rsid w:val="00024BBC"/>
    <w:rsid w:val="00025509"/>
    <w:rsid w:val="00025FA3"/>
    <w:rsid w:val="0002731A"/>
    <w:rsid w:val="00030548"/>
    <w:rsid w:val="00030B43"/>
    <w:rsid w:val="00031698"/>
    <w:rsid w:val="00031703"/>
    <w:rsid w:val="00032130"/>
    <w:rsid w:val="00032274"/>
    <w:rsid w:val="0003283F"/>
    <w:rsid w:val="00033664"/>
    <w:rsid w:val="00034B9B"/>
    <w:rsid w:val="000358F9"/>
    <w:rsid w:val="00035DE8"/>
    <w:rsid w:val="0003647F"/>
    <w:rsid w:val="000366A7"/>
    <w:rsid w:val="000370D7"/>
    <w:rsid w:val="00037C66"/>
    <w:rsid w:val="000416D9"/>
    <w:rsid w:val="00041863"/>
    <w:rsid w:val="000420FD"/>
    <w:rsid w:val="00042111"/>
    <w:rsid w:val="00042658"/>
    <w:rsid w:val="000429F8"/>
    <w:rsid w:val="000438C7"/>
    <w:rsid w:val="00043CAD"/>
    <w:rsid w:val="0004423D"/>
    <w:rsid w:val="00044BD2"/>
    <w:rsid w:val="00046FB3"/>
    <w:rsid w:val="0004765A"/>
    <w:rsid w:val="00047F03"/>
    <w:rsid w:val="0005025F"/>
    <w:rsid w:val="00050DDB"/>
    <w:rsid w:val="00050E98"/>
    <w:rsid w:val="0005120B"/>
    <w:rsid w:val="00053FC6"/>
    <w:rsid w:val="0005403C"/>
    <w:rsid w:val="0005452E"/>
    <w:rsid w:val="000545FA"/>
    <w:rsid w:val="000550EB"/>
    <w:rsid w:val="0005530D"/>
    <w:rsid w:val="00055ABC"/>
    <w:rsid w:val="0005638A"/>
    <w:rsid w:val="000563A9"/>
    <w:rsid w:val="00060E90"/>
    <w:rsid w:val="000613EB"/>
    <w:rsid w:val="000614B8"/>
    <w:rsid w:val="0006168D"/>
    <w:rsid w:val="00061D55"/>
    <w:rsid w:val="00061EAC"/>
    <w:rsid w:val="00062727"/>
    <w:rsid w:val="000630A2"/>
    <w:rsid w:val="00063115"/>
    <w:rsid w:val="00063285"/>
    <w:rsid w:val="000633C3"/>
    <w:rsid w:val="000636AC"/>
    <w:rsid w:val="00063917"/>
    <w:rsid w:val="000647E6"/>
    <w:rsid w:val="000648DC"/>
    <w:rsid w:val="00064B2D"/>
    <w:rsid w:val="00064EA4"/>
    <w:rsid w:val="00065460"/>
    <w:rsid w:val="00065F1F"/>
    <w:rsid w:val="000660D2"/>
    <w:rsid w:val="00066789"/>
    <w:rsid w:val="00066DA9"/>
    <w:rsid w:val="00067761"/>
    <w:rsid w:val="0006783F"/>
    <w:rsid w:val="00067D5C"/>
    <w:rsid w:val="000712A3"/>
    <w:rsid w:val="0007137F"/>
    <w:rsid w:val="00071DD6"/>
    <w:rsid w:val="00072867"/>
    <w:rsid w:val="00072C67"/>
    <w:rsid w:val="00073914"/>
    <w:rsid w:val="0007395F"/>
    <w:rsid w:val="0007405C"/>
    <w:rsid w:val="00074612"/>
    <w:rsid w:val="00077521"/>
    <w:rsid w:val="0008105E"/>
    <w:rsid w:val="000816CB"/>
    <w:rsid w:val="000828AB"/>
    <w:rsid w:val="000828EB"/>
    <w:rsid w:val="00082ABD"/>
    <w:rsid w:val="0008470E"/>
    <w:rsid w:val="00084957"/>
    <w:rsid w:val="00084DC9"/>
    <w:rsid w:val="000855D7"/>
    <w:rsid w:val="00085BD3"/>
    <w:rsid w:val="00086928"/>
    <w:rsid w:val="00086DCE"/>
    <w:rsid w:val="000903B2"/>
    <w:rsid w:val="00090A48"/>
    <w:rsid w:val="00092326"/>
    <w:rsid w:val="00092BBD"/>
    <w:rsid w:val="000932E9"/>
    <w:rsid w:val="00093C9E"/>
    <w:rsid w:val="00093DED"/>
    <w:rsid w:val="00093E79"/>
    <w:rsid w:val="00093F3A"/>
    <w:rsid w:val="00094A04"/>
    <w:rsid w:val="00095170"/>
    <w:rsid w:val="000953AF"/>
    <w:rsid w:val="00095945"/>
    <w:rsid w:val="000959E8"/>
    <w:rsid w:val="00096FEA"/>
    <w:rsid w:val="000A07BD"/>
    <w:rsid w:val="000A0EEF"/>
    <w:rsid w:val="000A1BA3"/>
    <w:rsid w:val="000A1D4D"/>
    <w:rsid w:val="000A2008"/>
    <w:rsid w:val="000A28ED"/>
    <w:rsid w:val="000A2A03"/>
    <w:rsid w:val="000A2B85"/>
    <w:rsid w:val="000A2C9A"/>
    <w:rsid w:val="000A3529"/>
    <w:rsid w:val="000A3B1F"/>
    <w:rsid w:val="000A3D8B"/>
    <w:rsid w:val="000A3E15"/>
    <w:rsid w:val="000A4834"/>
    <w:rsid w:val="000A4A0D"/>
    <w:rsid w:val="000A4D94"/>
    <w:rsid w:val="000A4DC7"/>
    <w:rsid w:val="000A4FDE"/>
    <w:rsid w:val="000A5373"/>
    <w:rsid w:val="000A5F86"/>
    <w:rsid w:val="000A7FA8"/>
    <w:rsid w:val="000B0878"/>
    <w:rsid w:val="000B0EC7"/>
    <w:rsid w:val="000B136E"/>
    <w:rsid w:val="000B1634"/>
    <w:rsid w:val="000B16B9"/>
    <w:rsid w:val="000B19A8"/>
    <w:rsid w:val="000B1C43"/>
    <w:rsid w:val="000B1E69"/>
    <w:rsid w:val="000B2175"/>
    <w:rsid w:val="000B25A2"/>
    <w:rsid w:val="000B2E62"/>
    <w:rsid w:val="000B2EC3"/>
    <w:rsid w:val="000B4800"/>
    <w:rsid w:val="000B4873"/>
    <w:rsid w:val="000B48BC"/>
    <w:rsid w:val="000B4D9D"/>
    <w:rsid w:val="000B540F"/>
    <w:rsid w:val="000B5BC8"/>
    <w:rsid w:val="000B5F0C"/>
    <w:rsid w:val="000B6130"/>
    <w:rsid w:val="000B6CEA"/>
    <w:rsid w:val="000B75A2"/>
    <w:rsid w:val="000B7638"/>
    <w:rsid w:val="000B7A19"/>
    <w:rsid w:val="000C1446"/>
    <w:rsid w:val="000C16AD"/>
    <w:rsid w:val="000C1D0F"/>
    <w:rsid w:val="000C1D43"/>
    <w:rsid w:val="000C2579"/>
    <w:rsid w:val="000C2BFB"/>
    <w:rsid w:val="000C2D79"/>
    <w:rsid w:val="000C3518"/>
    <w:rsid w:val="000C360B"/>
    <w:rsid w:val="000C360D"/>
    <w:rsid w:val="000C521C"/>
    <w:rsid w:val="000C54DE"/>
    <w:rsid w:val="000C60D1"/>
    <w:rsid w:val="000C64F2"/>
    <w:rsid w:val="000C6F0B"/>
    <w:rsid w:val="000D0858"/>
    <w:rsid w:val="000D12B6"/>
    <w:rsid w:val="000D1DC4"/>
    <w:rsid w:val="000D23AA"/>
    <w:rsid w:val="000D2CB0"/>
    <w:rsid w:val="000D32C1"/>
    <w:rsid w:val="000D32DB"/>
    <w:rsid w:val="000D372E"/>
    <w:rsid w:val="000D383C"/>
    <w:rsid w:val="000D39AA"/>
    <w:rsid w:val="000D3A2E"/>
    <w:rsid w:val="000D3A74"/>
    <w:rsid w:val="000D3F56"/>
    <w:rsid w:val="000D510D"/>
    <w:rsid w:val="000D56B4"/>
    <w:rsid w:val="000D5FBE"/>
    <w:rsid w:val="000D60BF"/>
    <w:rsid w:val="000D6116"/>
    <w:rsid w:val="000D6952"/>
    <w:rsid w:val="000D6E34"/>
    <w:rsid w:val="000D6FD4"/>
    <w:rsid w:val="000D72B2"/>
    <w:rsid w:val="000D79AE"/>
    <w:rsid w:val="000D7A32"/>
    <w:rsid w:val="000D7CA6"/>
    <w:rsid w:val="000E0AE4"/>
    <w:rsid w:val="000E1D1C"/>
    <w:rsid w:val="000E1F93"/>
    <w:rsid w:val="000E2049"/>
    <w:rsid w:val="000E238C"/>
    <w:rsid w:val="000E2A76"/>
    <w:rsid w:val="000E380C"/>
    <w:rsid w:val="000E39ED"/>
    <w:rsid w:val="000E3DBC"/>
    <w:rsid w:val="000E4501"/>
    <w:rsid w:val="000E4656"/>
    <w:rsid w:val="000E578E"/>
    <w:rsid w:val="000E5C9B"/>
    <w:rsid w:val="000E6554"/>
    <w:rsid w:val="000E666B"/>
    <w:rsid w:val="000E66C5"/>
    <w:rsid w:val="000E7B04"/>
    <w:rsid w:val="000E7E17"/>
    <w:rsid w:val="000F1437"/>
    <w:rsid w:val="000F1473"/>
    <w:rsid w:val="000F2257"/>
    <w:rsid w:val="000F22B1"/>
    <w:rsid w:val="000F2678"/>
    <w:rsid w:val="000F29EB"/>
    <w:rsid w:val="000F3579"/>
    <w:rsid w:val="000F3DCE"/>
    <w:rsid w:val="000F4043"/>
    <w:rsid w:val="000F4220"/>
    <w:rsid w:val="000F4ACB"/>
    <w:rsid w:val="000F4D07"/>
    <w:rsid w:val="000F5755"/>
    <w:rsid w:val="000F577A"/>
    <w:rsid w:val="000F63F4"/>
    <w:rsid w:val="000F6814"/>
    <w:rsid w:val="000F6944"/>
    <w:rsid w:val="000F7FDD"/>
    <w:rsid w:val="00100338"/>
    <w:rsid w:val="00100489"/>
    <w:rsid w:val="001004A3"/>
    <w:rsid w:val="00100B35"/>
    <w:rsid w:val="00100BA1"/>
    <w:rsid w:val="00101220"/>
    <w:rsid w:val="00101554"/>
    <w:rsid w:val="001021A7"/>
    <w:rsid w:val="001021E1"/>
    <w:rsid w:val="00102592"/>
    <w:rsid w:val="00102D34"/>
    <w:rsid w:val="00103021"/>
    <w:rsid w:val="00103275"/>
    <w:rsid w:val="001034DC"/>
    <w:rsid w:val="00103F5B"/>
    <w:rsid w:val="00104B4C"/>
    <w:rsid w:val="00104E49"/>
    <w:rsid w:val="001052A8"/>
    <w:rsid w:val="00105363"/>
    <w:rsid w:val="00105B7C"/>
    <w:rsid w:val="00105FB0"/>
    <w:rsid w:val="0010687D"/>
    <w:rsid w:val="00106AC5"/>
    <w:rsid w:val="00106FB0"/>
    <w:rsid w:val="00107988"/>
    <w:rsid w:val="001079AF"/>
    <w:rsid w:val="00107F8A"/>
    <w:rsid w:val="001109D6"/>
    <w:rsid w:val="00110C6D"/>
    <w:rsid w:val="00110E26"/>
    <w:rsid w:val="00110E9E"/>
    <w:rsid w:val="00110F66"/>
    <w:rsid w:val="0011290B"/>
    <w:rsid w:val="00113452"/>
    <w:rsid w:val="0011358C"/>
    <w:rsid w:val="00115060"/>
    <w:rsid w:val="00115728"/>
    <w:rsid w:val="00117166"/>
    <w:rsid w:val="001172AA"/>
    <w:rsid w:val="0011741D"/>
    <w:rsid w:val="00117673"/>
    <w:rsid w:val="00117C24"/>
    <w:rsid w:val="0012047C"/>
    <w:rsid w:val="00122447"/>
    <w:rsid w:val="00123B07"/>
    <w:rsid w:val="00123BB6"/>
    <w:rsid w:val="00123F7C"/>
    <w:rsid w:val="00124721"/>
    <w:rsid w:val="0012532A"/>
    <w:rsid w:val="00126490"/>
    <w:rsid w:val="0012649B"/>
    <w:rsid w:val="0012674E"/>
    <w:rsid w:val="0012697A"/>
    <w:rsid w:val="00127B36"/>
    <w:rsid w:val="00127EA1"/>
    <w:rsid w:val="001304C7"/>
    <w:rsid w:val="0013074F"/>
    <w:rsid w:val="00130817"/>
    <w:rsid w:val="00130F76"/>
    <w:rsid w:val="001310FD"/>
    <w:rsid w:val="00131207"/>
    <w:rsid w:val="001314DD"/>
    <w:rsid w:val="00131853"/>
    <w:rsid w:val="001324E3"/>
    <w:rsid w:val="001332B7"/>
    <w:rsid w:val="001336BB"/>
    <w:rsid w:val="001336F1"/>
    <w:rsid w:val="0013486B"/>
    <w:rsid w:val="00134F64"/>
    <w:rsid w:val="00135976"/>
    <w:rsid w:val="0013632A"/>
    <w:rsid w:val="001377F3"/>
    <w:rsid w:val="001406B9"/>
    <w:rsid w:val="0014088C"/>
    <w:rsid w:val="00140D56"/>
    <w:rsid w:val="00140FBE"/>
    <w:rsid w:val="00141452"/>
    <w:rsid w:val="001417C0"/>
    <w:rsid w:val="001418B3"/>
    <w:rsid w:val="00141CCB"/>
    <w:rsid w:val="00141EBF"/>
    <w:rsid w:val="00142D31"/>
    <w:rsid w:val="001438C9"/>
    <w:rsid w:val="00143E40"/>
    <w:rsid w:val="00144446"/>
    <w:rsid w:val="001450E0"/>
    <w:rsid w:val="001458E2"/>
    <w:rsid w:val="00146C9D"/>
    <w:rsid w:val="00146F4F"/>
    <w:rsid w:val="00146FAB"/>
    <w:rsid w:val="001509A6"/>
    <w:rsid w:val="00150A4F"/>
    <w:rsid w:val="00150C75"/>
    <w:rsid w:val="00151792"/>
    <w:rsid w:val="00151D0C"/>
    <w:rsid w:val="00151E5D"/>
    <w:rsid w:val="0015219F"/>
    <w:rsid w:val="001522BA"/>
    <w:rsid w:val="001528BD"/>
    <w:rsid w:val="00152DFA"/>
    <w:rsid w:val="0015442A"/>
    <w:rsid w:val="00154459"/>
    <w:rsid w:val="001556AC"/>
    <w:rsid w:val="00155820"/>
    <w:rsid w:val="001571DD"/>
    <w:rsid w:val="00157A49"/>
    <w:rsid w:val="00160BD1"/>
    <w:rsid w:val="0016124A"/>
    <w:rsid w:val="001615DF"/>
    <w:rsid w:val="0016168F"/>
    <w:rsid w:val="00161952"/>
    <w:rsid w:val="0016342E"/>
    <w:rsid w:val="0016455E"/>
    <w:rsid w:val="0016585D"/>
    <w:rsid w:val="00165988"/>
    <w:rsid w:val="00165FBB"/>
    <w:rsid w:val="0016618F"/>
    <w:rsid w:val="00166441"/>
    <w:rsid w:val="00166CA6"/>
    <w:rsid w:val="00166EBF"/>
    <w:rsid w:val="0016759A"/>
    <w:rsid w:val="00167C4C"/>
    <w:rsid w:val="001722A2"/>
    <w:rsid w:val="00173250"/>
    <w:rsid w:val="00173F59"/>
    <w:rsid w:val="00174155"/>
    <w:rsid w:val="001749A5"/>
    <w:rsid w:val="001754BE"/>
    <w:rsid w:val="001755FB"/>
    <w:rsid w:val="001758BA"/>
    <w:rsid w:val="00175DE5"/>
    <w:rsid w:val="001768FA"/>
    <w:rsid w:val="00177CB0"/>
    <w:rsid w:val="0018114A"/>
    <w:rsid w:val="00181311"/>
    <w:rsid w:val="001816F1"/>
    <w:rsid w:val="00181B88"/>
    <w:rsid w:val="00182C4C"/>
    <w:rsid w:val="0018320E"/>
    <w:rsid w:val="00183982"/>
    <w:rsid w:val="00183D97"/>
    <w:rsid w:val="00184951"/>
    <w:rsid w:val="00184EA1"/>
    <w:rsid w:val="00184F09"/>
    <w:rsid w:val="001857B1"/>
    <w:rsid w:val="00185E79"/>
    <w:rsid w:val="00187261"/>
    <w:rsid w:val="00187663"/>
    <w:rsid w:val="001904CA"/>
    <w:rsid w:val="00190AEC"/>
    <w:rsid w:val="00190C4C"/>
    <w:rsid w:val="001917FC"/>
    <w:rsid w:val="001919D1"/>
    <w:rsid w:val="00191A59"/>
    <w:rsid w:val="00192012"/>
    <w:rsid w:val="00192861"/>
    <w:rsid w:val="0019297E"/>
    <w:rsid w:val="00192F8C"/>
    <w:rsid w:val="001931E5"/>
    <w:rsid w:val="00193463"/>
    <w:rsid w:val="0019350C"/>
    <w:rsid w:val="0019367C"/>
    <w:rsid w:val="00193846"/>
    <w:rsid w:val="0019438D"/>
    <w:rsid w:val="0019461D"/>
    <w:rsid w:val="001967CA"/>
    <w:rsid w:val="00196F3A"/>
    <w:rsid w:val="00197006"/>
    <w:rsid w:val="00197155"/>
    <w:rsid w:val="00197349"/>
    <w:rsid w:val="001A0C45"/>
    <w:rsid w:val="001A1838"/>
    <w:rsid w:val="001A1A75"/>
    <w:rsid w:val="001A2087"/>
    <w:rsid w:val="001A2365"/>
    <w:rsid w:val="001A2E0C"/>
    <w:rsid w:val="001A387D"/>
    <w:rsid w:val="001A49FC"/>
    <w:rsid w:val="001A5CFD"/>
    <w:rsid w:val="001A5E39"/>
    <w:rsid w:val="001A6249"/>
    <w:rsid w:val="001A796E"/>
    <w:rsid w:val="001B0002"/>
    <w:rsid w:val="001B09B0"/>
    <w:rsid w:val="001B1882"/>
    <w:rsid w:val="001B1BE9"/>
    <w:rsid w:val="001B1BED"/>
    <w:rsid w:val="001B256F"/>
    <w:rsid w:val="001B2A93"/>
    <w:rsid w:val="001B30D1"/>
    <w:rsid w:val="001B37B9"/>
    <w:rsid w:val="001B38D8"/>
    <w:rsid w:val="001B3954"/>
    <w:rsid w:val="001B3EF5"/>
    <w:rsid w:val="001B4AF2"/>
    <w:rsid w:val="001B4D48"/>
    <w:rsid w:val="001B4EAC"/>
    <w:rsid w:val="001B54EB"/>
    <w:rsid w:val="001B6E7B"/>
    <w:rsid w:val="001B746D"/>
    <w:rsid w:val="001B7AF8"/>
    <w:rsid w:val="001B7C79"/>
    <w:rsid w:val="001B7EAA"/>
    <w:rsid w:val="001C08AD"/>
    <w:rsid w:val="001C126C"/>
    <w:rsid w:val="001C1C00"/>
    <w:rsid w:val="001C27A3"/>
    <w:rsid w:val="001C2BB6"/>
    <w:rsid w:val="001C342D"/>
    <w:rsid w:val="001C4CA3"/>
    <w:rsid w:val="001C4D17"/>
    <w:rsid w:val="001C6160"/>
    <w:rsid w:val="001C640A"/>
    <w:rsid w:val="001C6CB1"/>
    <w:rsid w:val="001C73F1"/>
    <w:rsid w:val="001C74D0"/>
    <w:rsid w:val="001C7765"/>
    <w:rsid w:val="001C7899"/>
    <w:rsid w:val="001D0728"/>
    <w:rsid w:val="001D08E9"/>
    <w:rsid w:val="001D1025"/>
    <w:rsid w:val="001D142D"/>
    <w:rsid w:val="001D1812"/>
    <w:rsid w:val="001D1FB8"/>
    <w:rsid w:val="001D236E"/>
    <w:rsid w:val="001D2656"/>
    <w:rsid w:val="001D2B36"/>
    <w:rsid w:val="001D2E7F"/>
    <w:rsid w:val="001D3034"/>
    <w:rsid w:val="001D34F5"/>
    <w:rsid w:val="001D4317"/>
    <w:rsid w:val="001D43E5"/>
    <w:rsid w:val="001D44C5"/>
    <w:rsid w:val="001D4E1E"/>
    <w:rsid w:val="001D5115"/>
    <w:rsid w:val="001D5D64"/>
    <w:rsid w:val="001D5FA2"/>
    <w:rsid w:val="001D5FC4"/>
    <w:rsid w:val="001D6206"/>
    <w:rsid w:val="001D6513"/>
    <w:rsid w:val="001D6CE8"/>
    <w:rsid w:val="001D6D9E"/>
    <w:rsid w:val="001E0018"/>
    <w:rsid w:val="001E09FA"/>
    <w:rsid w:val="001E1789"/>
    <w:rsid w:val="001E2691"/>
    <w:rsid w:val="001E412A"/>
    <w:rsid w:val="001E5188"/>
    <w:rsid w:val="001E5711"/>
    <w:rsid w:val="001E5FD6"/>
    <w:rsid w:val="001E6334"/>
    <w:rsid w:val="001E6966"/>
    <w:rsid w:val="001E6E26"/>
    <w:rsid w:val="001E783E"/>
    <w:rsid w:val="001E786B"/>
    <w:rsid w:val="001F0E52"/>
    <w:rsid w:val="001F1D53"/>
    <w:rsid w:val="001F2688"/>
    <w:rsid w:val="001F3192"/>
    <w:rsid w:val="001F39A5"/>
    <w:rsid w:val="001F46EC"/>
    <w:rsid w:val="001F5510"/>
    <w:rsid w:val="001F56F8"/>
    <w:rsid w:val="001F5C58"/>
    <w:rsid w:val="001F5C6A"/>
    <w:rsid w:val="001F635F"/>
    <w:rsid w:val="001F6D19"/>
    <w:rsid w:val="001F6F27"/>
    <w:rsid w:val="001F6F9F"/>
    <w:rsid w:val="001F7119"/>
    <w:rsid w:val="001F743E"/>
    <w:rsid w:val="001F76A0"/>
    <w:rsid w:val="001F7E22"/>
    <w:rsid w:val="001F7F7D"/>
    <w:rsid w:val="00200662"/>
    <w:rsid w:val="002006CC"/>
    <w:rsid w:val="0020133B"/>
    <w:rsid w:val="002017A8"/>
    <w:rsid w:val="00201BB9"/>
    <w:rsid w:val="00202778"/>
    <w:rsid w:val="00203656"/>
    <w:rsid w:val="002037F7"/>
    <w:rsid w:val="002039BE"/>
    <w:rsid w:val="00204735"/>
    <w:rsid w:val="0020493F"/>
    <w:rsid w:val="00204EC0"/>
    <w:rsid w:val="00205062"/>
    <w:rsid w:val="00205171"/>
    <w:rsid w:val="00205CC5"/>
    <w:rsid w:val="00205F28"/>
    <w:rsid w:val="0020698F"/>
    <w:rsid w:val="0020739C"/>
    <w:rsid w:val="00207D45"/>
    <w:rsid w:val="00207D91"/>
    <w:rsid w:val="002101B8"/>
    <w:rsid w:val="002108FF"/>
    <w:rsid w:val="0021102C"/>
    <w:rsid w:val="002131B9"/>
    <w:rsid w:val="0021324C"/>
    <w:rsid w:val="00213C82"/>
    <w:rsid w:val="00213CC3"/>
    <w:rsid w:val="00213F03"/>
    <w:rsid w:val="0021422D"/>
    <w:rsid w:val="00214B8C"/>
    <w:rsid w:val="00214D00"/>
    <w:rsid w:val="00215401"/>
    <w:rsid w:val="00215573"/>
    <w:rsid w:val="0021557D"/>
    <w:rsid w:val="0021558F"/>
    <w:rsid w:val="00215D91"/>
    <w:rsid w:val="00217A87"/>
    <w:rsid w:val="00220853"/>
    <w:rsid w:val="00220D8E"/>
    <w:rsid w:val="00220E31"/>
    <w:rsid w:val="0022182F"/>
    <w:rsid w:val="00221D07"/>
    <w:rsid w:val="00221F4D"/>
    <w:rsid w:val="002233D8"/>
    <w:rsid w:val="00223990"/>
    <w:rsid w:val="002268F7"/>
    <w:rsid w:val="00227E4A"/>
    <w:rsid w:val="0023001A"/>
    <w:rsid w:val="00231F65"/>
    <w:rsid w:val="00232665"/>
    <w:rsid w:val="002334E9"/>
    <w:rsid w:val="002340D8"/>
    <w:rsid w:val="00235892"/>
    <w:rsid w:val="00235D88"/>
    <w:rsid w:val="00235FE8"/>
    <w:rsid w:val="00237415"/>
    <w:rsid w:val="00241D0C"/>
    <w:rsid w:val="00242202"/>
    <w:rsid w:val="002428DE"/>
    <w:rsid w:val="00242F32"/>
    <w:rsid w:val="00243687"/>
    <w:rsid w:val="002438C4"/>
    <w:rsid w:val="00245452"/>
    <w:rsid w:val="00245470"/>
    <w:rsid w:val="00245905"/>
    <w:rsid w:val="0024614C"/>
    <w:rsid w:val="00246627"/>
    <w:rsid w:val="0024666D"/>
    <w:rsid w:val="00246C9D"/>
    <w:rsid w:val="00246DF2"/>
    <w:rsid w:val="002479E7"/>
    <w:rsid w:val="00250175"/>
    <w:rsid w:val="002506CE"/>
    <w:rsid w:val="00250BB9"/>
    <w:rsid w:val="002514C0"/>
    <w:rsid w:val="00252F47"/>
    <w:rsid w:val="002532FD"/>
    <w:rsid w:val="00253493"/>
    <w:rsid w:val="002534BF"/>
    <w:rsid w:val="00253DF2"/>
    <w:rsid w:val="00254ACB"/>
    <w:rsid w:val="002553F5"/>
    <w:rsid w:val="00256252"/>
    <w:rsid w:val="00256A8D"/>
    <w:rsid w:val="00256BF0"/>
    <w:rsid w:val="00257AF7"/>
    <w:rsid w:val="002604DE"/>
    <w:rsid w:val="00260582"/>
    <w:rsid w:val="00260C22"/>
    <w:rsid w:val="00260F9D"/>
    <w:rsid w:val="00261FD0"/>
    <w:rsid w:val="00262442"/>
    <w:rsid w:val="00262721"/>
    <w:rsid w:val="00262C62"/>
    <w:rsid w:val="00263861"/>
    <w:rsid w:val="0026493E"/>
    <w:rsid w:val="00264EB8"/>
    <w:rsid w:val="00264F11"/>
    <w:rsid w:val="0026581E"/>
    <w:rsid w:val="00266657"/>
    <w:rsid w:val="00266862"/>
    <w:rsid w:val="00267372"/>
    <w:rsid w:val="0026767A"/>
    <w:rsid w:val="002704F7"/>
    <w:rsid w:val="00270546"/>
    <w:rsid w:val="002705BF"/>
    <w:rsid w:val="00270607"/>
    <w:rsid w:val="00270767"/>
    <w:rsid w:val="00272DA7"/>
    <w:rsid w:val="002732EC"/>
    <w:rsid w:val="002733AC"/>
    <w:rsid w:val="00273DA2"/>
    <w:rsid w:val="002744C7"/>
    <w:rsid w:val="0027487D"/>
    <w:rsid w:val="002749F1"/>
    <w:rsid w:val="00274B23"/>
    <w:rsid w:val="00274C90"/>
    <w:rsid w:val="00274EBD"/>
    <w:rsid w:val="00275E43"/>
    <w:rsid w:val="0027685F"/>
    <w:rsid w:val="002770B8"/>
    <w:rsid w:val="00277778"/>
    <w:rsid w:val="00277C6F"/>
    <w:rsid w:val="00280B49"/>
    <w:rsid w:val="00280E4E"/>
    <w:rsid w:val="00283CC4"/>
    <w:rsid w:val="00284CCC"/>
    <w:rsid w:val="002854F5"/>
    <w:rsid w:val="002867FB"/>
    <w:rsid w:val="002877C4"/>
    <w:rsid w:val="00287D47"/>
    <w:rsid w:val="00287E49"/>
    <w:rsid w:val="0029033E"/>
    <w:rsid w:val="0029086B"/>
    <w:rsid w:val="0029144B"/>
    <w:rsid w:val="002919FB"/>
    <w:rsid w:val="002926D3"/>
    <w:rsid w:val="00292885"/>
    <w:rsid w:val="00292DE8"/>
    <w:rsid w:val="00293691"/>
    <w:rsid w:val="002937BC"/>
    <w:rsid w:val="002937D0"/>
    <w:rsid w:val="0029421D"/>
    <w:rsid w:val="0029448B"/>
    <w:rsid w:val="00294EE2"/>
    <w:rsid w:val="00295ADA"/>
    <w:rsid w:val="00295AE5"/>
    <w:rsid w:val="002968FF"/>
    <w:rsid w:val="00297375"/>
    <w:rsid w:val="002A0194"/>
    <w:rsid w:val="002A131B"/>
    <w:rsid w:val="002A19E6"/>
    <w:rsid w:val="002A1A67"/>
    <w:rsid w:val="002A255A"/>
    <w:rsid w:val="002A274D"/>
    <w:rsid w:val="002A284F"/>
    <w:rsid w:val="002A2908"/>
    <w:rsid w:val="002A3493"/>
    <w:rsid w:val="002A4F59"/>
    <w:rsid w:val="002A540F"/>
    <w:rsid w:val="002A5AD6"/>
    <w:rsid w:val="002A6A9A"/>
    <w:rsid w:val="002A710C"/>
    <w:rsid w:val="002A730F"/>
    <w:rsid w:val="002A75A4"/>
    <w:rsid w:val="002A7AB4"/>
    <w:rsid w:val="002B00F7"/>
    <w:rsid w:val="002B04D2"/>
    <w:rsid w:val="002B090D"/>
    <w:rsid w:val="002B0ABC"/>
    <w:rsid w:val="002B106F"/>
    <w:rsid w:val="002B174F"/>
    <w:rsid w:val="002B1C59"/>
    <w:rsid w:val="002B2ED9"/>
    <w:rsid w:val="002B3A05"/>
    <w:rsid w:val="002B45B5"/>
    <w:rsid w:val="002B461C"/>
    <w:rsid w:val="002B4B72"/>
    <w:rsid w:val="002B4E37"/>
    <w:rsid w:val="002B4F1F"/>
    <w:rsid w:val="002B4F82"/>
    <w:rsid w:val="002B50C9"/>
    <w:rsid w:val="002B5D5B"/>
    <w:rsid w:val="002B6C7A"/>
    <w:rsid w:val="002C0BD0"/>
    <w:rsid w:val="002C0DA3"/>
    <w:rsid w:val="002C0F34"/>
    <w:rsid w:val="002C158A"/>
    <w:rsid w:val="002C1908"/>
    <w:rsid w:val="002C1B6A"/>
    <w:rsid w:val="002C1BF7"/>
    <w:rsid w:val="002C2435"/>
    <w:rsid w:val="002C2C3E"/>
    <w:rsid w:val="002C39F8"/>
    <w:rsid w:val="002C3F99"/>
    <w:rsid w:val="002C41FF"/>
    <w:rsid w:val="002C423D"/>
    <w:rsid w:val="002C43B0"/>
    <w:rsid w:val="002C440C"/>
    <w:rsid w:val="002C45C9"/>
    <w:rsid w:val="002C4BB7"/>
    <w:rsid w:val="002C5529"/>
    <w:rsid w:val="002C61E7"/>
    <w:rsid w:val="002C62CD"/>
    <w:rsid w:val="002C6302"/>
    <w:rsid w:val="002C65A9"/>
    <w:rsid w:val="002C65F4"/>
    <w:rsid w:val="002C7323"/>
    <w:rsid w:val="002C7B2F"/>
    <w:rsid w:val="002C7D79"/>
    <w:rsid w:val="002D0110"/>
    <w:rsid w:val="002D0128"/>
    <w:rsid w:val="002D0A1C"/>
    <w:rsid w:val="002D1B97"/>
    <w:rsid w:val="002D230B"/>
    <w:rsid w:val="002D24D0"/>
    <w:rsid w:val="002D30F1"/>
    <w:rsid w:val="002D35F9"/>
    <w:rsid w:val="002D425D"/>
    <w:rsid w:val="002D4B14"/>
    <w:rsid w:val="002D564A"/>
    <w:rsid w:val="002D5BE3"/>
    <w:rsid w:val="002D5EBC"/>
    <w:rsid w:val="002D6AA6"/>
    <w:rsid w:val="002D72CB"/>
    <w:rsid w:val="002D7938"/>
    <w:rsid w:val="002D79E9"/>
    <w:rsid w:val="002E0B8A"/>
    <w:rsid w:val="002E0D4A"/>
    <w:rsid w:val="002E2E30"/>
    <w:rsid w:val="002E3A7D"/>
    <w:rsid w:val="002E3CD6"/>
    <w:rsid w:val="002E3F16"/>
    <w:rsid w:val="002E3FDA"/>
    <w:rsid w:val="002E42F0"/>
    <w:rsid w:val="002E4606"/>
    <w:rsid w:val="002E46CC"/>
    <w:rsid w:val="002E5506"/>
    <w:rsid w:val="002E5D1F"/>
    <w:rsid w:val="002E6905"/>
    <w:rsid w:val="002F02AD"/>
    <w:rsid w:val="002F1708"/>
    <w:rsid w:val="002F1F8F"/>
    <w:rsid w:val="002F287F"/>
    <w:rsid w:val="002F497E"/>
    <w:rsid w:val="002F51DC"/>
    <w:rsid w:val="002F6488"/>
    <w:rsid w:val="002F6618"/>
    <w:rsid w:val="002F6C51"/>
    <w:rsid w:val="002F7FC9"/>
    <w:rsid w:val="003014E9"/>
    <w:rsid w:val="003018E3"/>
    <w:rsid w:val="00301D69"/>
    <w:rsid w:val="00302E3C"/>
    <w:rsid w:val="00302FDA"/>
    <w:rsid w:val="00303135"/>
    <w:rsid w:val="003041B4"/>
    <w:rsid w:val="00304E9D"/>
    <w:rsid w:val="0030675B"/>
    <w:rsid w:val="00306CAE"/>
    <w:rsid w:val="00306DE4"/>
    <w:rsid w:val="00306FE8"/>
    <w:rsid w:val="0030737D"/>
    <w:rsid w:val="00307605"/>
    <w:rsid w:val="00307D65"/>
    <w:rsid w:val="00310048"/>
    <w:rsid w:val="003103B1"/>
    <w:rsid w:val="00310BEB"/>
    <w:rsid w:val="003116F9"/>
    <w:rsid w:val="00311A6A"/>
    <w:rsid w:val="00311E34"/>
    <w:rsid w:val="003126E3"/>
    <w:rsid w:val="00313373"/>
    <w:rsid w:val="003134EC"/>
    <w:rsid w:val="003137ED"/>
    <w:rsid w:val="00313880"/>
    <w:rsid w:val="00314023"/>
    <w:rsid w:val="0031458B"/>
    <w:rsid w:val="003148FA"/>
    <w:rsid w:val="00314AA5"/>
    <w:rsid w:val="00314FCA"/>
    <w:rsid w:val="00315414"/>
    <w:rsid w:val="00315634"/>
    <w:rsid w:val="00315A17"/>
    <w:rsid w:val="00316207"/>
    <w:rsid w:val="003168FE"/>
    <w:rsid w:val="0031707A"/>
    <w:rsid w:val="003170EA"/>
    <w:rsid w:val="0031798A"/>
    <w:rsid w:val="00320552"/>
    <w:rsid w:val="00321027"/>
    <w:rsid w:val="003213F9"/>
    <w:rsid w:val="00321F4D"/>
    <w:rsid w:val="00321FC7"/>
    <w:rsid w:val="00322F1B"/>
    <w:rsid w:val="003234BA"/>
    <w:rsid w:val="00323DBF"/>
    <w:rsid w:val="0032497A"/>
    <w:rsid w:val="0032598C"/>
    <w:rsid w:val="00325FD0"/>
    <w:rsid w:val="00326001"/>
    <w:rsid w:val="00326D99"/>
    <w:rsid w:val="00326EAB"/>
    <w:rsid w:val="00330DC9"/>
    <w:rsid w:val="0033103F"/>
    <w:rsid w:val="003317BF"/>
    <w:rsid w:val="00332026"/>
    <w:rsid w:val="003323DF"/>
    <w:rsid w:val="0033288A"/>
    <w:rsid w:val="00332B12"/>
    <w:rsid w:val="0033353F"/>
    <w:rsid w:val="0033406E"/>
    <w:rsid w:val="003340A2"/>
    <w:rsid w:val="003340EC"/>
    <w:rsid w:val="003351C8"/>
    <w:rsid w:val="00335975"/>
    <w:rsid w:val="00335D39"/>
    <w:rsid w:val="0033618B"/>
    <w:rsid w:val="00336938"/>
    <w:rsid w:val="00336C90"/>
    <w:rsid w:val="00337979"/>
    <w:rsid w:val="00337ADA"/>
    <w:rsid w:val="00337EF7"/>
    <w:rsid w:val="00340E68"/>
    <w:rsid w:val="00341262"/>
    <w:rsid w:val="00341528"/>
    <w:rsid w:val="003417CB"/>
    <w:rsid w:val="00341B99"/>
    <w:rsid w:val="00341D57"/>
    <w:rsid w:val="00341FB0"/>
    <w:rsid w:val="003429AC"/>
    <w:rsid w:val="00342E58"/>
    <w:rsid w:val="00342EDF"/>
    <w:rsid w:val="003442AB"/>
    <w:rsid w:val="00344571"/>
    <w:rsid w:val="00345007"/>
    <w:rsid w:val="0034543E"/>
    <w:rsid w:val="00345921"/>
    <w:rsid w:val="00345E06"/>
    <w:rsid w:val="00345EA1"/>
    <w:rsid w:val="003460C0"/>
    <w:rsid w:val="00346348"/>
    <w:rsid w:val="003463D2"/>
    <w:rsid w:val="003502AE"/>
    <w:rsid w:val="0035038F"/>
    <w:rsid w:val="00350570"/>
    <w:rsid w:val="0035058B"/>
    <w:rsid w:val="0035114D"/>
    <w:rsid w:val="00351437"/>
    <w:rsid w:val="00351CF4"/>
    <w:rsid w:val="003527E0"/>
    <w:rsid w:val="00353B19"/>
    <w:rsid w:val="00354FC4"/>
    <w:rsid w:val="0035534E"/>
    <w:rsid w:val="00355999"/>
    <w:rsid w:val="00355AE0"/>
    <w:rsid w:val="003560B9"/>
    <w:rsid w:val="003561BC"/>
    <w:rsid w:val="00356BF5"/>
    <w:rsid w:val="00357100"/>
    <w:rsid w:val="003601A8"/>
    <w:rsid w:val="00361D65"/>
    <w:rsid w:val="00361FB2"/>
    <w:rsid w:val="00362164"/>
    <w:rsid w:val="00364158"/>
    <w:rsid w:val="00365163"/>
    <w:rsid w:val="00365AAB"/>
    <w:rsid w:val="00365E30"/>
    <w:rsid w:val="00366629"/>
    <w:rsid w:val="00367C94"/>
    <w:rsid w:val="00367FB4"/>
    <w:rsid w:val="00370BDB"/>
    <w:rsid w:val="0037168A"/>
    <w:rsid w:val="00371933"/>
    <w:rsid w:val="00371B29"/>
    <w:rsid w:val="00371DF9"/>
    <w:rsid w:val="00371EF9"/>
    <w:rsid w:val="00372438"/>
    <w:rsid w:val="00372547"/>
    <w:rsid w:val="003725FF"/>
    <w:rsid w:val="0037277A"/>
    <w:rsid w:val="00373C9D"/>
    <w:rsid w:val="00374D86"/>
    <w:rsid w:val="00375442"/>
    <w:rsid w:val="0037553D"/>
    <w:rsid w:val="00375F7D"/>
    <w:rsid w:val="003761BC"/>
    <w:rsid w:val="0037663D"/>
    <w:rsid w:val="00376C19"/>
    <w:rsid w:val="00376C33"/>
    <w:rsid w:val="003770D7"/>
    <w:rsid w:val="003779A8"/>
    <w:rsid w:val="003779E4"/>
    <w:rsid w:val="003802A6"/>
    <w:rsid w:val="00380335"/>
    <w:rsid w:val="00381020"/>
    <w:rsid w:val="003813A8"/>
    <w:rsid w:val="00381745"/>
    <w:rsid w:val="00381942"/>
    <w:rsid w:val="003825B9"/>
    <w:rsid w:val="00383220"/>
    <w:rsid w:val="00383282"/>
    <w:rsid w:val="00383419"/>
    <w:rsid w:val="0038357F"/>
    <w:rsid w:val="00383F02"/>
    <w:rsid w:val="00385020"/>
    <w:rsid w:val="003855CA"/>
    <w:rsid w:val="003861B9"/>
    <w:rsid w:val="003863F5"/>
    <w:rsid w:val="00386F5F"/>
    <w:rsid w:val="0038706F"/>
    <w:rsid w:val="00387461"/>
    <w:rsid w:val="003878B0"/>
    <w:rsid w:val="00387B6B"/>
    <w:rsid w:val="00390B96"/>
    <w:rsid w:val="00390E32"/>
    <w:rsid w:val="00391769"/>
    <w:rsid w:val="00391780"/>
    <w:rsid w:val="00391886"/>
    <w:rsid w:val="00392028"/>
    <w:rsid w:val="00392073"/>
    <w:rsid w:val="00392A27"/>
    <w:rsid w:val="00392A8D"/>
    <w:rsid w:val="00392DD6"/>
    <w:rsid w:val="00393184"/>
    <w:rsid w:val="0039324F"/>
    <w:rsid w:val="003935E5"/>
    <w:rsid w:val="0039412D"/>
    <w:rsid w:val="003948EA"/>
    <w:rsid w:val="00394AA5"/>
    <w:rsid w:val="00394C43"/>
    <w:rsid w:val="003953E1"/>
    <w:rsid w:val="003958BD"/>
    <w:rsid w:val="00395A14"/>
    <w:rsid w:val="00395C57"/>
    <w:rsid w:val="00396A6C"/>
    <w:rsid w:val="00396B5D"/>
    <w:rsid w:val="00397B93"/>
    <w:rsid w:val="00397ED6"/>
    <w:rsid w:val="003A14F2"/>
    <w:rsid w:val="003A19C8"/>
    <w:rsid w:val="003A1A3C"/>
    <w:rsid w:val="003A1C50"/>
    <w:rsid w:val="003A3F84"/>
    <w:rsid w:val="003A3FDD"/>
    <w:rsid w:val="003A421A"/>
    <w:rsid w:val="003A4729"/>
    <w:rsid w:val="003A4753"/>
    <w:rsid w:val="003A4B1C"/>
    <w:rsid w:val="003A4B2E"/>
    <w:rsid w:val="003A4EA6"/>
    <w:rsid w:val="003A5457"/>
    <w:rsid w:val="003A6376"/>
    <w:rsid w:val="003A68BE"/>
    <w:rsid w:val="003A6EFC"/>
    <w:rsid w:val="003B014A"/>
    <w:rsid w:val="003B0B4F"/>
    <w:rsid w:val="003B0E7D"/>
    <w:rsid w:val="003B128E"/>
    <w:rsid w:val="003B16BA"/>
    <w:rsid w:val="003B228D"/>
    <w:rsid w:val="003B3B74"/>
    <w:rsid w:val="003B3CC2"/>
    <w:rsid w:val="003B412E"/>
    <w:rsid w:val="003B44F2"/>
    <w:rsid w:val="003B4FAF"/>
    <w:rsid w:val="003B5054"/>
    <w:rsid w:val="003B509A"/>
    <w:rsid w:val="003B56FE"/>
    <w:rsid w:val="003B5D0C"/>
    <w:rsid w:val="003B67AC"/>
    <w:rsid w:val="003B6AF0"/>
    <w:rsid w:val="003B6DEA"/>
    <w:rsid w:val="003B7091"/>
    <w:rsid w:val="003B7A79"/>
    <w:rsid w:val="003B7A8A"/>
    <w:rsid w:val="003C0309"/>
    <w:rsid w:val="003C0950"/>
    <w:rsid w:val="003C0B3A"/>
    <w:rsid w:val="003C0DEC"/>
    <w:rsid w:val="003C1241"/>
    <w:rsid w:val="003C1295"/>
    <w:rsid w:val="003C21E4"/>
    <w:rsid w:val="003C2484"/>
    <w:rsid w:val="003C2687"/>
    <w:rsid w:val="003C290C"/>
    <w:rsid w:val="003C2A67"/>
    <w:rsid w:val="003C3474"/>
    <w:rsid w:val="003C354F"/>
    <w:rsid w:val="003C3D51"/>
    <w:rsid w:val="003C3FD1"/>
    <w:rsid w:val="003C4969"/>
    <w:rsid w:val="003C4B8B"/>
    <w:rsid w:val="003C4B9C"/>
    <w:rsid w:val="003C4D7E"/>
    <w:rsid w:val="003C4EF7"/>
    <w:rsid w:val="003C5517"/>
    <w:rsid w:val="003C5E1B"/>
    <w:rsid w:val="003C6386"/>
    <w:rsid w:val="003C661F"/>
    <w:rsid w:val="003C6D94"/>
    <w:rsid w:val="003C7249"/>
    <w:rsid w:val="003C793B"/>
    <w:rsid w:val="003C7E36"/>
    <w:rsid w:val="003D1B1A"/>
    <w:rsid w:val="003D212D"/>
    <w:rsid w:val="003D2613"/>
    <w:rsid w:val="003D292D"/>
    <w:rsid w:val="003D2D6D"/>
    <w:rsid w:val="003D33D4"/>
    <w:rsid w:val="003D3EF6"/>
    <w:rsid w:val="003D3F54"/>
    <w:rsid w:val="003D42EE"/>
    <w:rsid w:val="003D56CA"/>
    <w:rsid w:val="003D5C6A"/>
    <w:rsid w:val="003D74B7"/>
    <w:rsid w:val="003D779A"/>
    <w:rsid w:val="003D7A84"/>
    <w:rsid w:val="003E089D"/>
    <w:rsid w:val="003E0BC2"/>
    <w:rsid w:val="003E2A0C"/>
    <w:rsid w:val="003E2EB5"/>
    <w:rsid w:val="003E3DF3"/>
    <w:rsid w:val="003E4080"/>
    <w:rsid w:val="003E41D5"/>
    <w:rsid w:val="003E46BA"/>
    <w:rsid w:val="003E4CE2"/>
    <w:rsid w:val="003E50D3"/>
    <w:rsid w:val="003E511B"/>
    <w:rsid w:val="003E583F"/>
    <w:rsid w:val="003E59C9"/>
    <w:rsid w:val="003E68DD"/>
    <w:rsid w:val="003E6A5A"/>
    <w:rsid w:val="003E6C03"/>
    <w:rsid w:val="003E7605"/>
    <w:rsid w:val="003F021C"/>
    <w:rsid w:val="003F0433"/>
    <w:rsid w:val="003F14A6"/>
    <w:rsid w:val="003F1B3F"/>
    <w:rsid w:val="003F25C6"/>
    <w:rsid w:val="003F2751"/>
    <w:rsid w:val="003F275D"/>
    <w:rsid w:val="003F3DD2"/>
    <w:rsid w:val="003F4B58"/>
    <w:rsid w:val="003F4B8D"/>
    <w:rsid w:val="003F51D0"/>
    <w:rsid w:val="003F51DF"/>
    <w:rsid w:val="003F5A26"/>
    <w:rsid w:val="003F5B56"/>
    <w:rsid w:val="003F5D53"/>
    <w:rsid w:val="003F5D81"/>
    <w:rsid w:val="003F60F9"/>
    <w:rsid w:val="003F63CE"/>
    <w:rsid w:val="003F6EA8"/>
    <w:rsid w:val="003F7717"/>
    <w:rsid w:val="003F7EFB"/>
    <w:rsid w:val="00400D8C"/>
    <w:rsid w:val="004011E4"/>
    <w:rsid w:val="0040147A"/>
    <w:rsid w:val="00401489"/>
    <w:rsid w:val="00401A75"/>
    <w:rsid w:val="00401FB3"/>
    <w:rsid w:val="004021DD"/>
    <w:rsid w:val="004023B1"/>
    <w:rsid w:val="00402899"/>
    <w:rsid w:val="0040357D"/>
    <w:rsid w:val="00403A9E"/>
    <w:rsid w:val="00404316"/>
    <w:rsid w:val="0040443D"/>
    <w:rsid w:val="0040571E"/>
    <w:rsid w:val="00405B1A"/>
    <w:rsid w:val="004062F7"/>
    <w:rsid w:val="00406C3C"/>
    <w:rsid w:val="004100EE"/>
    <w:rsid w:val="00410109"/>
    <w:rsid w:val="0041039A"/>
    <w:rsid w:val="0041092E"/>
    <w:rsid w:val="00410C62"/>
    <w:rsid w:val="004115B0"/>
    <w:rsid w:val="004115E9"/>
    <w:rsid w:val="004116B2"/>
    <w:rsid w:val="00411907"/>
    <w:rsid w:val="00411FF0"/>
    <w:rsid w:val="00412594"/>
    <w:rsid w:val="0041313C"/>
    <w:rsid w:val="004133A3"/>
    <w:rsid w:val="00413C5C"/>
    <w:rsid w:val="00413CC1"/>
    <w:rsid w:val="00414978"/>
    <w:rsid w:val="00414EEE"/>
    <w:rsid w:val="00414F43"/>
    <w:rsid w:val="00415A66"/>
    <w:rsid w:val="00417EE3"/>
    <w:rsid w:val="00420344"/>
    <w:rsid w:val="004223BA"/>
    <w:rsid w:val="004225E7"/>
    <w:rsid w:val="00422E8E"/>
    <w:rsid w:val="004235C8"/>
    <w:rsid w:val="00423FE3"/>
    <w:rsid w:val="00424CB1"/>
    <w:rsid w:val="0042590F"/>
    <w:rsid w:val="00425B6A"/>
    <w:rsid w:val="00425EC8"/>
    <w:rsid w:val="00426746"/>
    <w:rsid w:val="00426E4F"/>
    <w:rsid w:val="00427819"/>
    <w:rsid w:val="0042781E"/>
    <w:rsid w:val="0042793A"/>
    <w:rsid w:val="00430695"/>
    <w:rsid w:val="004309AC"/>
    <w:rsid w:val="00430D8A"/>
    <w:rsid w:val="0043185F"/>
    <w:rsid w:val="00432F1F"/>
    <w:rsid w:val="004336B8"/>
    <w:rsid w:val="00433877"/>
    <w:rsid w:val="00433A33"/>
    <w:rsid w:val="0043497D"/>
    <w:rsid w:val="00434A09"/>
    <w:rsid w:val="00435659"/>
    <w:rsid w:val="004362E7"/>
    <w:rsid w:val="004373B1"/>
    <w:rsid w:val="00437701"/>
    <w:rsid w:val="004400B5"/>
    <w:rsid w:val="00440B2B"/>
    <w:rsid w:val="00440C1C"/>
    <w:rsid w:val="00441470"/>
    <w:rsid w:val="00441CD7"/>
    <w:rsid w:val="004428B5"/>
    <w:rsid w:val="00442F34"/>
    <w:rsid w:val="004432E4"/>
    <w:rsid w:val="004442C3"/>
    <w:rsid w:val="00444302"/>
    <w:rsid w:val="00444403"/>
    <w:rsid w:val="00444B21"/>
    <w:rsid w:val="00444F08"/>
    <w:rsid w:val="004451A4"/>
    <w:rsid w:val="0044562D"/>
    <w:rsid w:val="00445DAD"/>
    <w:rsid w:val="004462F0"/>
    <w:rsid w:val="004464EA"/>
    <w:rsid w:val="00447159"/>
    <w:rsid w:val="00447380"/>
    <w:rsid w:val="004478AB"/>
    <w:rsid w:val="00447E2B"/>
    <w:rsid w:val="00447F1B"/>
    <w:rsid w:val="004509FA"/>
    <w:rsid w:val="00450E83"/>
    <w:rsid w:val="00452963"/>
    <w:rsid w:val="00452B99"/>
    <w:rsid w:val="0045339C"/>
    <w:rsid w:val="00454731"/>
    <w:rsid w:val="004550A6"/>
    <w:rsid w:val="00455CA6"/>
    <w:rsid w:val="004562AD"/>
    <w:rsid w:val="00457849"/>
    <w:rsid w:val="00460843"/>
    <w:rsid w:val="00461F42"/>
    <w:rsid w:val="00462309"/>
    <w:rsid w:val="00463227"/>
    <w:rsid w:val="00464028"/>
    <w:rsid w:val="00464643"/>
    <w:rsid w:val="00466342"/>
    <w:rsid w:val="00470943"/>
    <w:rsid w:val="00470976"/>
    <w:rsid w:val="0047125B"/>
    <w:rsid w:val="004717B9"/>
    <w:rsid w:val="00471968"/>
    <w:rsid w:val="00471CF3"/>
    <w:rsid w:val="004722E0"/>
    <w:rsid w:val="0047278C"/>
    <w:rsid w:val="00472A78"/>
    <w:rsid w:val="004737B5"/>
    <w:rsid w:val="00474757"/>
    <w:rsid w:val="00474C47"/>
    <w:rsid w:val="004754BF"/>
    <w:rsid w:val="0047568A"/>
    <w:rsid w:val="00476ECB"/>
    <w:rsid w:val="004800DE"/>
    <w:rsid w:val="00480593"/>
    <w:rsid w:val="00480E00"/>
    <w:rsid w:val="00481627"/>
    <w:rsid w:val="00481B0B"/>
    <w:rsid w:val="00482270"/>
    <w:rsid w:val="0048292F"/>
    <w:rsid w:val="00482A2B"/>
    <w:rsid w:val="00483258"/>
    <w:rsid w:val="00483E49"/>
    <w:rsid w:val="00484512"/>
    <w:rsid w:val="0048538B"/>
    <w:rsid w:val="00485DDD"/>
    <w:rsid w:val="00486793"/>
    <w:rsid w:val="0048752D"/>
    <w:rsid w:val="0048763B"/>
    <w:rsid w:val="00491B98"/>
    <w:rsid w:val="00491E57"/>
    <w:rsid w:val="00491F1D"/>
    <w:rsid w:val="00492052"/>
    <w:rsid w:val="00492207"/>
    <w:rsid w:val="00492360"/>
    <w:rsid w:val="00492673"/>
    <w:rsid w:val="004936C4"/>
    <w:rsid w:val="00493755"/>
    <w:rsid w:val="00493B22"/>
    <w:rsid w:val="00493CC7"/>
    <w:rsid w:val="00493EB8"/>
    <w:rsid w:val="004940BE"/>
    <w:rsid w:val="00494148"/>
    <w:rsid w:val="00494442"/>
    <w:rsid w:val="00494784"/>
    <w:rsid w:val="00495DAF"/>
    <w:rsid w:val="0049682C"/>
    <w:rsid w:val="00496886"/>
    <w:rsid w:val="00496D03"/>
    <w:rsid w:val="00496D9B"/>
    <w:rsid w:val="00497AB4"/>
    <w:rsid w:val="004A13D2"/>
    <w:rsid w:val="004A264E"/>
    <w:rsid w:val="004A26F7"/>
    <w:rsid w:val="004A293B"/>
    <w:rsid w:val="004A2D2F"/>
    <w:rsid w:val="004A383A"/>
    <w:rsid w:val="004A45FD"/>
    <w:rsid w:val="004A4AB9"/>
    <w:rsid w:val="004A51BC"/>
    <w:rsid w:val="004A67D9"/>
    <w:rsid w:val="004A6905"/>
    <w:rsid w:val="004A7044"/>
    <w:rsid w:val="004A737B"/>
    <w:rsid w:val="004B0789"/>
    <w:rsid w:val="004B09B5"/>
    <w:rsid w:val="004B0ED4"/>
    <w:rsid w:val="004B1FDC"/>
    <w:rsid w:val="004B2BA5"/>
    <w:rsid w:val="004B33B9"/>
    <w:rsid w:val="004B33BA"/>
    <w:rsid w:val="004B3421"/>
    <w:rsid w:val="004B35F0"/>
    <w:rsid w:val="004B41CA"/>
    <w:rsid w:val="004B4B47"/>
    <w:rsid w:val="004B4DF2"/>
    <w:rsid w:val="004B4FC6"/>
    <w:rsid w:val="004B547F"/>
    <w:rsid w:val="004B5BA9"/>
    <w:rsid w:val="004B6150"/>
    <w:rsid w:val="004B7962"/>
    <w:rsid w:val="004B7A8F"/>
    <w:rsid w:val="004C0CD4"/>
    <w:rsid w:val="004C10DF"/>
    <w:rsid w:val="004C1390"/>
    <w:rsid w:val="004C1AF5"/>
    <w:rsid w:val="004C1B22"/>
    <w:rsid w:val="004C239E"/>
    <w:rsid w:val="004C3503"/>
    <w:rsid w:val="004C38B1"/>
    <w:rsid w:val="004C5816"/>
    <w:rsid w:val="004C5F35"/>
    <w:rsid w:val="004D10FE"/>
    <w:rsid w:val="004D14F4"/>
    <w:rsid w:val="004D1D9E"/>
    <w:rsid w:val="004D26F2"/>
    <w:rsid w:val="004D2854"/>
    <w:rsid w:val="004D3661"/>
    <w:rsid w:val="004D393F"/>
    <w:rsid w:val="004D3D19"/>
    <w:rsid w:val="004D418B"/>
    <w:rsid w:val="004D4D4B"/>
    <w:rsid w:val="004D5CF9"/>
    <w:rsid w:val="004D6234"/>
    <w:rsid w:val="004D6B02"/>
    <w:rsid w:val="004D7511"/>
    <w:rsid w:val="004D796C"/>
    <w:rsid w:val="004E19D6"/>
    <w:rsid w:val="004E2187"/>
    <w:rsid w:val="004E2E50"/>
    <w:rsid w:val="004E386F"/>
    <w:rsid w:val="004E3924"/>
    <w:rsid w:val="004E40AA"/>
    <w:rsid w:val="004E4AFE"/>
    <w:rsid w:val="004E4C49"/>
    <w:rsid w:val="004E5181"/>
    <w:rsid w:val="004E603D"/>
    <w:rsid w:val="004E722A"/>
    <w:rsid w:val="004E75CD"/>
    <w:rsid w:val="004E7E44"/>
    <w:rsid w:val="004F0EA0"/>
    <w:rsid w:val="004F1090"/>
    <w:rsid w:val="004F10B2"/>
    <w:rsid w:val="004F1422"/>
    <w:rsid w:val="004F1B99"/>
    <w:rsid w:val="004F1DA6"/>
    <w:rsid w:val="004F2B81"/>
    <w:rsid w:val="004F3271"/>
    <w:rsid w:val="004F37A3"/>
    <w:rsid w:val="004F40AD"/>
    <w:rsid w:val="004F4839"/>
    <w:rsid w:val="004F4F98"/>
    <w:rsid w:val="004F6018"/>
    <w:rsid w:val="004F61DE"/>
    <w:rsid w:val="004F6DB4"/>
    <w:rsid w:val="004F6FEB"/>
    <w:rsid w:val="004F71DC"/>
    <w:rsid w:val="004F7595"/>
    <w:rsid w:val="004F79AC"/>
    <w:rsid w:val="004F7D67"/>
    <w:rsid w:val="004F7D86"/>
    <w:rsid w:val="004F7DB1"/>
    <w:rsid w:val="00500535"/>
    <w:rsid w:val="00501525"/>
    <w:rsid w:val="00501B28"/>
    <w:rsid w:val="00501F4A"/>
    <w:rsid w:val="0050227A"/>
    <w:rsid w:val="005023DC"/>
    <w:rsid w:val="005026EC"/>
    <w:rsid w:val="0050274D"/>
    <w:rsid w:val="005034AC"/>
    <w:rsid w:val="005037A4"/>
    <w:rsid w:val="00504D72"/>
    <w:rsid w:val="0050550D"/>
    <w:rsid w:val="005056F6"/>
    <w:rsid w:val="00506873"/>
    <w:rsid w:val="00506D93"/>
    <w:rsid w:val="00507A1F"/>
    <w:rsid w:val="00507ED0"/>
    <w:rsid w:val="005109DE"/>
    <w:rsid w:val="005111B5"/>
    <w:rsid w:val="00511371"/>
    <w:rsid w:val="005114C7"/>
    <w:rsid w:val="00511529"/>
    <w:rsid w:val="00511BF6"/>
    <w:rsid w:val="005124AC"/>
    <w:rsid w:val="005124BF"/>
    <w:rsid w:val="0051435D"/>
    <w:rsid w:val="005145F9"/>
    <w:rsid w:val="005147C5"/>
    <w:rsid w:val="005157A2"/>
    <w:rsid w:val="00515AD5"/>
    <w:rsid w:val="005168F3"/>
    <w:rsid w:val="00516BC2"/>
    <w:rsid w:val="00516E6E"/>
    <w:rsid w:val="00516F01"/>
    <w:rsid w:val="00516F53"/>
    <w:rsid w:val="00517242"/>
    <w:rsid w:val="0051769A"/>
    <w:rsid w:val="0051773A"/>
    <w:rsid w:val="00517A1F"/>
    <w:rsid w:val="00520532"/>
    <w:rsid w:val="005206D8"/>
    <w:rsid w:val="005207D8"/>
    <w:rsid w:val="00520CE3"/>
    <w:rsid w:val="00521010"/>
    <w:rsid w:val="005223EE"/>
    <w:rsid w:val="00523820"/>
    <w:rsid w:val="00524762"/>
    <w:rsid w:val="00524A33"/>
    <w:rsid w:val="00524B34"/>
    <w:rsid w:val="00524C34"/>
    <w:rsid w:val="0052579B"/>
    <w:rsid w:val="00525B15"/>
    <w:rsid w:val="00525D32"/>
    <w:rsid w:val="00526B76"/>
    <w:rsid w:val="00527A15"/>
    <w:rsid w:val="00530C58"/>
    <w:rsid w:val="005317FB"/>
    <w:rsid w:val="00531D96"/>
    <w:rsid w:val="00532218"/>
    <w:rsid w:val="00532908"/>
    <w:rsid w:val="00533873"/>
    <w:rsid w:val="00535350"/>
    <w:rsid w:val="005357BF"/>
    <w:rsid w:val="005363C0"/>
    <w:rsid w:val="0053653A"/>
    <w:rsid w:val="00540487"/>
    <w:rsid w:val="0054118B"/>
    <w:rsid w:val="005418D3"/>
    <w:rsid w:val="00542769"/>
    <w:rsid w:val="0054285B"/>
    <w:rsid w:val="00542AA1"/>
    <w:rsid w:val="00542D33"/>
    <w:rsid w:val="00543AC7"/>
    <w:rsid w:val="00543EA0"/>
    <w:rsid w:val="00543FD8"/>
    <w:rsid w:val="005441B0"/>
    <w:rsid w:val="0054465A"/>
    <w:rsid w:val="00544DC1"/>
    <w:rsid w:val="00544DF9"/>
    <w:rsid w:val="005455C4"/>
    <w:rsid w:val="00545643"/>
    <w:rsid w:val="00545FF4"/>
    <w:rsid w:val="00550759"/>
    <w:rsid w:val="005509C7"/>
    <w:rsid w:val="00551600"/>
    <w:rsid w:val="005527A9"/>
    <w:rsid w:val="00552C86"/>
    <w:rsid w:val="005536A9"/>
    <w:rsid w:val="00554244"/>
    <w:rsid w:val="0055480B"/>
    <w:rsid w:val="005558E1"/>
    <w:rsid w:val="00556032"/>
    <w:rsid w:val="00556568"/>
    <w:rsid w:val="00560C2D"/>
    <w:rsid w:val="00560DED"/>
    <w:rsid w:val="00560DF7"/>
    <w:rsid w:val="0056141D"/>
    <w:rsid w:val="005616C8"/>
    <w:rsid w:val="00561BF2"/>
    <w:rsid w:val="00562A23"/>
    <w:rsid w:val="0056364E"/>
    <w:rsid w:val="005640EE"/>
    <w:rsid w:val="00564642"/>
    <w:rsid w:val="00564A5E"/>
    <w:rsid w:val="005654D7"/>
    <w:rsid w:val="00565634"/>
    <w:rsid w:val="005656F8"/>
    <w:rsid w:val="00565AA3"/>
    <w:rsid w:val="00565FC9"/>
    <w:rsid w:val="005677E7"/>
    <w:rsid w:val="00567A3B"/>
    <w:rsid w:val="00572A64"/>
    <w:rsid w:val="00572AC8"/>
    <w:rsid w:val="00573B1E"/>
    <w:rsid w:val="0057581F"/>
    <w:rsid w:val="00577C10"/>
    <w:rsid w:val="00580420"/>
    <w:rsid w:val="005806DE"/>
    <w:rsid w:val="00580DC0"/>
    <w:rsid w:val="005821BC"/>
    <w:rsid w:val="005822FA"/>
    <w:rsid w:val="005829C6"/>
    <w:rsid w:val="0058314B"/>
    <w:rsid w:val="005838DD"/>
    <w:rsid w:val="00583982"/>
    <w:rsid w:val="005845EB"/>
    <w:rsid w:val="00584FD9"/>
    <w:rsid w:val="00585638"/>
    <w:rsid w:val="00586228"/>
    <w:rsid w:val="00586DD4"/>
    <w:rsid w:val="00586DD5"/>
    <w:rsid w:val="00587B2C"/>
    <w:rsid w:val="00591015"/>
    <w:rsid w:val="00592F7E"/>
    <w:rsid w:val="00592F93"/>
    <w:rsid w:val="00593156"/>
    <w:rsid w:val="005941F6"/>
    <w:rsid w:val="005943D8"/>
    <w:rsid w:val="00594B80"/>
    <w:rsid w:val="005955B7"/>
    <w:rsid w:val="00595F4D"/>
    <w:rsid w:val="00596D21"/>
    <w:rsid w:val="00596FEE"/>
    <w:rsid w:val="005978A4"/>
    <w:rsid w:val="005A00E8"/>
    <w:rsid w:val="005A09C7"/>
    <w:rsid w:val="005A22B2"/>
    <w:rsid w:val="005A2AC2"/>
    <w:rsid w:val="005A3A85"/>
    <w:rsid w:val="005A444F"/>
    <w:rsid w:val="005A476B"/>
    <w:rsid w:val="005A4EC7"/>
    <w:rsid w:val="005A5A8D"/>
    <w:rsid w:val="005A5AD7"/>
    <w:rsid w:val="005A6A1D"/>
    <w:rsid w:val="005A73E5"/>
    <w:rsid w:val="005B04D4"/>
    <w:rsid w:val="005B06BD"/>
    <w:rsid w:val="005B0A19"/>
    <w:rsid w:val="005B16B7"/>
    <w:rsid w:val="005B1A21"/>
    <w:rsid w:val="005B1E54"/>
    <w:rsid w:val="005B222B"/>
    <w:rsid w:val="005B2ACD"/>
    <w:rsid w:val="005B3D29"/>
    <w:rsid w:val="005B57F9"/>
    <w:rsid w:val="005B58BF"/>
    <w:rsid w:val="005B666A"/>
    <w:rsid w:val="005B6938"/>
    <w:rsid w:val="005B6AF4"/>
    <w:rsid w:val="005B728B"/>
    <w:rsid w:val="005C0442"/>
    <w:rsid w:val="005C04CB"/>
    <w:rsid w:val="005C080A"/>
    <w:rsid w:val="005C0F1A"/>
    <w:rsid w:val="005C1727"/>
    <w:rsid w:val="005C1752"/>
    <w:rsid w:val="005C1947"/>
    <w:rsid w:val="005C2746"/>
    <w:rsid w:val="005C30A4"/>
    <w:rsid w:val="005C3443"/>
    <w:rsid w:val="005C384F"/>
    <w:rsid w:val="005C423A"/>
    <w:rsid w:val="005C42D9"/>
    <w:rsid w:val="005C4718"/>
    <w:rsid w:val="005C4E1B"/>
    <w:rsid w:val="005C6153"/>
    <w:rsid w:val="005C6205"/>
    <w:rsid w:val="005C63D4"/>
    <w:rsid w:val="005C757F"/>
    <w:rsid w:val="005C7A8F"/>
    <w:rsid w:val="005C7CB9"/>
    <w:rsid w:val="005D0009"/>
    <w:rsid w:val="005D07E2"/>
    <w:rsid w:val="005D18A6"/>
    <w:rsid w:val="005D26DD"/>
    <w:rsid w:val="005D2EC2"/>
    <w:rsid w:val="005D2F03"/>
    <w:rsid w:val="005D3977"/>
    <w:rsid w:val="005D3CAA"/>
    <w:rsid w:val="005D3D98"/>
    <w:rsid w:val="005D48A0"/>
    <w:rsid w:val="005D583B"/>
    <w:rsid w:val="005D66DE"/>
    <w:rsid w:val="005D7040"/>
    <w:rsid w:val="005D7060"/>
    <w:rsid w:val="005D72E1"/>
    <w:rsid w:val="005D7FE1"/>
    <w:rsid w:val="005E014F"/>
    <w:rsid w:val="005E0BC2"/>
    <w:rsid w:val="005E10AF"/>
    <w:rsid w:val="005E1F50"/>
    <w:rsid w:val="005E231F"/>
    <w:rsid w:val="005E23ED"/>
    <w:rsid w:val="005E3C92"/>
    <w:rsid w:val="005E402F"/>
    <w:rsid w:val="005E445C"/>
    <w:rsid w:val="005E45D9"/>
    <w:rsid w:val="005E4C69"/>
    <w:rsid w:val="005E5168"/>
    <w:rsid w:val="005E5D20"/>
    <w:rsid w:val="005E621C"/>
    <w:rsid w:val="005E68C2"/>
    <w:rsid w:val="005E6D40"/>
    <w:rsid w:val="005E6ED0"/>
    <w:rsid w:val="005E7002"/>
    <w:rsid w:val="005E7909"/>
    <w:rsid w:val="005E790E"/>
    <w:rsid w:val="005F0A99"/>
    <w:rsid w:val="005F0D15"/>
    <w:rsid w:val="005F15A8"/>
    <w:rsid w:val="005F1622"/>
    <w:rsid w:val="005F1F46"/>
    <w:rsid w:val="005F34A9"/>
    <w:rsid w:val="005F400E"/>
    <w:rsid w:val="005F4719"/>
    <w:rsid w:val="005F4D4E"/>
    <w:rsid w:val="005F5761"/>
    <w:rsid w:val="005F620D"/>
    <w:rsid w:val="005F7342"/>
    <w:rsid w:val="00600283"/>
    <w:rsid w:val="0060104E"/>
    <w:rsid w:val="0060126F"/>
    <w:rsid w:val="00601492"/>
    <w:rsid w:val="00601DB9"/>
    <w:rsid w:val="0060217B"/>
    <w:rsid w:val="00602977"/>
    <w:rsid w:val="00602B66"/>
    <w:rsid w:val="00603160"/>
    <w:rsid w:val="00603452"/>
    <w:rsid w:val="00603555"/>
    <w:rsid w:val="0060381C"/>
    <w:rsid w:val="00603FE5"/>
    <w:rsid w:val="006042A6"/>
    <w:rsid w:val="006051A4"/>
    <w:rsid w:val="00605381"/>
    <w:rsid w:val="00605AD4"/>
    <w:rsid w:val="00606380"/>
    <w:rsid w:val="00606686"/>
    <w:rsid w:val="0060672D"/>
    <w:rsid w:val="00606870"/>
    <w:rsid w:val="00607701"/>
    <w:rsid w:val="006106CE"/>
    <w:rsid w:val="006109BE"/>
    <w:rsid w:val="00610A3C"/>
    <w:rsid w:val="00610E21"/>
    <w:rsid w:val="00610F19"/>
    <w:rsid w:val="00611335"/>
    <w:rsid w:val="0061190F"/>
    <w:rsid w:val="006119D2"/>
    <w:rsid w:val="0061536F"/>
    <w:rsid w:val="006154E6"/>
    <w:rsid w:val="0061553C"/>
    <w:rsid w:val="00615DA0"/>
    <w:rsid w:val="00615E56"/>
    <w:rsid w:val="00616B63"/>
    <w:rsid w:val="00616F7E"/>
    <w:rsid w:val="0061764E"/>
    <w:rsid w:val="00617B29"/>
    <w:rsid w:val="00617FDE"/>
    <w:rsid w:val="00620D73"/>
    <w:rsid w:val="00621BE3"/>
    <w:rsid w:val="00623A3D"/>
    <w:rsid w:val="00623EAD"/>
    <w:rsid w:val="00625AA9"/>
    <w:rsid w:val="00625B0F"/>
    <w:rsid w:val="006265A4"/>
    <w:rsid w:val="00626A6B"/>
    <w:rsid w:val="00626D9B"/>
    <w:rsid w:val="00626EA4"/>
    <w:rsid w:val="00627055"/>
    <w:rsid w:val="0062761F"/>
    <w:rsid w:val="00627778"/>
    <w:rsid w:val="00627F48"/>
    <w:rsid w:val="0063030E"/>
    <w:rsid w:val="00630777"/>
    <w:rsid w:val="00630A4C"/>
    <w:rsid w:val="00630CA2"/>
    <w:rsid w:val="00631DCB"/>
    <w:rsid w:val="0063269F"/>
    <w:rsid w:val="0063338F"/>
    <w:rsid w:val="00634140"/>
    <w:rsid w:val="00636D05"/>
    <w:rsid w:val="00636D3D"/>
    <w:rsid w:val="006379E7"/>
    <w:rsid w:val="00637B37"/>
    <w:rsid w:val="00640C97"/>
    <w:rsid w:val="006416A0"/>
    <w:rsid w:val="00641944"/>
    <w:rsid w:val="00641AA0"/>
    <w:rsid w:val="00642299"/>
    <w:rsid w:val="00642D8F"/>
    <w:rsid w:val="00643228"/>
    <w:rsid w:val="00643C2B"/>
    <w:rsid w:val="006444F6"/>
    <w:rsid w:val="00644564"/>
    <w:rsid w:val="00644876"/>
    <w:rsid w:val="00644E28"/>
    <w:rsid w:val="00644FF1"/>
    <w:rsid w:val="006457A7"/>
    <w:rsid w:val="00645BEB"/>
    <w:rsid w:val="00645EC1"/>
    <w:rsid w:val="0064677E"/>
    <w:rsid w:val="00646DEB"/>
    <w:rsid w:val="00646FA6"/>
    <w:rsid w:val="0065054F"/>
    <w:rsid w:val="00650744"/>
    <w:rsid w:val="00650851"/>
    <w:rsid w:val="00650A29"/>
    <w:rsid w:val="00651F31"/>
    <w:rsid w:val="00652384"/>
    <w:rsid w:val="006524FF"/>
    <w:rsid w:val="0065263E"/>
    <w:rsid w:val="00653458"/>
    <w:rsid w:val="006543B2"/>
    <w:rsid w:val="00654728"/>
    <w:rsid w:val="00654D05"/>
    <w:rsid w:val="00654F2D"/>
    <w:rsid w:val="00655142"/>
    <w:rsid w:val="00655A53"/>
    <w:rsid w:val="00655E0F"/>
    <w:rsid w:val="006564D6"/>
    <w:rsid w:val="006569EE"/>
    <w:rsid w:val="00656CE5"/>
    <w:rsid w:val="006577E5"/>
    <w:rsid w:val="006601C1"/>
    <w:rsid w:val="006603D7"/>
    <w:rsid w:val="00660433"/>
    <w:rsid w:val="006618B6"/>
    <w:rsid w:val="00661D6E"/>
    <w:rsid w:val="0066230A"/>
    <w:rsid w:val="00662E44"/>
    <w:rsid w:val="00663FCF"/>
    <w:rsid w:val="006652A1"/>
    <w:rsid w:val="006652A2"/>
    <w:rsid w:val="0066743B"/>
    <w:rsid w:val="00667940"/>
    <w:rsid w:val="00667DDE"/>
    <w:rsid w:val="00670ADA"/>
    <w:rsid w:val="00670E88"/>
    <w:rsid w:val="00670F0A"/>
    <w:rsid w:val="0067202D"/>
    <w:rsid w:val="00672A93"/>
    <w:rsid w:val="006738EE"/>
    <w:rsid w:val="00673A21"/>
    <w:rsid w:val="00673AD6"/>
    <w:rsid w:val="00674995"/>
    <w:rsid w:val="00674AC6"/>
    <w:rsid w:val="0067515D"/>
    <w:rsid w:val="00675C86"/>
    <w:rsid w:val="0067608D"/>
    <w:rsid w:val="00676676"/>
    <w:rsid w:val="006766CF"/>
    <w:rsid w:val="006770D2"/>
    <w:rsid w:val="006773D1"/>
    <w:rsid w:val="0067769C"/>
    <w:rsid w:val="006777A1"/>
    <w:rsid w:val="00677CAB"/>
    <w:rsid w:val="00677CDA"/>
    <w:rsid w:val="0068015A"/>
    <w:rsid w:val="006818A4"/>
    <w:rsid w:val="00681E17"/>
    <w:rsid w:val="00682F0D"/>
    <w:rsid w:val="00682FA8"/>
    <w:rsid w:val="006848E0"/>
    <w:rsid w:val="00684BAD"/>
    <w:rsid w:val="00685D4A"/>
    <w:rsid w:val="00686510"/>
    <w:rsid w:val="00686824"/>
    <w:rsid w:val="00687416"/>
    <w:rsid w:val="0068761E"/>
    <w:rsid w:val="00690105"/>
    <w:rsid w:val="006906AB"/>
    <w:rsid w:val="00690F20"/>
    <w:rsid w:val="00691A31"/>
    <w:rsid w:val="00691C2A"/>
    <w:rsid w:val="0069206F"/>
    <w:rsid w:val="0069233F"/>
    <w:rsid w:val="0069264B"/>
    <w:rsid w:val="00692968"/>
    <w:rsid w:val="00692C79"/>
    <w:rsid w:val="00692DDA"/>
    <w:rsid w:val="00693154"/>
    <w:rsid w:val="00693E13"/>
    <w:rsid w:val="00694BF3"/>
    <w:rsid w:val="00695855"/>
    <w:rsid w:val="006961D9"/>
    <w:rsid w:val="006964F7"/>
    <w:rsid w:val="0069779C"/>
    <w:rsid w:val="006979F6"/>
    <w:rsid w:val="006A0018"/>
    <w:rsid w:val="006A1475"/>
    <w:rsid w:val="006A1C19"/>
    <w:rsid w:val="006A1DFF"/>
    <w:rsid w:val="006A1EFB"/>
    <w:rsid w:val="006A1FCF"/>
    <w:rsid w:val="006A21E9"/>
    <w:rsid w:val="006A2BD0"/>
    <w:rsid w:val="006A37AA"/>
    <w:rsid w:val="006A3A90"/>
    <w:rsid w:val="006A4369"/>
    <w:rsid w:val="006A4738"/>
    <w:rsid w:val="006A48A7"/>
    <w:rsid w:val="006A52D9"/>
    <w:rsid w:val="006A5549"/>
    <w:rsid w:val="006A55FE"/>
    <w:rsid w:val="006A566D"/>
    <w:rsid w:val="006A6DFA"/>
    <w:rsid w:val="006A6F22"/>
    <w:rsid w:val="006B00AE"/>
    <w:rsid w:val="006B0B0B"/>
    <w:rsid w:val="006B12C8"/>
    <w:rsid w:val="006B15FA"/>
    <w:rsid w:val="006B27C5"/>
    <w:rsid w:val="006B3A95"/>
    <w:rsid w:val="006B44C8"/>
    <w:rsid w:val="006B4A81"/>
    <w:rsid w:val="006B5884"/>
    <w:rsid w:val="006B5ECD"/>
    <w:rsid w:val="006B6F45"/>
    <w:rsid w:val="006B716A"/>
    <w:rsid w:val="006C006F"/>
    <w:rsid w:val="006C0111"/>
    <w:rsid w:val="006C0E00"/>
    <w:rsid w:val="006C0EDF"/>
    <w:rsid w:val="006C1693"/>
    <w:rsid w:val="006C16B0"/>
    <w:rsid w:val="006C1F70"/>
    <w:rsid w:val="006C3805"/>
    <w:rsid w:val="006C3DAD"/>
    <w:rsid w:val="006C497F"/>
    <w:rsid w:val="006C51D2"/>
    <w:rsid w:val="006C5AFB"/>
    <w:rsid w:val="006C6323"/>
    <w:rsid w:val="006C73CC"/>
    <w:rsid w:val="006C7B18"/>
    <w:rsid w:val="006D09EC"/>
    <w:rsid w:val="006D1B00"/>
    <w:rsid w:val="006D2C94"/>
    <w:rsid w:val="006D3658"/>
    <w:rsid w:val="006D3D3C"/>
    <w:rsid w:val="006D532B"/>
    <w:rsid w:val="006D57C1"/>
    <w:rsid w:val="006D5A5A"/>
    <w:rsid w:val="006D5B58"/>
    <w:rsid w:val="006D5D17"/>
    <w:rsid w:val="006D6954"/>
    <w:rsid w:val="006E0176"/>
    <w:rsid w:val="006E0413"/>
    <w:rsid w:val="006E0A0B"/>
    <w:rsid w:val="006E1FD1"/>
    <w:rsid w:val="006E29F9"/>
    <w:rsid w:val="006E2B76"/>
    <w:rsid w:val="006E2B9B"/>
    <w:rsid w:val="006E4797"/>
    <w:rsid w:val="006E4CCA"/>
    <w:rsid w:val="006E5C7D"/>
    <w:rsid w:val="006E5DEE"/>
    <w:rsid w:val="006E62B2"/>
    <w:rsid w:val="006E7049"/>
    <w:rsid w:val="006E794B"/>
    <w:rsid w:val="006F0033"/>
    <w:rsid w:val="006F0905"/>
    <w:rsid w:val="006F0B6C"/>
    <w:rsid w:val="006F0E5E"/>
    <w:rsid w:val="006F0EEB"/>
    <w:rsid w:val="006F14EE"/>
    <w:rsid w:val="006F1B46"/>
    <w:rsid w:val="006F2343"/>
    <w:rsid w:val="006F42A4"/>
    <w:rsid w:val="006F4A82"/>
    <w:rsid w:val="006F4BB7"/>
    <w:rsid w:val="006F51A9"/>
    <w:rsid w:val="006F5A97"/>
    <w:rsid w:val="006F6BDC"/>
    <w:rsid w:val="006F6F5A"/>
    <w:rsid w:val="006F7A5D"/>
    <w:rsid w:val="0070084A"/>
    <w:rsid w:val="00700DD6"/>
    <w:rsid w:val="00701135"/>
    <w:rsid w:val="00701762"/>
    <w:rsid w:val="0070180F"/>
    <w:rsid w:val="007020B5"/>
    <w:rsid w:val="00702E3A"/>
    <w:rsid w:val="00702FFE"/>
    <w:rsid w:val="007033D3"/>
    <w:rsid w:val="0070386D"/>
    <w:rsid w:val="00703DF0"/>
    <w:rsid w:val="0070495D"/>
    <w:rsid w:val="00704967"/>
    <w:rsid w:val="007049D0"/>
    <w:rsid w:val="00704A8A"/>
    <w:rsid w:val="00704DE7"/>
    <w:rsid w:val="00705E92"/>
    <w:rsid w:val="00705F1B"/>
    <w:rsid w:val="00706B66"/>
    <w:rsid w:val="00707A39"/>
    <w:rsid w:val="00711215"/>
    <w:rsid w:val="00711C43"/>
    <w:rsid w:val="00711ED6"/>
    <w:rsid w:val="00714C54"/>
    <w:rsid w:val="007157C2"/>
    <w:rsid w:val="007162D0"/>
    <w:rsid w:val="007173B3"/>
    <w:rsid w:val="00717B24"/>
    <w:rsid w:val="00717F70"/>
    <w:rsid w:val="00721418"/>
    <w:rsid w:val="007216F2"/>
    <w:rsid w:val="00721A30"/>
    <w:rsid w:val="00721AED"/>
    <w:rsid w:val="00722287"/>
    <w:rsid w:val="00722B4E"/>
    <w:rsid w:val="00723056"/>
    <w:rsid w:val="007236DE"/>
    <w:rsid w:val="007237CC"/>
    <w:rsid w:val="00724F6D"/>
    <w:rsid w:val="00724FA4"/>
    <w:rsid w:val="00726236"/>
    <w:rsid w:val="00727215"/>
    <w:rsid w:val="00730800"/>
    <w:rsid w:val="00730A72"/>
    <w:rsid w:val="00730FFF"/>
    <w:rsid w:val="007310D5"/>
    <w:rsid w:val="00731255"/>
    <w:rsid w:val="00731711"/>
    <w:rsid w:val="007319AB"/>
    <w:rsid w:val="00731A67"/>
    <w:rsid w:val="00732031"/>
    <w:rsid w:val="00732632"/>
    <w:rsid w:val="0073301C"/>
    <w:rsid w:val="007337DF"/>
    <w:rsid w:val="00733FD1"/>
    <w:rsid w:val="00734B60"/>
    <w:rsid w:val="007350A4"/>
    <w:rsid w:val="00735249"/>
    <w:rsid w:val="007362A8"/>
    <w:rsid w:val="0073676D"/>
    <w:rsid w:val="00736869"/>
    <w:rsid w:val="00737C46"/>
    <w:rsid w:val="0074026F"/>
    <w:rsid w:val="00740EA9"/>
    <w:rsid w:val="0074113B"/>
    <w:rsid w:val="00741E57"/>
    <w:rsid w:val="007421B2"/>
    <w:rsid w:val="00742742"/>
    <w:rsid w:val="00742930"/>
    <w:rsid w:val="00742F81"/>
    <w:rsid w:val="00743EFA"/>
    <w:rsid w:val="00743FA6"/>
    <w:rsid w:val="00744039"/>
    <w:rsid w:val="00744256"/>
    <w:rsid w:val="00744892"/>
    <w:rsid w:val="007449D9"/>
    <w:rsid w:val="0074590E"/>
    <w:rsid w:val="007463FD"/>
    <w:rsid w:val="007466CE"/>
    <w:rsid w:val="00746D6A"/>
    <w:rsid w:val="0075009D"/>
    <w:rsid w:val="00750759"/>
    <w:rsid w:val="007508E2"/>
    <w:rsid w:val="007518D7"/>
    <w:rsid w:val="007532E5"/>
    <w:rsid w:val="00753A53"/>
    <w:rsid w:val="00753CB4"/>
    <w:rsid w:val="00753F52"/>
    <w:rsid w:val="007547A2"/>
    <w:rsid w:val="00754B8A"/>
    <w:rsid w:val="00755342"/>
    <w:rsid w:val="007553DF"/>
    <w:rsid w:val="007554F2"/>
    <w:rsid w:val="00755F5E"/>
    <w:rsid w:val="0075633C"/>
    <w:rsid w:val="00756686"/>
    <w:rsid w:val="0075672F"/>
    <w:rsid w:val="00757E73"/>
    <w:rsid w:val="007602AA"/>
    <w:rsid w:val="00760940"/>
    <w:rsid w:val="00760E6C"/>
    <w:rsid w:val="00761516"/>
    <w:rsid w:val="007625CE"/>
    <w:rsid w:val="007630E3"/>
    <w:rsid w:val="0076337D"/>
    <w:rsid w:val="007644C4"/>
    <w:rsid w:val="00765455"/>
    <w:rsid w:val="00765B08"/>
    <w:rsid w:val="0076675D"/>
    <w:rsid w:val="00767974"/>
    <w:rsid w:val="007679CA"/>
    <w:rsid w:val="00767C48"/>
    <w:rsid w:val="0077040F"/>
    <w:rsid w:val="00770F31"/>
    <w:rsid w:val="0077252F"/>
    <w:rsid w:val="007725C3"/>
    <w:rsid w:val="00774A51"/>
    <w:rsid w:val="00774DE4"/>
    <w:rsid w:val="00780792"/>
    <w:rsid w:val="007820B0"/>
    <w:rsid w:val="007827BB"/>
    <w:rsid w:val="00783CC1"/>
    <w:rsid w:val="00784E1E"/>
    <w:rsid w:val="00784EC4"/>
    <w:rsid w:val="00785EB1"/>
    <w:rsid w:val="00785F90"/>
    <w:rsid w:val="0078678E"/>
    <w:rsid w:val="00786A3B"/>
    <w:rsid w:val="00787817"/>
    <w:rsid w:val="0079029F"/>
    <w:rsid w:val="00790AE2"/>
    <w:rsid w:val="00791A83"/>
    <w:rsid w:val="00792810"/>
    <w:rsid w:val="0079336D"/>
    <w:rsid w:val="00793938"/>
    <w:rsid w:val="00793D76"/>
    <w:rsid w:val="007942D9"/>
    <w:rsid w:val="00794527"/>
    <w:rsid w:val="00794AE2"/>
    <w:rsid w:val="00794B32"/>
    <w:rsid w:val="00796BD5"/>
    <w:rsid w:val="00796C98"/>
    <w:rsid w:val="00796D71"/>
    <w:rsid w:val="00797A67"/>
    <w:rsid w:val="007A075B"/>
    <w:rsid w:val="007A0950"/>
    <w:rsid w:val="007A2B52"/>
    <w:rsid w:val="007A2F41"/>
    <w:rsid w:val="007A402D"/>
    <w:rsid w:val="007A442B"/>
    <w:rsid w:val="007A44B4"/>
    <w:rsid w:val="007A5150"/>
    <w:rsid w:val="007A5414"/>
    <w:rsid w:val="007A5DB2"/>
    <w:rsid w:val="007A7395"/>
    <w:rsid w:val="007A7436"/>
    <w:rsid w:val="007A798D"/>
    <w:rsid w:val="007A7D3D"/>
    <w:rsid w:val="007B04A8"/>
    <w:rsid w:val="007B0E97"/>
    <w:rsid w:val="007B0FCA"/>
    <w:rsid w:val="007B1145"/>
    <w:rsid w:val="007B18C8"/>
    <w:rsid w:val="007B225D"/>
    <w:rsid w:val="007B2CCC"/>
    <w:rsid w:val="007B3363"/>
    <w:rsid w:val="007B355F"/>
    <w:rsid w:val="007B3706"/>
    <w:rsid w:val="007B3907"/>
    <w:rsid w:val="007B3BE3"/>
    <w:rsid w:val="007B43EF"/>
    <w:rsid w:val="007B4AA3"/>
    <w:rsid w:val="007B4CD9"/>
    <w:rsid w:val="007B552F"/>
    <w:rsid w:val="007B6044"/>
    <w:rsid w:val="007B7A46"/>
    <w:rsid w:val="007C0DB1"/>
    <w:rsid w:val="007C0F37"/>
    <w:rsid w:val="007C108A"/>
    <w:rsid w:val="007C1C64"/>
    <w:rsid w:val="007C1E32"/>
    <w:rsid w:val="007C26CF"/>
    <w:rsid w:val="007C2F7E"/>
    <w:rsid w:val="007C34ED"/>
    <w:rsid w:val="007C36CE"/>
    <w:rsid w:val="007C37BA"/>
    <w:rsid w:val="007C3FFA"/>
    <w:rsid w:val="007C4469"/>
    <w:rsid w:val="007C524B"/>
    <w:rsid w:val="007C55F8"/>
    <w:rsid w:val="007C5943"/>
    <w:rsid w:val="007C5D5E"/>
    <w:rsid w:val="007C62B0"/>
    <w:rsid w:val="007C71AA"/>
    <w:rsid w:val="007C7B87"/>
    <w:rsid w:val="007C7FA8"/>
    <w:rsid w:val="007D0BE3"/>
    <w:rsid w:val="007D12B6"/>
    <w:rsid w:val="007D18A6"/>
    <w:rsid w:val="007D1A49"/>
    <w:rsid w:val="007D22FB"/>
    <w:rsid w:val="007D2B90"/>
    <w:rsid w:val="007D2C5D"/>
    <w:rsid w:val="007D2E9D"/>
    <w:rsid w:val="007D33E4"/>
    <w:rsid w:val="007D3AB8"/>
    <w:rsid w:val="007D3E24"/>
    <w:rsid w:val="007D4409"/>
    <w:rsid w:val="007D457B"/>
    <w:rsid w:val="007D6D61"/>
    <w:rsid w:val="007D728F"/>
    <w:rsid w:val="007D7442"/>
    <w:rsid w:val="007D789A"/>
    <w:rsid w:val="007D7E2C"/>
    <w:rsid w:val="007E089F"/>
    <w:rsid w:val="007E0F35"/>
    <w:rsid w:val="007E19BA"/>
    <w:rsid w:val="007E1D32"/>
    <w:rsid w:val="007E1DE4"/>
    <w:rsid w:val="007E2B08"/>
    <w:rsid w:val="007E3319"/>
    <w:rsid w:val="007E38E9"/>
    <w:rsid w:val="007E39EB"/>
    <w:rsid w:val="007E3EB2"/>
    <w:rsid w:val="007E48BC"/>
    <w:rsid w:val="007E4CFA"/>
    <w:rsid w:val="007E50C0"/>
    <w:rsid w:val="007E5FAC"/>
    <w:rsid w:val="007E68DB"/>
    <w:rsid w:val="007E6C25"/>
    <w:rsid w:val="007E7376"/>
    <w:rsid w:val="007E768D"/>
    <w:rsid w:val="007E79F7"/>
    <w:rsid w:val="007E7C59"/>
    <w:rsid w:val="007F01A7"/>
    <w:rsid w:val="007F074D"/>
    <w:rsid w:val="007F1743"/>
    <w:rsid w:val="007F24E4"/>
    <w:rsid w:val="007F276A"/>
    <w:rsid w:val="007F277A"/>
    <w:rsid w:val="007F31F4"/>
    <w:rsid w:val="007F35E0"/>
    <w:rsid w:val="007F3630"/>
    <w:rsid w:val="007F4F42"/>
    <w:rsid w:val="007F62FC"/>
    <w:rsid w:val="007F6757"/>
    <w:rsid w:val="007F721C"/>
    <w:rsid w:val="007F765C"/>
    <w:rsid w:val="007F7B3D"/>
    <w:rsid w:val="007F7D4B"/>
    <w:rsid w:val="00800624"/>
    <w:rsid w:val="00800AB5"/>
    <w:rsid w:val="00800D46"/>
    <w:rsid w:val="00801ECC"/>
    <w:rsid w:val="00802D81"/>
    <w:rsid w:val="00802EDD"/>
    <w:rsid w:val="00803080"/>
    <w:rsid w:val="008033B4"/>
    <w:rsid w:val="00803B6D"/>
    <w:rsid w:val="00804A57"/>
    <w:rsid w:val="008059FD"/>
    <w:rsid w:val="00805B67"/>
    <w:rsid w:val="00805BB0"/>
    <w:rsid w:val="00807559"/>
    <w:rsid w:val="0081020F"/>
    <w:rsid w:val="00810708"/>
    <w:rsid w:val="00810D2C"/>
    <w:rsid w:val="008112BB"/>
    <w:rsid w:val="00812163"/>
    <w:rsid w:val="008145B4"/>
    <w:rsid w:val="00814B84"/>
    <w:rsid w:val="00814D4B"/>
    <w:rsid w:val="00815D9E"/>
    <w:rsid w:val="00815E4F"/>
    <w:rsid w:val="0081655D"/>
    <w:rsid w:val="008169BC"/>
    <w:rsid w:val="00816CA1"/>
    <w:rsid w:val="00816FFC"/>
    <w:rsid w:val="0081748D"/>
    <w:rsid w:val="008176BE"/>
    <w:rsid w:val="008213F0"/>
    <w:rsid w:val="00822093"/>
    <w:rsid w:val="008222A5"/>
    <w:rsid w:val="0082270E"/>
    <w:rsid w:val="00823145"/>
    <w:rsid w:val="008238F9"/>
    <w:rsid w:val="008247EE"/>
    <w:rsid w:val="00824881"/>
    <w:rsid w:val="00824935"/>
    <w:rsid w:val="0082497A"/>
    <w:rsid w:val="008249D2"/>
    <w:rsid w:val="00825D64"/>
    <w:rsid w:val="0082612D"/>
    <w:rsid w:val="0082736E"/>
    <w:rsid w:val="0082765E"/>
    <w:rsid w:val="008306DA"/>
    <w:rsid w:val="008308A1"/>
    <w:rsid w:val="00830CD7"/>
    <w:rsid w:val="00831640"/>
    <w:rsid w:val="00831DC9"/>
    <w:rsid w:val="008322FD"/>
    <w:rsid w:val="00832413"/>
    <w:rsid w:val="00832562"/>
    <w:rsid w:val="008329E4"/>
    <w:rsid w:val="0083339C"/>
    <w:rsid w:val="0083394E"/>
    <w:rsid w:val="00833A0B"/>
    <w:rsid w:val="00833B4B"/>
    <w:rsid w:val="00833E69"/>
    <w:rsid w:val="0083450C"/>
    <w:rsid w:val="00834DC3"/>
    <w:rsid w:val="00835B07"/>
    <w:rsid w:val="00837915"/>
    <w:rsid w:val="00837E5F"/>
    <w:rsid w:val="00840E98"/>
    <w:rsid w:val="00841A65"/>
    <w:rsid w:val="00842009"/>
    <w:rsid w:val="008428BA"/>
    <w:rsid w:val="00842DE8"/>
    <w:rsid w:val="00843E1B"/>
    <w:rsid w:val="00844111"/>
    <w:rsid w:val="00844ABB"/>
    <w:rsid w:val="008450BC"/>
    <w:rsid w:val="008466FA"/>
    <w:rsid w:val="00847567"/>
    <w:rsid w:val="0084788B"/>
    <w:rsid w:val="00847AC0"/>
    <w:rsid w:val="00847BDA"/>
    <w:rsid w:val="0085036D"/>
    <w:rsid w:val="00850861"/>
    <w:rsid w:val="00851F66"/>
    <w:rsid w:val="00852506"/>
    <w:rsid w:val="008529F5"/>
    <w:rsid w:val="00852E27"/>
    <w:rsid w:val="0085368C"/>
    <w:rsid w:val="00853A8F"/>
    <w:rsid w:val="008542F1"/>
    <w:rsid w:val="008548D7"/>
    <w:rsid w:val="00855703"/>
    <w:rsid w:val="008561F2"/>
    <w:rsid w:val="00856711"/>
    <w:rsid w:val="008570C4"/>
    <w:rsid w:val="00857630"/>
    <w:rsid w:val="008577C4"/>
    <w:rsid w:val="00857E4B"/>
    <w:rsid w:val="008605B5"/>
    <w:rsid w:val="008610BB"/>
    <w:rsid w:val="00861E87"/>
    <w:rsid w:val="008621BB"/>
    <w:rsid w:val="00862781"/>
    <w:rsid w:val="00862833"/>
    <w:rsid w:val="00862BC0"/>
    <w:rsid w:val="00862D37"/>
    <w:rsid w:val="00862EFD"/>
    <w:rsid w:val="008630DB"/>
    <w:rsid w:val="00863BBB"/>
    <w:rsid w:val="00863D73"/>
    <w:rsid w:val="00863E6D"/>
    <w:rsid w:val="00864780"/>
    <w:rsid w:val="00865395"/>
    <w:rsid w:val="008653AF"/>
    <w:rsid w:val="0086612A"/>
    <w:rsid w:val="00866D70"/>
    <w:rsid w:val="00867D65"/>
    <w:rsid w:val="008700B1"/>
    <w:rsid w:val="00870214"/>
    <w:rsid w:val="00870CC4"/>
    <w:rsid w:val="00871336"/>
    <w:rsid w:val="00871B56"/>
    <w:rsid w:val="00872305"/>
    <w:rsid w:val="008729CB"/>
    <w:rsid w:val="0087311B"/>
    <w:rsid w:val="008734AC"/>
    <w:rsid w:val="008739D8"/>
    <w:rsid w:val="00873A33"/>
    <w:rsid w:val="00874074"/>
    <w:rsid w:val="00875742"/>
    <w:rsid w:val="00876149"/>
    <w:rsid w:val="0087619A"/>
    <w:rsid w:val="008775F8"/>
    <w:rsid w:val="00877A33"/>
    <w:rsid w:val="00877A45"/>
    <w:rsid w:val="0088026F"/>
    <w:rsid w:val="008813D1"/>
    <w:rsid w:val="00882AEF"/>
    <w:rsid w:val="00882AF7"/>
    <w:rsid w:val="0088315E"/>
    <w:rsid w:val="00883EDB"/>
    <w:rsid w:val="00883EE7"/>
    <w:rsid w:val="00884C3C"/>
    <w:rsid w:val="0088505D"/>
    <w:rsid w:val="008856ED"/>
    <w:rsid w:val="008860CC"/>
    <w:rsid w:val="00886FFE"/>
    <w:rsid w:val="00887533"/>
    <w:rsid w:val="0088793C"/>
    <w:rsid w:val="00887958"/>
    <w:rsid w:val="00887D9A"/>
    <w:rsid w:val="00887FEE"/>
    <w:rsid w:val="00890BBB"/>
    <w:rsid w:val="008912B9"/>
    <w:rsid w:val="0089165D"/>
    <w:rsid w:val="008924F1"/>
    <w:rsid w:val="00892EF0"/>
    <w:rsid w:val="008940AA"/>
    <w:rsid w:val="00894586"/>
    <w:rsid w:val="008946DA"/>
    <w:rsid w:val="008948AC"/>
    <w:rsid w:val="00894A13"/>
    <w:rsid w:val="00895624"/>
    <w:rsid w:val="00895763"/>
    <w:rsid w:val="008959A7"/>
    <w:rsid w:val="00896B85"/>
    <w:rsid w:val="00897908"/>
    <w:rsid w:val="00897FAF"/>
    <w:rsid w:val="008A09A4"/>
    <w:rsid w:val="008A0AD8"/>
    <w:rsid w:val="008A0D2D"/>
    <w:rsid w:val="008A1D80"/>
    <w:rsid w:val="008A24B0"/>
    <w:rsid w:val="008A29CF"/>
    <w:rsid w:val="008A30A8"/>
    <w:rsid w:val="008A3281"/>
    <w:rsid w:val="008A3313"/>
    <w:rsid w:val="008A374F"/>
    <w:rsid w:val="008A3E1F"/>
    <w:rsid w:val="008A4A81"/>
    <w:rsid w:val="008A5A51"/>
    <w:rsid w:val="008A5BFE"/>
    <w:rsid w:val="008B0802"/>
    <w:rsid w:val="008B0BCB"/>
    <w:rsid w:val="008B0C9E"/>
    <w:rsid w:val="008B0E64"/>
    <w:rsid w:val="008B14CA"/>
    <w:rsid w:val="008B4768"/>
    <w:rsid w:val="008B494E"/>
    <w:rsid w:val="008B55D2"/>
    <w:rsid w:val="008B5A82"/>
    <w:rsid w:val="008B6656"/>
    <w:rsid w:val="008B683C"/>
    <w:rsid w:val="008B69E2"/>
    <w:rsid w:val="008B6AA3"/>
    <w:rsid w:val="008B7075"/>
    <w:rsid w:val="008B796A"/>
    <w:rsid w:val="008B7D5C"/>
    <w:rsid w:val="008C00BC"/>
    <w:rsid w:val="008C04D4"/>
    <w:rsid w:val="008C0844"/>
    <w:rsid w:val="008C2DF2"/>
    <w:rsid w:val="008C321B"/>
    <w:rsid w:val="008C3231"/>
    <w:rsid w:val="008C46CC"/>
    <w:rsid w:val="008C494D"/>
    <w:rsid w:val="008C5327"/>
    <w:rsid w:val="008C5B67"/>
    <w:rsid w:val="008C6324"/>
    <w:rsid w:val="008C655A"/>
    <w:rsid w:val="008C6699"/>
    <w:rsid w:val="008C68B3"/>
    <w:rsid w:val="008C698E"/>
    <w:rsid w:val="008C6E17"/>
    <w:rsid w:val="008C7EAF"/>
    <w:rsid w:val="008D02AF"/>
    <w:rsid w:val="008D06C6"/>
    <w:rsid w:val="008D118B"/>
    <w:rsid w:val="008D1254"/>
    <w:rsid w:val="008D12D6"/>
    <w:rsid w:val="008D1351"/>
    <w:rsid w:val="008D1662"/>
    <w:rsid w:val="008D1691"/>
    <w:rsid w:val="008D2FE8"/>
    <w:rsid w:val="008D38BB"/>
    <w:rsid w:val="008D3E52"/>
    <w:rsid w:val="008D4465"/>
    <w:rsid w:val="008D472D"/>
    <w:rsid w:val="008D4A13"/>
    <w:rsid w:val="008D4CBA"/>
    <w:rsid w:val="008D4D12"/>
    <w:rsid w:val="008D4F89"/>
    <w:rsid w:val="008D5499"/>
    <w:rsid w:val="008D59FB"/>
    <w:rsid w:val="008D61B2"/>
    <w:rsid w:val="008D6EC8"/>
    <w:rsid w:val="008D7413"/>
    <w:rsid w:val="008D7AD4"/>
    <w:rsid w:val="008D7D80"/>
    <w:rsid w:val="008E01D5"/>
    <w:rsid w:val="008E22EF"/>
    <w:rsid w:val="008E2869"/>
    <w:rsid w:val="008E2E12"/>
    <w:rsid w:val="008E3B7F"/>
    <w:rsid w:val="008E43DA"/>
    <w:rsid w:val="008E44E7"/>
    <w:rsid w:val="008E4F5A"/>
    <w:rsid w:val="008E55BD"/>
    <w:rsid w:val="008E6250"/>
    <w:rsid w:val="008E63C2"/>
    <w:rsid w:val="008E6F25"/>
    <w:rsid w:val="008E767A"/>
    <w:rsid w:val="008F0036"/>
    <w:rsid w:val="008F1590"/>
    <w:rsid w:val="008F1B53"/>
    <w:rsid w:val="008F3510"/>
    <w:rsid w:val="008F3DA3"/>
    <w:rsid w:val="008F3EB3"/>
    <w:rsid w:val="008F43D6"/>
    <w:rsid w:val="008F4437"/>
    <w:rsid w:val="008F4730"/>
    <w:rsid w:val="008F4E3A"/>
    <w:rsid w:val="008F50D7"/>
    <w:rsid w:val="008F5E24"/>
    <w:rsid w:val="008F642C"/>
    <w:rsid w:val="008F6BB2"/>
    <w:rsid w:val="008F6F1C"/>
    <w:rsid w:val="008F7219"/>
    <w:rsid w:val="00900637"/>
    <w:rsid w:val="009008C8"/>
    <w:rsid w:val="009014E0"/>
    <w:rsid w:val="009019D2"/>
    <w:rsid w:val="00902395"/>
    <w:rsid w:val="0090329B"/>
    <w:rsid w:val="00904026"/>
    <w:rsid w:val="00904746"/>
    <w:rsid w:val="0090492B"/>
    <w:rsid w:val="00904ABE"/>
    <w:rsid w:val="00904F0E"/>
    <w:rsid w:val="0090531A"/>
    <w:rsid w:val="0090629A"/>
    <w:rsid w:val="00907EB3"/>
    <w:rsid w:val="00910292"/>
    <w:rsid w:val="009106E3"/>
    <w:rsid w:val="00910825"/>
    <w:rsid w:val="0091084B"/>
    <w:rsid w:val="009109BD"/>
    <w:rsid w:val="0091130C"/>
    <w:rsid w:val="0091140F"/>
    <w:rsid w:val="00911917"/>
    <w:rsid w:val="00911E4D"/>
    <w:rsid w:val="00912869"/>
    <w:rsid w:val="00912893"/>
    <w:rsid w:val="00912928"/>
    <w:rsid w:val="009144C8"/>
    <w:rsid w:val="009149FE"/>
    <w:rsid w:val="00914AEF"/>
    <w:rsid w:val="00916E4B"/>
    <w:rsid w:val="00916EA8"/>
    <w:rsid w:val="009172C2"/>
    <w:rsid w:val="00917673"/>
    <w:rsid w:val="0091796C"/>
    <w:rsid w:val="00920249"/>
    <w:rsid w:val="009205A5"/>
    <w:rsid w:val="009206A9"/>
    <w:rsid w:val="009207AF"/>
    <w:rsid w:val="00920827"/>
    <w:rsid w:val="00920923"/>
    <w:rsid w:val="009213B5"/>
    <w:rsid w:val="00921FC6"/>
    <w:rsid w:val="00922650"/>
    <w:rsid w:val="00922917"/>
    <w:rsid w:val="0092296D"/>
    <w:rsid w:val="009230C0"/>
    <w:rsid w:val="0092381F"/>
    <w:rsid w:val="009238F5"/>
    <w:rsid w:val="00923F37"/>
    <w:rsid w:val="0092423F"/>
    <w:rsid w:val="00924B86"/>
    <w:rsid w:val="00924BAC"/>
    <w:rsid w:val="00925288"/>
    <w:rsid w:val="009258C6"/>
    <w:rsid w:val="0092632B"/>
    <w:rsid w:val="00926A71"/>
    <w:rsid w:val="00926BFC"/>
    <w:rsid w:val="00926CA3"/>
    <w:rsid w:val="00926EBA"/>
    <w:rsid w:val="00927F77"/>
    <w:rsid w:val="00930458"/>
    <w:rsid w:val="00931355"/>
    <w:rsid w:val="009318ED"/>
    <w:rsid w:val="00931972"/>
    <w:rsid w:val="00931991"/>
    <w:rsid w:val="00932567"/>
    <w:rsid w:val="00932642"/>
    <w:rsid w:val="009327F1"/>
    <w:rsid w:val="009328EA"/>
    <w:rsid w:val="00932CA1"/>
    <w:rsid w:val="00932F48"/>
    <w:rsid w:val="00933196"/>
    <w:rsid w:val="009336C9"/>
    <w:rsid w:val="00933717"/>
    <w:rsid w:val="00933901"/>
    <w:rsid w:val="0093478A"/>
    <w:rsid w:val="00934790"/>
    <w:rsid w:val="00934AF3"/>
    <w:rsid w:val="00934B5B"/>
    <w:rsid w:val="00934E9D"/>
    <w:rsid w:val="0093536B"/>
    <w:rsid w:val="00935B74"/>
    <w:rsid w:val="00935D50"/>
    <w:rsid w:val="0093600D"/>
    <w:rsid w:val="00936925"/>
    <w:rsid w:val="0093738D"/>
    <w:rsid w:val="0093744F"/>
    <w:rsid w:val="00937996"/>
    <w:rsid w:val="00937BC1"/>
    <w:rsid w:val="00940560"/>
    <w:rsid w:val="00940620"/>
    <w:rsid w:val="009407E4"/>
    <w:rsid w:val="00940ADF"/>
    <w:rsid w:val="0094119B"/>
    <w:rsid w:val="00941FB7"/>
    <w:rsid w:val="00942EB9"/>
    <w:rsid w:val="00944926"/>
    <w:rsid w:val="00944A8C"/>
    <w:rsid w:val="00944BA9"/>
    <w:rsid w:val="00944C68"/>
    <w:rsid w:val="0094548F"/>
    <w:rsid w:val="009456B0"/>
    <w:rsid w:val="0094594D"/>
    <w:rsid w:val="009459AF"/>
    <w:rsid w:val="00946D05"/>
    <w:rsid w:val="00947022"/>
    <w:rsid w:val="00950239"/>
    <w:rsid w:val="00950801"/>
    <w:rsid w:val="009511BD"/>
    <w:rsid w:val="0095162F"/>
    <w:rsid w:val="00955AEE"/>
    <w:rsid w:val="00955BC5"/>
    <w:rsid w:val="0095630D"/>
    <w:rsid w:val="009577F9"/>
    <w:rsid w:val="0095797C"/>
    <w:rsid w:val="009579E1"/>
    <w:rsid w:val="00957D63"/>
    <w:rsid w:val="00960084"/>
    <w:rsid w:val="009603BA"/>
    <w:rsid w:val="00960C09"/>
    <w:rsid w:val="009630C3"/>
    <w:rsid w:val="0096476B"/>
    <w:rsid w:val="00964A10"/>
    <w:rsid w:val="00965224"/>
    <w:rsid w:val="00966292"/>
    <w:rsid w:val="009666D6"/>
    <w:rsid w:val="00966CBA"/>
    <w:rsid w:val="0097077B"/>
    <w:rsid w:val="009707CB"/>
    <w:rsid w:val="00970B20"/>
    <w:rsid w:val="00970C4E"/>
    <w:rsid w:val="00971B85"/>
    <w:rsid w:val="0097208E"/>
    <w:rsid w:val="00972D06"/>
    <w:rsid w:val="00973528"/>
    <w:rsid w:val="00974098"/>
    <w:rsid w:val="0097436A"/>
    <w:rsid w:val="009744CC"/>
    <w:rsid w:val="009745FC"/>
    <w:rsid w:val="00974D89"/>
    <w:rsid w:val="00975227"/>
    <w:rsid w:val="009759B6"/>
    <w:rsid w:val="00975E16"/>
    <w:rsid w:val="00976695"/>
    <w:rsid w:val="00976AA7"/>
    <w:rsid w:val="00976FB5"/>
    <w:rsid w:val="00977995"/>
    <w:rsid w:val="00980604"/>
    <w:rsid w:val="00980A3C"/>
    <w:rsid w:val="00981063"/>
    <w:rsid w:val="009813C9"/>
    <w:rsid w:val="00981771"/>
    <w:rsid w:val="00982773"/>
    <w:rsid w:val="00983452"/>
    <w:rsid w:val="0098357E"/>
    <w:rsid w:val="009836DE"/>
    <w:rsid w:val="009839ED"/>
    <w:rsid w:val="00983BC9"/>
    <w:rsid w:val="00984057"/>
    <w:rsid w:val="009843AF"/>
    <w:rsid w:val="00984778"/>
    <w:rsid w:val="0098584C"/>
    <w:rsid w:val="009858BB"/>
    <w:rsid w:val="00986893"/>
    <w:rsid w:val="00987A8C"/>
    <w:rsid w:val="0099118F"/>
    <w:rsid w:val="009916B3"/>
    <w:rsid w:val="00992244"/>
    <w:rsid w:val="00993369"/>
    <w:rsid w:val="009935A5"/>
    <w:rsid w:val="009937C8"/>
    <w:rsid w:val="00993F31"/>
    <w:rsid w:val="00994A40"/>
    <w:rsid w:val="00994DE9"/>
    <w:rsid w:val="00994EDD"/>
    <w:rsid w:val="0099533A"/>
    <w:rsid w:val="009958A2"/>
    <w:rsid w:val="00995D48"/>
    <w:rsid w:val="009962AA"/>
    <w:rsid w:val="00997312"/>
    <w:rsid w:val="0099752A"/>
    <w:rsid w:val="00997590"/>
    <w:rsid w:val="0099798C"/>
    <w:rsid w:val="009A0445"/>
    <w:rsid w:val="009A0980"/>
    <w:rsid w:val="009A2698"/>
    <w:rsid w:val="009A2B35"/>
    <w:rsid w:val="009A391C"/>
    <w:rsid w:val="009A3E02"/>
    <w:rsid w:val="009A473A"/>
    <w:rsid w:val="009A4BF4"/>
    <w:rsid w:val="009A6175"/>
    <w:rsid w:val="009A73CF"/>
    <w:rsid w:val="009A76C9"/>
    <w:rsid w:val="009B0667"/>
    <w:rsid w:val="009B0CAF"/>
    <w:rsid w:val="009B12A2"/>
    <w:rsid w:val="009B1547"/>
    <w:rsid w:val="009B166D"/>
    <w:rsid w:val="009B1AF3"/>
    <w:rsid w:val="009B2550"/>
    <w:rsid w:val="009B29A5"/>
    <w:rsid w:val="009B2D3E"/>
    <w:rsid w:val="009B307D"/>
    <w:rsid w:val="009B3C7E"/>
    <w:rsid w:val="009B48A6"/>
    <w:rsid w:val="009B56BB"/>
    <w:rsid w:val="009B5813"/>
    <w:rsid w:val="009B67A4"/>
    <w:rsid w:val="009B67E0"/>
    <w:rsid w:val="009B7812"/>
    <w:rsid w:val="009B7A32"/>
    <w:rsid w:val="009C08DB"/>
    <w:rsid w:val="009C0C7B"/>
    <w:rsid w:val="009C1810"/>
    <w:rsid w:val="009C1840"/>
    <w:rsid w:val="009C2ABB"/>
    <w:rsid w:val="009C35FB"/>
    <w:rsid w:val="009C4172"/>
    <w:rsid w:val="009C4B5C"/>
    <w:rsid w:val="009C4FE0"/>
    <w:rsid w:val="009C64A3"/>
    <w:rsid w:val="009C72D5"/>
    <w:rsid w:val="009C73F7"/>
    <w:rsid w:val="009C7946"/>
    <w:rsid w:val="009D106A"/>
    <w:rsid w:val="009D202E"/>
    <w:rsid w:val="009D26C1"/>
    <w:rsid w:val="009D2736"/>
    <w:rsid w:val="009D2CC0"/>
    <w:rsid w:val="009D3242"/>
    <w:rsid w:val="009D3248"/>
    <w:rsid w:val="009D337B"/>
    <w:rsid w:val="009D33F1"/>
    <w:rsid w:val="009D3765"/>
    <w:rsid w:val="009D3BCA"/>
    <w:rsid w:val="009D4224"/>
    <w:rsid w:val="009D4AC8"/>
    <w:rsid w:val="009D528A"/>
    <w:rsid w:val="009D5503"/>
    <w:rsid w:val="009D5AC2"/>
    <w:rsid w:val="009D5DF8"/>
    <w:rsid w:val="009D6435"/>
    <w:rsid w:val="009D7772"/>
    <w:rsid w:val="009D7829"/>
    <w:rsid w:val="009D7A43"/>
    <w:rsid w:val="009E02B7"/>
    <w:rsid w:val="009E08C0"/>
    <w:rsid w:val="009E0A61"/>
    <w:rsid w:val="009E124D"/>
    <w:rsid w:val="009E18D1"/>
    <w:rsid w:val="009E1BD4"/>
    <w:rsid w:val="009E3010"/>
    <w:rsid w:val="009E3082"/>
    <w:rsid w:val="009E3E62"/>
    <w:rsid w:val="009E4240"/>
    <w:rsid w:val="009E4406"/>
    <w:rsid w:val="009E47CE"/>
    <w:rsid w:val="009E4D78"/>
    <w:rsid w:val="009E5230"/>
    <w:rsid w:val="009E62B5"/>
    <w:rsid w:val="009E6403"/>
    <w:rsid w:val="009E6DE8"/>
    <w:rsid w:val="009F01C5"/>
    <w:rsid w:val="009F0243"/>
    <w:rsid w:val="009F07C7"/>
    <w:rsid w:val="009F126C"/>
    <w:rsid w:val="009F2139"/>
    <w:rsid w:val="009F2888"/>
    <w:rsid w:val="009F2A55"/>
    <w:rsid w:val="009F2F3E"/>
    <w:rsid w:val="009F39EF"/>
    <w:rsid w:val="009F3F9A"/>
    <w:rsid w:val="009F42F1"/>
    <w:rsid w:val="009F44AC"/>
    <w:rsid w:val="009F4A31"/>
    <w:rsid w:val="009F55BF"/>
    <w:rsid w:val="009F7065"/>
    <w:rsid w:val="009F7521"/>
    <w:rsid w:val="009F78F7"/>
    <w:rsid w:val="00A0089F"/>
    <w:rsid w:val="00A0219B"/>
    <w:rsid w:val="00A02818"/>
    <w:rsid w:val="00A02A61"/>
    <w:rsid w:val="00A02E22"/>
    <w:rsid w:val="00A02F21"/>
    <w:rsid w:val="00A03537"/>
    <w:rsid w:val="00A03639"/>
    <w:rsid w:val="00A03A07"/>
    <w:rsid w:val="00A03D2B"/>
    <w:rsid w:val="00A05AB8"/>
    <w:rsid w:val="00A065F7"/>
    <w:rsid w:val="00A0702D"/>
    <w:rsid w:val="00A1046F"/>
    <w:rsid w:val="00A107B1"/>
    <w:rsid w:val="00A117A9"/>
    <w:rsid w:val="00A11AAC"/>
    <w:rsid w:val="00A12D8C"/>
    <w:rsid w:val="00A12EFA"/>
    <w:rsid w:val="00A13570"/>
    <w:rsid w:val="00A13787"/>
    <w:rsid w:val="00A13E81"/>
    <w:rsid w:val="00A14374"/>
    <w:rsid w:val="00A14951"/>
    <w:rsid w:val="00A150AE"/>
    <w:rsid w:val="00A151D6"/>
    <w:rsid w:val="00A163C0"/>
    <w:rsid w:val="00A16D71"/>
    <w:rsid w:val="00A16E84"/>
    <w:rsid w:val="00A17DAA"/>
    <w:rsid w:val="00A17FC5"/>
    <w:rsid w:val="00A20F25"/>
    <w:rsid w:val="00A214F2"/>
    <w:rsid w:val="00A21B1C"/>
    <w:rsid w:val="00A220C1"/>
    <w:rsid w:val="00A22B51"/>
    <w:rsid w:val="00A22BE8"/>
    <w:rsid w:val="00A248D1"/>
    <w:rsid w:val="00A24A07"/>
    <w:rsid w:val="00A2603B"/>
    <w:rsid w:val="00A26139"/>
    <w:rsid w:val="00A26194"/>
    <w:rsid w:val="00A263C0"/>
    <w:rsid w:val="00A26F9A"/>
    <w:rsid w:val="00A271C8"/>
    <w:rsid w:val="00A273C7"/>
    <w:rsid w:val="00A27DDA"/>
    <w:rsid w:val="00A30762"/>
    <w:rsid w:val="00A3087C"/>
    <w:rsid w:val="00A31335"/>
    <w:rsid w:val="00A317AA"/>
    <w:rsid w:val="00A3321C"/>
    <w:rsid w:val="00A334CF"/>
    <w:rsid w:val="00A337DD"/>
    <w:rsid w:val="00A33FA7"/>
    <w:rsid w:val="00A3412C"/>
    <w:rsid w:val="00A34D2D"/>
    <w:rsid w:val="00A354CA"/>
    <w:rsid w:val="00A354FE"/>
    <w:rsid w:val="00A357C7"/>
    <w:rsid w:val="00A358EE"/>
    <w:rsid w:val="00A35E96"/>
    <w:rsid w:val="00A35FEF"/>
    <w:rsid w:val="00A4084E"/>
    <w:rsid w:val="00A40F2B"/>
    <w:rsid w:val="00A41874"/>
    <w:rsid w:val="00A41C17"/>
    <w:rsid w:val="00A41EEF"/>
    <w:rsid w:val="00A420E1"/>
    <w:rsid w:val="00A42275"/>
    <w:rsid w:val="00A427B4"/>
    <w:rsid w:val="00A42BAF"/>
    <w:rsid w:val="00A42CE6"/>
    <w:rsid w:val="00A42DC6"/>
    <w:rsid w:val="00A43C55"/>
    <w:rsid w:val="00A44185"/>
    <w:rsid w:val="00A4427B"/>
    <w:rsid w:val="00A44AB2"/>
    <w:rsid w:val="00A44B86"/>
    <w:rsid w:val="00A44BE5"/>
    <w:rsid w:val="00A457C4"/>
    <w:rsid w:val="00A466CC"/>
    <w:rsid w:val="00A466FF"/>
    <w:rsid w:val="00A4692F"/>
    <w:rsid w:val="00A47522"/>
    <w:rsid w:val="00A477D7"/>
    <w:rsid w:val="00A50698"/>
    <w:rsid w:val="00A507DA"/>
    <w:rsid w:val="00A50BFE"/>
    <w:rsid w:val="00A511DA"/>
    <w:rsid w:val="00A51347"/>
    <w:rsid w:val="00A51A90"/>
    <w:rsid w:val="00A53D8F"/>
    <w:rsid w:val="00A53F1E"/>
    <w:rsid w:val="00A53F4C"/>
    <w:rsid w:val="00A550E3"/>
    <w:rsid w:val="00A55471"/>
    <w:rsid w:val="00A55A99"/>
    <w:rsid w:val="00A55A9D"/>
    <w:rsid w:val="00A56DC7"/>
    <w:rsid w:val="00A57268"/>
    <w:rsid w:val="00A575D4"/>
    <w:rsid w:val="00A57C40"/>
    <w:rsid w:val="00A57D7E"/>
    <w:rsid w:val="00A602D6"/>
    <w:rsid w:val="00A60681"/>
    <w:rsid w:val="00A6068B"/>
    <w:rsid w:val="00A60925"/>
    <w:rsid w:val="00A609FE"/>
    <w:rsid w:val="00A60B10"/>
    <w:rsid w:val="00A60B82"/>
    <w:rsid w:val="00A61556"/>
    <w:rsid w:val="00A62660"/>
    <w:rsid w:val="00A63B7E"/>
    <w:rsid w:val="00A63DFE"/>
    <w:rsid w:val="00A640DC"/>
    <w:rsid w:val="00A66445"/>
    <w:rsid w:val="00A66B67"/>
    <w:rsid w:val="00A67272"/>
    <w:rsid w:val="00A673E1"/>
    <w:rsid w:val="00A71A5C"/>
    <w:rsid w:val="00A73749"/>
    <w:rsid w:val="00A74FD1"/>
    <w:rsid w:val="00A7519B"/>
    <w:rsid w:val="00A7572A"/>
    <w:rsid w:val="00A75D07"/>
    <w:rsid w:val="00A768D1"/>
    <w:rsid w:val="00A76C80"/>
    <w:rsid w:val="00A77173"/>
    <w:rsid w:val="00A77744"/>
    <w:rsid w:val="00A77C10"/>
    <w:rsid w:val="00A80861"/>
    <w:rsid w:val="00A80FEA"/>
    <w:rsid w:val="00A81EC5"/>
    <w:rsid w:val="00A8280D"/>
    <w:rsid w:val="00A834CB"/>
    <w:rsid w:val="00A846A8"/>
    <w:rsid w:val="00A848BE"/>
    <w:rsid w:val="00A84A58"/>
    <w:rsid w:val="00A84D56"/>
    <w:rsid w:val="00A853CE"/>
    <w:rsid w:val="00A85843"/>
    <w:rsid w:val="00A85BB1"/>
    <w:rsid w:val="00A8647C"/>
    <w:rsid w:val="00A867DA"/>
    <w:rsid w:val="00A9000A"/>
    <w:rsid w:val="00A90AE7"/>
    <w:rsid w:val="00A90F27"/>
    <w:rsid w:val="00A91666"/>
    <w:rsid w:val="00A9177C"/>
    <w:rsid w:val="00A919AB"/>
    <w:rsid w:val="00A9205E"/>
    <w:rsid w:val="00A921CB"/>
    <w:rsid w:val="00A926CE"/>
    <w:rsid w:val="00A92802"/>
    <w:rsid w:val="00A94854"/>
    <w:rsid w:val="00A95CF5"/>
    <w:rsid w:val="00A961BE"/>
    <w:rsid w:val="00A97289"/>
    <w:rsid w:val="00A977BC"/>
    <w:rsid w:val="00A97B58"/>
    <w:rsid w:val="00AA044B"/>
    <w:rsid w:val="00AA07B8"/>
    <w:rsid w:val="00AA0A3F"/>
    <w:rsid w:val="00AA0C3C"/>
    <w:rsid w:val="00AA110D"/>
    <w:rsid w:val="00AA13F2"/>
    <w:rsid w:val="00AA19F8"/>
    <w:rsid w:val="00AA3657"/>
    <w:rsid w:val="00AA414C"/>
    <w:rsid w:val="00AA43B9"/>
    <w:rsid w:val="00AA5B8A"/>
    <w:rsid w:val="00AA5D6B"/>
    <w:rsid w:val="00AA6C68"/>
    <w:rsid w:val="00AA6DE5"/>
    <w:rsid w:val="00AA704C"/>
    <w:rsid w:val="00AA7638"/>
    <w:rsid w:val="00AA7673"/>
    <w:rsid w:val="00AA7B2E"/>
    <w:rsid w:val="00AA7B60"/>
    <w:rsid w:val="00AA7C5B"/>
    <w:rsid w:val="00AB037E"/>
    <w:rsid w:val="00AB07E9"/>
    <w:rsid w:val="00AB09E4"/>
    <w:rsid w:val="00AB1195"/>
    <w:rsid w:val="00AB1919"/>
    <w:rsid w:val="00AB1A90"/>
    <w:rsid w:val="00AB1BE2"/>
    <w:rsid w:val="00AB267D"/>
    <w:rsid w:val="00AB31ED"/>
    <w:rsid w:val="00AB3585"/>
    <w:rsid w:val="00AB36B0"/>
    <w:rsid w:val="00AB3E2D"/>
    <w:rsid w:val="00AB402E"/>
    <w:rsid w:val="00AB418F"/>
    <w:rsid w:val="00AB4CE1"/>
    <w:rsid w:val="00AB5006"/>
    <w:rsid w:val="00AB565F"/>
    <w:rsid w:val="00AB6436"/>
    <w:rsid w:val="00AB6B27"/>
    <w:rsid w:val="00AB6C7D"/>
    <w:rsid w:val="00AB7470"/>
    <w:rsid w:val="00AB7548"/>
    <w:rsid w:val="00AB7625"/>
    <w:rsid w:val="00AC055A"/>
    <w:rsid w:val="00AC20A3"/>
    <w:rsid w:val="00AC23CB"/>
    <w:rsid w:val="00AC2848"/>
    <w:rsid w:val="00AC28F4"/>
    <w:rsid w:val="00AC29B4"/>
    <w:rsid w:val="00AC4F8A"/>
    <w:rsid w:val="00AC50B4"/>
    <w:rsid w:val="00AC58CB"/>
    <w:rsid w:val="00AC59B4"/>
    <w:rsid w:val="00AC7049"/>
    <w:rsid w:val="00AD037B"/>
    <w:rsid w:val="00AD09B3"/>
    <w:rsid w:val="00AD0BFF"/>
    <w:rsid w:val="00AD10D4"/>
    <w:rsid w:val="00AD111E"/>
    <w:rsid w:val="00AD19E5"/>
    <w:rsid w:val="00AD2495"/>
    <w:rsid w:val="00AD2594"/>
    <w:rsid w:val="00AD2D99"/>
    <w:rsid w:val="00AD49EB"/>
    <w:rsid w:val="00AD4FC5"/>
    <w:rsid w:val="00AD5183"/>
    <w:rsid w:val="00AD57A1"/>
    <w:rsid w:val="00AD63A1"/>
    <w:rsid w:val="00AD653D"/>
    <w:rsid w:val="00AD6B5E"/>
    <w:rsid w:val="00AD6DDB"/>
    <w:rsid w:val="00AD77C6"/>
    <w:rsid w:val="00AD7FF9"/>
    <w:rsid w:val="00AE13C0"/>
    <w:rsid w:val="00AE18B0"/>
    <w:rsid w:val="00AE1BFD"/>
    <w:rsid w:val="00AE26DD"/>
    <w:rsid w:val="00AE3050"/>
    <w:rsid w:val="00AE32FB"/>
    <w:rsid w:val="00AE3794"/>
    <w:rsid w:val="00AE40B4"/>
    <w:rsid w:val="00AE4E1D"/>
    <w:rsid w:val="00AE54C0"/>
    <w:rsid w:val="00AE5C78"/>
    <w:rsid w:val="00AE5DB1"/>
    <w:rsid w:val="00AE613D"/>
    <w:rsid w:val="00AE61C0"/>
    <w:rsid w:val="00AE68AF"/>
    <w:rsid w:val="00AE723F"/>
    <w:rsid w:val="00AE7425"/>
    <w:rsid w:val="00AF254D"/>
    <w:rsid w:val="00AF2C25"/>
    <w:rsid w:val="00AF3FE3"/>
    <w:rsid w:val="00AF543E"/>
    <w:rsid w:val="00AF54B0"/>
    <w:rsid w:val="00AF558E"/>
    <w:rsid w:val="00AF5733"/>
    <w:rsid w:val="00AF5AB7"/>
    <w:rsid w:val="00AF5D2B"/>
    <w:rsid w:val="00AF6FBA"/>
    <w:rsid w:val="00B00DC2"/>
    <w:rsid w:val="00B00E7F"/>
    <w:rsid w:val="00B01345"/>
    <w:rsid w:val="00B01A03"/>
    <w:rsid w:val="00B01CBD"/>
    <w:rsid w:val="00B01E8B"/>
    <w:rsid w:val="00B02847"/>
    <w:rsid w:val="00B03C87"/>
    <w:rsid w:val="00B03CFE"/>
    <w:rsid w:val="00B04031"/>
    <w:rsid w:val="00B041FA"/>
    <w:rsid w:val="00B045E0"/>
    <w:rsid w:val="00B046AC"/>
    <w:rsid w:val="00B04746"/>
    <w:rsid w:val="00B0490C"/>
    <w:rsid w:val="00B05290"/>
    <w:rsid w:val="00B05626"/>
    <w:rsid w:val="00B0577D"/>
    <w:rsid w:val="00B05C12"/>
    <w:rsid w:val="00B05CD3"/>
    <w:rsid w:val="00B06040"/>
    <w:rsid w:val="00B06141"/>
    <w:rsid w:val="00B063CB"/>
    <w:rsid w:val="00B065CC"/>
    <w:rsid w:val="00B10F07"/>
    <w:rsid w:val="00B10F48"/>
    <w:rsid w:val="00B1149A"/>
    <w:rsid w:val="00B116FE"/>
    <w:rsid w:val="00B11ABA"/>
    <w:rsid w:val="00B11EE6"/>
    <w:rsid w:val="00B121ED"/>
    <w:rsid w:val="00B12882"/>
    <w:rsid w:val="00B134D9"/>
    <w:rsid w:val="00B14BFC"/>
    <w:rsid w:val="00B15073"/>
    <w:rsid w:val="00B15914"/>
    <w:rsid w:val="00B163E7"/>
    <w:rsid w:val="00B167EC"/>
    <w:rsid w:val="00B21883"/>
    <w:rsid w:val="00B21DCC"/>
    <w:rsid w:val="00B22122"/>
    <w:rsid w:val="00B22260"/>
    <w:rsid w:val="00B23E59"/>
    <w:rsid w:val="00B23F16"/>
    <w:rsid w:val="00B24664"/>
    <w:rsid w:val="00B24734"/>
    <w:rsid w:val="00B24B74"/>
    <w:rsid w:val="00B252C6"/>
    <w:rsid w:val="00B25F23"/>
    <w:rsid w:val="00B261E0"/>
    <w:rsid w:val="00B264E4"/>
    <w:rsid w:val="00B26753"/>
    <w:rsid w:val="00B268BE"/>
    <w:rsid w:val="00B271DF"/>
    <w:rsid w:val="00B27A76"/>
    <w:rsid w:val="00B312DD"/>
    <w:rsid w:val="00B32D58"/>
    <w:rsid w:val="00B338BF"/>
    <w:rsid w:val="00B35327"/>
    <w:rsid w:val="00B35EF1"/>
    <w:rsid w:val="00B35FE1"/>
    <w:rsid w:val="00B365FE"/>
    <w:rsid w:val="00B369A8"/>
    <w:rsid w:val="00B369B8"/>
    <w:rsid w:val="00B3706D"/>
    <w:rsid w:val="00B37182"/>
    <w:rsid w:val="00B3772C"/>
    <w:rsid w:val="00B37C4D"/>
    <w:rsid w:val="00B37FAB"/>
    <w:rsid w:val="00B41AE6"/>
    <w:rsid w:val="00B424C6"/>
    <w:rsid w:val="00B4253D"/>
    <w:rsid w:val="00B42C14"/>
    <w:rsid w:val="00B434C2"/>
    <w:rsid w:val="00B43A4C"/>
    <w:rsid w:val="00B44080"/>
    <w:rsid w:val="00B4615B"/>
    <w:rsid w:val="00B47CB5"/>
    <w:rsid w:val="00B50BD7"/>
    <w:rsid w:val="00B50E5B"/>
    <w:rsid w:val="00B518FD"/>
    <w:rsid w:val="00B521B0"/>
    <w:rsid w:val="00B52E0D"/>
    <w:rsid w:val="00B5372C"/>
    <w:rsid w:val="00B53A3C"/>
    <w:rsid w:val="00B54007"/>
    <w:rsid w:val="00B54098"/>
    <w:rsid w:val="00B551C9"/>
    <w:rsid w:val="00B55718"/>
    <w:rsid w:val="00B55FA1"/>
    <w:rsid w:val="00B564B2"/>
    <w:rsid w:val="00B57BF7"/>
    <w:rsid w:val="00B6030F"/>
    <w:rsid w:val="00B60995"/>
    <w:rsid w:val="00B61504"/>
    <w:rsid w:val="00B62A75"/>
    <w:rsid w:val="00B62BF2"/>
    <w:rsid w:val="00B631B5"/>
    <w:rsid w:val="00B63673"/>
    <w:rsid w:val="00B659BD"/>
    <w:rsid w:val="00B661EA"/>
    <w:rsid w:val="00B66E8C"/>
    <w:rsid w:val="00B673EF"/>
    <w:rsid w:val="00B67A20"/>
    <w:rsid w:val="00B70026"/>
    <w:rsid w:val="00B705F4"/>
    <w:rsid w:val="00B70616"/>
    <w:rsid w:val="00B707A8"/>
    <w:rsid w:val="00B70808"/>
    <w:rsid w:val="00B724FC"/>
    <w:rsid w:val="00B7269C"/>
    <w:rsid w:val="00B72AD7"/>
    <w:rsid w:val="00B72D67"/>
    <w:rsid w:val="00B72E80"/>
    <w:rsid w:val="00B731D3"/>
    <w:rsid w:val="00B7342A"/>
    <w:rsid w:val="00B73471"/>
    <w:rsid w:val="00B7361E"/>
    <w:rsid w:val="00B73DE1"/>
    <w:rsid w:val="00B74D44"/>
    <w:rsid w:val="00B74F1C"/>
    <w:rsid w:val="00B75B09"/>
    <w:rsid w:val="00B76559"/>
    <w:rsid w:val="00B76DFF"/>
    <w:rsid w:val="00B77437"/>
    <w:rsid w:val="00B77648"/>
    <w:rsid w:val="00B77A1D"/>
    <w:rsid w:val="00B77A92"/>
    <w:rsid w:val="00B77E06"/>
    <w:rsid w:val="00B80777"/>
    <w:rsid w:val="00B81213"/>
    <w:rsid w:val="00B817AB"/>
    <w:rsid w:val="00B827F2"/>
    <w:rsid w:val="00B83583"/>
    <w:rsid w:val="00B835B6"/>
    <w:rsid w:val="00B83903"/>
    <w:rsid w:val="00B839A3"/>
    <w:rsid w:val="00B83DC6"/>
    <w:rsid w:val="00B83E3E"/>
    <w:rsid w:val="00B84400"/>
    <w:rsid w:val="00B849DE"/>
    <w:rsid w:val="00B8505B"/>
    <w:rsid w:val="00B856F7"/>
    <w:rsid w:val="00B8595A"/>
    <w:rsid w:val="00B85B93"/>
    <w:rsid w:val="00B902BD"/>
    <w:rsid w:val="00B903E8"/>
    <w:rsid w:val="00B904A2"/>
    <w:rsid w:val="00B9118A"/>
    <w:rsid w:val="00B9280B"/>
    <w:rsid w:val="00B9282E"/>
    <w:rsid w:val="00B92865"/>
    <w:rsid w:val="00B92BAC"/>
    <w:rsid w:val="00B92EC3"/>
    <w:rsid w:val="00B933B0"/>
    <w:rsid w:val="00B94118"/>
    <w:rsid w:val="00B95729"/>
    <w:rsid w:val="00B96D7E"/>
    <w:rsid w:val="00B974D2"/>
    <w:rsid w:val="00B979BC"/>
    <w:rsid w:val="00B97B12"/>
    <w:rsid w:val="00BA109D"/>
    <w:rsid w:val="00BA13A2"/>
    <w:rsid w:val="00BA2CAD"/>
    <w:rsid w:val="00BA4161"/>
    <w:rsid w:val="00BA45D6"/>
    <w:rsid w:val="00BA4685"/>
    <w:rsid w:val="00BA490D"/>
    <w:rsid w:val="00BA6046"/>
    <w:rsid w:val="00BA60F9"/>
    <w:rsid w:val="00BA63D1"/>
    <w:rsid w:val="00BA6765"/>
    <w:rsid w:val="00BA6D76"/>
    <w:rsid w:val="00BA7253"/>
    <w:rsid w:val="00BA7D1C"/>
    <w:rsid w:val="00BB0086"/>
    <w:rsid w:val="00BB047E"/>
    <w:rsid w:val="00BB082A"/>
    <w:rsid w:val="00BB0BE9"/>
    <w:rsid w:val="00BB1449"/>
    <w:rsid w:val="00BB16E6"/>
    <w:rsid w:val="00BB2BFA"/>
    <w:rsid w:val="00BB48DF"/>
    <w:rsid w:val="00BB519F"/>
    <w:rsid w:val="00BB53AC"/>
    <w:rsid w:val="00BB5583"/>
    <w:rsid w:val="00BB62CF"/>
    <w:rsid w:val="00BB65F9"/>
    <w:rsid w:val="00BB6D89"/>
    <w:rsid w:val="00BB7205"/>
    <w:rsid w:val="00BB72E0"/>
    <w:rsid w:val="00BC02DC"/>
    <w:rsid w:val="00BC0751"/>
    <w:rsid w:val="00BC08E9"/>
    <w:rsid w:val="00BC0B0C"/>
    <w:rsid w:val="00BC121B"/>
    <w:rsid w:val="00BC1A61"/>
    <w:rsid w:val="00BC1BB7"/>
    <w:rsid w:val="00BC1C11"/>
    <w:rsid w:val="00BC2570"/>
    <w:rsid w:val="00BC2C63"/>
    <w:rsid w:val="00BC2E01"/>
    <w:rsid w:val="00BC313C"/>
    <w:rsid w:val="00BC3D14"/>
    <w:rsid w:val="00BC3FE4"/>
    <w:rsid w:val="00BC5057"/>
    <w:rsid w:val="00BC50C8"/>
    <w:rsid w:val="00BC52F1"/>
    <w:rsid w:val="00BC54F8"/>
    <w:rsid w:val="00BC5DCD"/>
    <w:rsid w:val="00BC60ED"/>
    <w:rsid w:val="00BC679A"/>
    <w:rsid w:val="00BC729F"/>
    <w:rsid w:val="00BC77D2"/>
    <w:rsid w:val="00BC79FC"/>
    <w:rsid w:val="00BC7CCB"/>
    <w:rsid w:val="00BC7E7F"/>
    <w:rsid w:val="00BD1B7B"/>
    <w:rsid w:val="00BD1C8A"/>
    <w:rsid w:val="00BD248A"/>
    <w:rsid w:val="00BD2A39"/>
    <w:rsid w:val="00BD2BFC"/>
    <w:rsid w:val="00BD2C28"/>
    <w:rsid w:val="00BD2E80"/>
    <w:rsid w:val="00BD45CA"/>
    <w:rsid w:val="00BD4F7A"/>
    <w:rsid w:val="00BD6687"/>
    <w:rsid w:val="00BE0553"/>
    <w:rsid w:val="00BE0779"/>
    <w:rsid w:val="00BE0F6F"/>
    <w:rsid w:val="00BE17C6"/>
    <w:rsid w:val="00BE1AEA"/>
    <w:rsid w:val="00BE2D35"/>
    <w:rsid w:val="00BE32E9"/>
    <w:rsid w:val="00BE36F6"/>
    <w:rsid w:val="00BE3BB5"/>
    <w:rsid w:val="00BE3F79"/>
    <w:rsid w:val="00BE4F14"/>
    <w:rsid w:val="00BE541A"/>
    <w:rsid w:val="00BE5432"/>
    <w:rsid w:val="00BE6ACE"/>
    <w:rsid w:val="00BF16F2"/>
    <w:rsid w:val="00BF25C9"/>
    <w:rsid w:val="00BF27EE"/>
    <w:rsid w:val="00BF2AAE"/>
    <w:rsid w:val="00BF2B06"/>
    <w:rsid w:val="00BF490D"/>
    <w:rsid w:val="00BF4AE2"/>
    <w:rsid w:val="00BF5818"/>
    <w:rsid w:val="00BF6A2B"/>
    <w:rsid w:val="00BF7588"/>
    <w:rsid w:val="00BF7FF0"/>
    <w:rsid w:val="00C00367"/>
    <w:rsid w:val="00C0054D"/>
    <w:rsid w:val="00C00D02"/>
    <w:rsid w:val="00C01840"/>
    <w:rsid w:val="00C01B21"/>
    <w:rsid w:val="00C01BF6"/>
    <w:rsid w:val="00C03070"/>
    <w:rsid w:val="00C03A76"/>
    <w:rsid w:val="00C03D07"/>
    <w:rsid w:val="00C0554F"/>
    <w:rsid w:val="00C07245"/>
    <w:rsid w:val="00C074A8"/>
    <w:rsid w:val="00C074CD"/>
    <w:rsid w:val="00C074FD"/>
    <w:rsid w:val="00C07BAA"/>
    <w:rsid w:val="00C11156"/>
    <w:rsid w:val="00C11159"/>
    <w:rsid w:val="00C1144F"/>
    <w:rsid w:val="00C11907"/>
    <w:rsid w:val="00C124E6"/>
    <w:rsid w:val="00C12502"/>
    <w:rsid w:val="00C12A8B"/>
    <w:rsid w:val="00C131BC"/>
    <w:rsid w:val="00C145C8"/>
    <w:rsid w:val="00C147A1"/>
    <w:rsid w:val="00C14907"/>
    <w:rsid w:val="00C1511B"/>
    <w:rsid w:val="00C15676"/>
    <w:rsid w:val="00C15C4C"/>
    <w:rsid w:val="00C163BC"/>
    <w:rsid w:val="00C17394"/>
    <w:rsid w:val="00C17507"/>
    <w:rsid w:val="00C1793D"/>
    <w:rsid w:val="00C2000B"/>
    <w:rsid w:val="00C200A9"/>
    <w:rsid w:val="00C203E7"/>
    <w:rsid w:val="00C20A5A"/>
    <w:rsid w:val="00C20B70"/>
    <w:rsid w:val="00C2122C"/>
    <w:rsid w:val="00C213D8"/>
    <w:rsid w:val="00C21532"/>
    <w:rsid w:val="00C22637"/>
    <w:rsid w:val="00C22F71"/>
    <w:rsid w:val="00C23237"/>
    <w:rsid w:val="00C232C0"/>
    <w:rsid w:val="00C2374E"/>
    <w:rsid w:val="00C23A69"/>
    <w:rsid w:val="00C24643"/>
    <w:rsid w:val="00C257B4"/>
    <w:rsid w:val="00C25C7C"/>
    <w:rsid w:val="00C26116"/>
    <w:rsid w:val="00C268CA"/>
    <w:rsid w:val="00C26ABE"/>
    <w:rsid w:val="00C273CA"/>
    <w:rsid w:val="00C27476"/>
    <w:rsid w:val="00C27716"/>
    <w:rsid w:val="00C30187"/>
    <w:rsid w:val="00C30BEC"/>
    <w:rsid w:val="00C30F27"/>
    <w:rsid w:val="00C32222"/>
    <w:rsid w:val="00C32583"/>
    <w:rsid w:val="00C3336C"/>
    <w:rsid w:val="00C33E74"/>
    <w:rsid w:val="00C344C7"/>
    <w:rsid w:val="00C34993"/>
    <w:rsid w:val="00C35235"/>
    <w:rsid w:val="00C3599D"/>
    <w:rsid w:val="00C363C0"/>
    <w:rsid w:val="00C36C58"/>
    <w:rsid w:val="00C36E80"/>
    <w:rsid w:val="00C375C5"/>
    <w:rsid w:val="00C4013F"/>
    <w:rsid w:val="00C41BD1"/>
    <w:rsid w:val="00C41CC0"/>
    <w:rsid w:val="00C4236C"/>
    <w:rsid w:val="00C42E1F"/>
    <w:rsid w:val="00C432A3"/>
    <w:rsid w:val="00C44E84"/>
    <w:rsid w:val="00C45530"/>
    <w:rsid w:val="00C45E44"/>
    <w:rsid w:val="00C46859"/>
    <w:rsid w:val="00C476D0"/>
    <w:rsid w:val="00C518A9"/>
    <w:rsid w:val="00C5220F"/>
    <w:rsid w:val="00C52F04"/>
    <w:rsid w:val="00C52FA2"/>
    <w:rsid w:val="00C536F7"/>
    <w:rsid w:val="00C53AB3"/>
    <w:rsid w:val="00C5457F"/>
    <w:rsid w:val="00C559EA"/>
    <w:rsid w:val="00C56521"/>
    <w:rsid w:val="00C566E1"/>
    <w:rsid w:val="00C56A38"/>
    <w:rsid w:val="00C56B28"/>
    <w:rsid w:val="00C56D7A"/>
    <w:rsid w:val="00C57A6A"/>
    <w:rsid w:val="00C60810"/>
    <w:rsid w:val="00C60885"/>
    <w:rsid w:val="00C61686"/>
    <w:rsid w:val="00C61849"/>
    <w:rsid w:val="00C6207B"/>
    <w:rsid w:val="00C6268C"/>
    <w:rsid w:val="00C626E5"/>
    <w:rsid w:val="00C628F4"/>
    <w:rsid w:val="00C62F1E"/>
    <w:rsid w:val="00C6323B"/>
    <w:rsid w:val="00C634F7"/>
    <w:rsid w:val="00C64FF0"/>
    <w:rsid w:val="00C65308"/>
    <w:rsid w:val="00C6558A"/>
    <w:rsid w:val="00C656EB"/>
    <w:rsid w:val="00C65BAC"/>
    <w:rsid w:val="00C66A0E"/>
    <w:rsid w:val="00C673C7"/>
    <w:rsid w:val="00C7035C"/>
    <w:rsid w:val="00C70407"/>
    <w:rsid w:val="00C711FA"/>
    <w:rsid w:val="00C71549"/>
    <w:rsid w:val="00C72E50"/>
    <w:rsid w:val="00C72EE0"/>
    <w:rsid w:val="00C73541"/>
    <w:rsid w:val="00C73571"/>
    <w:rsid w:val="00C73FC2"/>
    <w:rsid w:val="00C74237"/>
    <w:rsid w:val="00C75328"/>
    <w:rsid w:val="00C75390"/>
    <w:rsid w:val="00C76EA7"/>
    <w:rsid w:val="00C77B2F"/>
    <w:rsid w:val="00C77BCA"/>
    <w:rsid w:val="00C80D79"/>
    <w:rsid w:val="00C81A72"/>
    <w:rsid w:val="00C82A59"/>
    <w:rsid w:val="00C831A0"/>
    <w:rsid w:val="00C83542"/>
    <w:rsid w:val="00C836E3"/>
    <w:rsid w:val="00C845A2"/>
    <w:rsid w:val="00C846BB"/>
    <w:rsid w:val="00C84B06"/>
    <w:rsid w:val="00C86577"/>
    <w:rsid w:val="00C8669D"/>
    <w:rsid w:val="00C87610"/>
    <w:rsid w:val="00C87728"/>
    <w:rsid w:val="00C87838"/>
    <w:rsid w:val="00C87E13"/>
    <w:rsid w:val="00C90600"/>
    <w:rsid w:val="00C90A12"/>
    <w:rsid w:val="00C90A7F"/>
    <w:rsid w:val="00C90F00"/>
    <w:rsid w:val="00C91BB4"/>
    <w:rsid w:val="00C92060"/>
    <w:rsid w:val="00C92508"/>
    <w:rsid w:val="00C92E07"/>
    <w:rsid w:val="00C94123"/>
    <w:rsid w:val="00C9414E"/>
    <w:rsid w:val="00C9439C"/>
    <w:rsid w:val="00C955CC"/>
    <w:rsid w:val="00C959E5"/>
    <w:rsid w:val="00C95BCF"/>
    <w:rsid w:val="00C96684"/>
    <w:rsid w:val="00C96868"/>
    <w:rsid w:val="00C968F1"/>
    <w:rsid w:val="00C96D17"/>
    <w:rsid w:val="00CA0022"/>
    <w:rsid w:val="00CA0167"/>
    <w:rsid w:val="00CA0211"/>
    <w:rsid w:val="00CA0220"/>
    <w:rsid w:val="00CA0BE3"/>
    <w:rsid w:val="00CA0CB8"/>
    <w:rsid w:val="00CA0DAF"/>
    <w:rsid w:val="00CA10D7"/>
    <w:rsid w:val="00CA145D"/>
    <w:rsid w:val="00CA158C"/>
    <w:rsid w:val="00CA1594"/>
    <w:rsid w:val="00CA1A59"/>
    <w:rsid w:val="00CA20E5"/>
    <w:rsid w:val="00CA235C"/>
    <w:rsid w:val="00CA2E7A"/>
    <w:rsid w:val="00CA318F"/>
    <w:rsid w:val="00CA41FE"/>
    <w:rsid w:val="00CA4524"/>
    <w:rsid w:val="00CA47E8"/>
    <w:rsid w:val="00CA5195"/>
    <w:rsid w:val="00CA5956"/>
    <w:rsid w:val="00CA6488"/>
    <w:rsid w:val="00CA696D"/>
    <w:rsid w:val="00CA6E9B"/>
    <w:rsid w:val="00CA7097"/>
    <w:rsid w:val="00CA71CB"/>
    <w:rsid w:val="00CB09B5"/>
    <w:rsid w:val="00CB111A"/>
    <w:rsid w:val="00CB19B0"/>
    <w:rsid w:val="00CB266E"/>
    <w:rsid w:val="00CB2670"/>
    <w:rsid w:val="00CB29AD"/>
    <w:rsid w:val="00CB2DF1"/>
    <w:rsid w:val="00CB3B3B"/>
    <w:rsid w:val="00CB4C9E"/>
    <w:rsid w:val="00CB4EE5"/>
    <w:rsid w:val="00CB5C39"/>
    <w:rsid w:val="00CB6BF3"/>
    <w:rsid w:val="00CB6DDE"/>
    <w:rsid w:val="00CB7719"/>
    <w:rsid w:val="00CC1707"/>
    <w:rsid w:val="00CC21FB"/>
    <w:rsid w:val="00CC2ABB"/>
    <w:rsid w:val="00CC2BA0"/>
    <w:rsid w:val="00CC2D46"/>
    <w:rsid w:val="00CC3210"/>
    <w:rsid w:val="00CC36A8"/>
    <w:rsid w:val="00CC3E37"/>
    <w:rsid w:val="00CC5E26"/>
    <w:rsid w:val="00CC63BC"/>
    <w:rsid w:val="00CC68B7"/>
    <w:rsid w:val="00CC694B"/>
    <w:rsid w:val="00CC6CE6"/>
    <w:rsid w:val="00CC715C"/>
    <w:rsid w:val="00CC75E2"/>
    <w:rsid w:val="00CC7D08"/>
    <w:rsid w:val="00CD02BD"/>
    <w:rsid w:val="00CD0447"/>
    <w:rsid w:val="00CD05EF"/>
    <w:rsid w:val="00CD06A8"/>
    <w:rsid w:val="00CD0865"/>
    <w:rsid w:val="00CD0BC0"/>
    <w:rsid w:val="00CD1309"/>
    <w:rsid w:val="00CD2931"/>
    <w:rsid w:val="00CD3B4A"/>
    <w:rsid w:val="00CD3D1A"/>
    <w:rsid w:val="00CD428F"/>
    <w:rsid w:val="00CD46EB"/>
    <w:rsid w:val="00CD50A9"/>
    <w:rsid w:val="00CD52EE"/>
    <w:rsid w:val="00CD537A"/>
    <w:rsid w:val="00CD5424"/>
    <w:rsid w:val="00CD567B"/>
    <w:rsid w:val="00CD60EB"/>
    <w:rsid w:val="00CD6453"/>
    <w:rsid w:val="00CD71E6"/>
    <w:rsid w:val="00CD7EBF"/>
    <w:rsid w:val="00CE0B96"/>
    <w:rsid w:val="00CE1451"/>
    <w:rsid w:val="00CE1B5D"/>
    <w:rsid w:val="00CE1D8F"/>
    <w:rsid w:val="00CE200E"/>
    <w:rsid w:val="00CE335A"/>
    <w:rsid w:val="00CE3D05"/>
    <w:rsid w:val="00CE4E42"/>
    <w:rsid w:val="00CE518E"/>
    <w:rsid w:val="00CE53A0"/>
    <w:rsid w:val="00CE56DC"/>
    <w:rsid w:val="00CE684E"/>
    <w:rsid w:val="00CE722B"/>
    <w:rsid w:val="00CF08EA"/>
    <w:rsid w:val="00CF1C22"/>
    <w:rsid w:val="00CF1CF9"/>
    <w:rsid w:val="00CF1E40"/>
    <w:rsid w:val="00CF250D"/>
    <w:rsid w:val="00CF2AB2"/>
    <w:rsid w:val="00CF394D"/>
    <w:rsid w:val="00CF3A61"/>
    <w:rsid w:val="00CF3FCA"/>
    <w:rsid w:val="00CF5187"/>
    <w:rsid w:val="00CF5896"/>
    <w:rsid w:val="00CF657F"/>
    <w:rsid w:val="00CF6666"/>
    <w:rsid w:val="00CF6D0D"/>
    <w:rsid w:val="00CF7425"/>
    <w:rsid w:val="00CF77F7"/>
    <w:rsid w:val="00CF7B09"/>
    <w:rsid w:val="00D00171"/>
    <w:rsid w:val="00D004FF"/>
    <w:rsid w:val="00D007CA"/>
    <w:rsid w:val="00D0092B"/>
    <w:rsid w:val="00D010AF"/>
    <w:rsid w:val="00D0132F"/>
    <w:rsid w:val="00D0239C"/>
    <w:rsid w:val="00D025D0"/>
    <w:rsid w:val="00D051F2"/>
    <w:rsid w:val="00D056F1"/>
    <w:rsid w:val="00D05BA4"/>
    <w:rsid w:val="00D0699B"/>
    <w:rsid w:val="00D06C33"/>
    <w:rsid w:val="00D06D4B"/>
    <w:rsid w:val="00D074CF"/>
    <w:rsid w:val="00D07D79"/>
    <w:rsid w:val="00D07D98"/>
    <w:rsid w:val="00D07F2C"/>
    <w:rsid w:val="00D10B7A"/>
    <w:rsid w:val="00D10D18"/>
    <w:rsid w:val="00D10DC6"/>
    <w:rsid w:val="00D11298"/>
    <w:rsid w:val="00D13E54"/>
    <w:rsid w:val="00D13F14"/>
    <w:rsid w:val="00D14534"/>
    <w:rsid w:val="00D14AED"/>
    <w:rsid w:val="00D154B3"/>
    <w:rsid w:val="00D155B5"/>
    <w:rsid w:val="00D15804"/>
    <w:rsid w:val="00D15981"/>
    <w:rsid w:val="00D1652A"/>
    <w:rsid w:val="00D16585"/>
    <w:rsid w:val="00D1665A"/>
    <w:rsid w:val="00D169BB"/>
    <w:rsid w:val="00D17E26"/>
    <w:rsid w:val="00D17E57"/>
    <w:rsid w:val="00D20296"/>
    <w:rsid w:val="00D211BD"/>
    <w:rsid w:val="00D21436"/>
    <w:rsid w:val="00D22977"/>
    <w:rsid w:val="00D22A6D"/>
    <w:rsid w:val="00D22E94"/>
    <w:rsid w:val="00D230A8"/>
    <w:rsid w:val="00D236C8"/>
    <w:rsid w:val="00D23F29"/>
    <w:rsid w:val="00D24277"/>
    <w:rsid w:val="00D242DF"/>
    <w:rsid w:val="00D24778"/>
    <w:rsid w:val="00D24C30"/>
    <w:rsid w:val="00D2579A"/>
    <w:rsid w:val="00D2598E"/>
    <w:rsid w:val="00D25B43"/>
    <w:rsid w:val="00D25C22"/>
    <w:rsid w:val="00D2612E"/>
    <w:rsid w:val="00D26272"/>
    <w:rsid w:val="00D26480"/>
    <w:rsid w:val="00D27BD2"/>
    <w:rsid w:val="00D27DE0"/>
    <w:rsid w:val="00D30D22"/>
    <w:rsid w:val="00D310FD"/>
    <w:rsid w:val="00D32AC1"/>
    <w:rsid w:val="00D33FBE"/>
    <w:rsid w:val="00D34EE6"/>
    <w:rsid w:val="00D34F09"/>
    <w:rsid w:val="00D35253"/>
    <w:rsid w:val="00D359DE"/>
    <w:rsid w:val="00D36CAC"/>
    <w:rsid w:val="00D37075"/>
    <w:rsid w:val="00D3754D"/>
    <w:rsid w:val="00D40A04"/>
    <w:rsid w:val="00D40F9A"/>
    <w:rsid w:val="00D41042"/>
    <w:rsid w:val="00D4119A"/>
    <w:rsid w:val="00D41331"/>
    <w:rsid w:val="00D413E0"/>
    <w:rsid w:val="00D415FB"/>
    <w:rsid w:val="00D41B46"/>
    <w:rsid w:val="00D43839"/>
    <w:rsid w:val="00D43C16"/>
    <w:rsid w:val="00D4401C"/>
    <w:rsid w:val="00D4499F"/>
    <w:rsid w:val="00D44C6F"/>
    <w:rsid w:val="00D455A4"/>
    <w:rsid w:val="00D45A51"/>
    <w:rsid w:val="00D45D8F"/>
    <w:rsid w:val="00D462DC"/>
    <w:rsid w:val="00D46876"/>
    <w:rsid w:val="00D46E9F"/>
    <w:rsid w:val="00D473D6"/>
    <w:rsid w:val="00D47DCA"/>
    <w:rsid w:val="00D47E5C"/>
    <w:rsid w:val="00D50483"/>
    <w:rsid w:val="00D50668"/>
    <w:rsid w:val="00D50B56"/>
    <w:rsid w:val="00D50F4D"/>
    <w:rsid w:val="00D5197E"/>
    <w:rsid w:val="00D51A95"/>
    <w:rsid w:val="00D51E4E"/>
    <w:rsid w:val="00D52269"/>
    <w:rsid w:val="00D52C05"/>
    <w:rsid w:val="00D548E5"/>
    <w:rsid w:val="00D55D3E"/>
    <w:rsid w:val="00D563DD"/>
    <w:rsid w:val="00D566C4"/>
    <w:rsid w:val="00D56730"/>
    <w:rsid w:val="00D571D3"/>
    <w:rsid w:val="00D57FCA"/>
    <w:rsid w:val="00D602FE"/>
    <w:rsid w:val="00D60568"/>
    <w:rsid w:val="00D6083E"/>
    <w:rsid w:val="00D611B6"/>
    <w:rsid w:val="00D62B60"/>
    <w:rsid w:val="00D62FCC"/>
    <w:rsid w:val="00D63EFD"/>
    <w:rsid w:val="00D63F2A"/>
    <w:rsid w:val="00D64007"/>
    <w:rsid w:val="00D646CE"/>
    <w:rsid w:val="00D646D4"/>
    <w:rsid w:val="00D6634B"/>
    <w:rsid w:val="00D679B9"/>
    <w:rsid w:val="00D67EE6"/>
    <w:rsid w:val="00D70877"/>
    <w:rsid w:val="00D70C7A"/>
    <w:rsid w:val="00D70D0E"/>
    <w:rsid w:val="00D711C4"/>
    <w:rsid w:val="00D720E8"/>
    <w:rsid w:val="00D72330"/>
    <w:rsid w:val="00D72692"/>
    <w:rsid w:val="00D72BDB"/>
    <w:rsid w:val="00D72DDD"/>
    <w:rsid w:val="00D72FB7"/>
    <w:rsid w:val="00D756D3"/>
    <w:rsid w:val="00D75DFB"/>
    <w:rsid w:val="00D76438"/>
    <w:rsid w:val="00D76AF7"/>
    <w:rsid w:val="00D76C8C"/>
    <w:rsid w:val="00D7761F"/>
    <w:rsid w:val="00D77A2D"/>
    <w:rsid w:val="00D77BBF"/>
    <w:rsid w:val="00D805F4"/>
    <w:rsid w:val="00D81D9D"/>
    <w:rsid w:val="00D81ED3"/>
    <w:rsid w:val="00D8308B"/>
    <w:rsid w:val="00D835B0"/>
    <w:rsid w:val="00D846F2"/>
    <w:rsid w:val="00D84B1D"/>
    <w:rsid w:val="00D84C61"/>
    <w:rsid w:val="00D85174"/>
    <w:rsid w:val="00D85E68"/>
    <w:rsid w:val="00D860F7"/>
    <w:rsid w:val="00D86C6E"/>
    <w:rsid w:val="00D8735A"/>
    <w:rsid w:val="00D874BE"/>
    <w:rsid w:val="00D90A87"/>
    <w:rsid w:val="00D90C64"/>
    <w:rsid w:val="00D91190"/>
    <w:rsid w:val="00D912ED"/>
    <w:rsid w:val="00D929E5"/>
    <w:rsid w:val="00D93038"/>
    <w:rsid w:val="00D93571"/>
    <w:rsid w:val="00D93B46"/>
    <w:rsid w:val="00D93E30"/>
    <w:rsid w:val="00D95AFB"/>
    <w:rsid w:val="00D9697E"/>
    <w:rsid w:val="00D97C2C"/>
    <w:rsid w:val="00DA0659"/>
    <w:rsid w:val="00DA0A22"/>
    <w:rsid w:val="00DA0E60"/>
    <w:rsid w:val="00DA10A8"/>
    <w:rsid w:val="00DA1106"/>
    <w:rsid w:val="00DA123D"/>
    <w:rsid w:val="00DA185F"/>
    <w:rsid w:val="00DA1A72"/>
    <w:rsid w:val="00DA1B4E"/>
    <w:rsid w:val="00DA2688"/>
    <w:rsid w:val="00DA2C7A"/>
    <w:rsid w:val="00DA36B3"/>
    <w:rsid w:val="00DA3993"/>
    <w:rsid w:val="00DA404B"/>
    <w:rsid w:val="00DA5271"/>
    <w:rsid w:val="00DA591D"/>
    <w:rsid w:val="00DA5B2E"/>
    <w:rsid w:val="00DA5C97"/>
    <w:rsid w:val="00DA5D76"/>
    <w:rsid w:val="00DA682B"/>
    <w:rsid w:val="00DA6A8A"/>
    <w:rsid w:val="00DA76B6"/>
    <w:rsid w:val="00DA7B9C"/>
    <w:rsid w:val="00DB0041"/>
    <w:rsid w:val="00DB02BA"/>
    <w:rsid w:val="00DB03F7"/>
    <w:rsid w:val="00DB052E"/>
    <w:rsid w:val="00DB06FA"/>
    <w:rsid w:val="00DB08C1"/>
    <w:rsid w:val="00DB0B08"/>
    <w:rsid w:val="00DB1A7A"/>
    <w:rsid w:val="00DB1CD3"/>
    <w:rsid w:val="00DB1D30"/>
    <w:rsid w:val="00DB1E08"/>
    <w:rsid w:val="00DB24DE"/>
    <w:rsid w:val="00DB2973"/>
    <w:rsid w:val="00DB2A0C"/>
    <w:rsid w:val="00DB2C89"/>
    <w:rsid w:val="00DB2D86"/>
    <w:rsid w:val="00DB3162"/>
    <w:rsid w:val="00DB3509"/>
    <w:rsid w:val="00DB36CB"/>
    <w:rsid w:val="00DB3CBC"/>
    <w:rsid w:val="00DB44D2"/>
    <w:rsid w:val="00DB4560"/>
    <w:rsid w:val="00DB4F0F"/>
    <w:rsid w:val="00DB68FA"/>
    <w:rsid w:val="00DB6C85"/>
    <w:rsid w:val="00DB720D"/>
    <w:rsid w:val="00DB73C2"/>
    <w:rsid w:val="00DB7F67"/>
    <w:rsid w:val="00DC0021"/>
    <w:rsid w:val="00DC0188"/>
    <w:rsid w:val="00DC135F"/>
    <w:rsid w:val="00DC15EB"/>
    <w:rsid w:val="00DC19CA"/>
    <w:rsid w:val="00DC19F7"/>
    <w:rsid w:val="00DC1A7C"/>
    <w:rsid w:val="00DC2129"/>
    <w:rsid w:val="00DC2A5E"/>
    <w:rsid w:val="00DC2EF5"/>
    <w:rsid w:val="00DC37CB"/>
    <w:rsid w:val="00DC4282"/>
    <w:rsid w:val="00DC43D2"/>
    <w:rsid w:val="00DC477A"/>
    <w:rsid w:val="00DC4C79"/>
    <w:rsid w:val="00DC52C1"/>
    <w:rsid w:val="00DC541A"/>
    <w:rsid w:val="00DC6570"/>
    <w:rsid w:val="00DC6D54"/>
    <w:rsid w:val="00DC76DA"/>
    <w:rsid w:val="00DC7A11"/>
    <w:rsid w:val="00DC7D68"/>
    <w:rsid w:val="00DC7DB9"/>
    <w:rsid w:val="00DD06A5"/>
    <w:rsid w:val="00DD09DE"/>
    <w:rsid w:val="00DD184E"/>
    <w:rsid w:val="00DD3551"/>
    <w:rsid w:val="00DD3AD5"/>
    <w:rsid w:val="00DD3CE0"/>
    <w:rsid w:val="00DD4CD8"/>
    <w:rsid w:val="00DD5E27"/>
    <w:rsid w:val="00DD6235"/>
    <w:rsid w:val="00DD7170"/>
    <w:rsid w:val="00DE0659"/>
    <w:rsid w:val="00DE1ADA"/>
    <w:rsid w:val="00DE1C03"/>
    <w:rsid w:val="00DE376C"/>
    <w:rsid w:val="00DE420C"/>
    <w:rsid w:val="00DE538F"/>
    <w:rsid w:val="00DE5AEB"/>
    <w:rsid w:val="00DE5EE4"/>
    <w:rsid w:val="00DE7EF6"/>
    <w:rsid w:val="00DF04E2"/>
    <w:rsid w:val="00DF1478"/>
    <w:rsid w:val="00DF1648"/>
    <w:rsid w:val="00DF25C3"/>
    <w:rsid w:val="00DF41D0"/>
    <w:rsid w:val="00DF509E"/>
    <w:rsid w:val="00DF57CA"/>
    <w:rsid w:val="00DF7545"/>
    <w:rsid w:val="00DF76EC"/>
    <w:rsid w:val="00DF778C"/>
    <w:rsid w:val="00E0073E"/>
    <w:rsid w:val="00E0086E"/>
    <w:rsid w:val="00E00BC5"/>
    <w:rsid w:val="00E00EAC"/>
    <w:rsid w:val="00E01AEB"/>
    <w:rsid w:val="00E02C92"/>
    <w:rsid w:val="00E02E37"/>
    <w:rsid w:val="00E02FAB"/>
    <w:rsid w:val="00E030D2"/>
    <w:rsid w:val="00E03385"/>
    <w:rsid w:val="00E039E3"/>
    <w:rsid w:val="00E03A76"/>
    <w:rsid w:val="00E04062"/>
    <w:rsid w:val="00E044CD"/>
    <w:rsid w:val="00E044ED"/>
    <w:rsid w:val="00E044FB"/>
    <w:rsid w:val="00E046C9"/>
    <w:rsid w:val="00E04948"/>
    <w:rsid w:val="00E04E9F"/>
    <w:rsid w:val="00E051E9"/>
    <w:rsid w:val="00E05765"/>
    <w:rsid w:val="00E05BF3"/>
    <w:rsid w:val="00E05C23"/>
    <w:rsid w:val="00E05EC5"/>
    <w:rsid w:val="00E07075"/>
    <w:rsid w:val="00E0709F"/>
    <w:rsid w:val="00E07CDE"/>
    <w:rsid w:val="00E07DD2"/>
    <w:rsid w:val="00E07E6F"/>
    <w:rsid w:val="00E10E65"/>
    <w:rsid w:val="00E1395E"/>
    <w:rsid w:val="00E13EBF"/>
    <w:rsid w:val="00E13F0B"/>
    <w:rsid w:val="00E141DB"/>
    <w:rsid w:val="00E143EA"/>
    <w:rsid w:val="00E14DE6"/>
    <w:rsid w:val="00E15204"/>
    <w:rsid w:val="00E16F40"/>
    <w:rsid w:val="00E175B3"/>
    <w:rsid w:val="00E178AA"/>
    <w:rsid w:val="00E17CFA"/>
    <w:rsid w:val="00E17F3D"/>
    <w:rsid w:val="00E2003B"/>
    <w:rsid w:val="00E2049C"/>
    <w:rsid w:val="00E20607"/>
    <w:rsid w:val="00E20BE5"/>
    <w:rsid w:val="00E2160A"/>
    <w:rsid w:val="00E21B93"/>
    <w:rsid w:val="00E21D0B"/>
    <w:rsid w:val="00E23D5C"/>
    <w:rsid w:val="00E2406E"/>
    <w:rsid w:val="00E2484D"/>
    <w:rsid w:val="00E25A54"/>
    <w:rsid w:val="00E25D1A"/>
    <w:rsid w:val="00E25DA7"/>
    <w:rsid w:val="00E274D6"/>
    <w:rsid w:val="00E2774B"/>
    <w:rsid w:val="00E306EB"/>
    <w:rsid w:val="00E30A9F"/>
    <w:rsid w:val="00E31618"/>
    <w:rsid w:val="00E319B1"/>
    <w:rsid w:val="00E31A49"/>
    <w:rsid w:val="00E32462"/>
    <w:rsid w:val="00E32E59"/>
    <w:rsid w:val="00E33490"/>
    <w:rsid w:val="00E33E62"/>
    <w:rsid w:val="00E3482E"/>
    <w:rsid w:val="00E35A15"/>
    <w:rsid w:val="00E362AB"/>
    <w:rsid w:val="00E36E8E"/>
    <w:rsid w:val="00E36EF8"/>
    <w:rsid w:val="00E37517"/>
    <w:rsid w:val="00E40175"/>
    <w:rsid w:val="00E409C5"/>
    <w:rsid w:val="00E411E2"/>
    <w:rsid w:val="00E42574"/>
    <w:rsid w:val="00E42956"/>
    <w:rsid w:val="00E42969"/>
    <w:rsid w:val="00E44DA8"/>
    <w:rsid w:val="00E45AF3"/>
    <w:rsid w:val="00E46FBC"/>
    <w:rsid w:val="00E46FCF"/>
    <w:rsid w:val="00E47430"/>
    <w:rsid w:val="00E47F03"/>
    <w:rsid w:val="00E50211"/>
    <w:rsid w:val="00E504A3"/>
    <w:rsid w:val="00E50AA8"/>
    <w:rsid w:val="00E51A71"/>
    <w:rsid w:val="00E5267B"/>
    <w:rsid w:val="00E53426"/>
    <w:rsid w:val="00E53613"/>
    <w:rsid w:val="00E53FAF"/>
    <w:rsid w:val="00E544BE"/>
    <w:rsid w:val="00E55A3B"/>
    <w:rsid w:val="00E56040"/>
    <w:rsid w:val="00E564D0"/>
    <w:rsid w:val="00E56773"/>
    <w:rsid w:val="00E57156"/>
    <w:rsid w:val="00E5732E"/>
    <w:rsid w:val="00E575DE"/>
    <w:rsid w:val="00E57975"/>
    <w:rsid w:val="00E57C3B"/>
    <w:rsid w:val="00E57F00"/>
    <w:rsid w:val="00E57F51"/>
    <w:rsid w:val="00E60AD1"/>
    <w:rsid w:val="00E60D1D"/>
    <w:rsid w:val="00E62BF4"/>
    <w:rsid w:val="00E62C05"/>
    <w:rsid w:val="00E62F1E"/>
    <w:rsid w:val="00E62FD9"/>
    <w:rsid w:val="00E63739"/>
    <w:rsid w:val="00E65A8B"/>
    <w:rsid w:val="00E660FF"/>
    <w:rsid w:val="00E662D2"/>
    <w:rsid w:val="00E678E0"/>
    <w:rsid w:val="00E6791F"/>
    <w:rsid w:val="00E70187"/>
    <w:rsid w:val="00E7033D"/>
    <w:rsid w:val="00E7281A"/>
    <w:rsid w:val="00E72D21"/>
    <w:rsid w:val="00E73400"/>
    <w:rsid w:val="00E7343E"/>
    <w:rsid w:val="00E7351D"/>
    <w:rsid w:val="00E747AB"/>
    <w:rsid w:val="00E750E6"/>
    <w:rsid w:val="00E7520F"/>
    <w:rsid w:val="00E75677"/>
    <w:rsid w:val="00E7567C"/>
    <w:rsid w:val="00E759DE"/>
    <w:rsid w:val="00E765B3"/>
    <w:rsid w:val="00E76946"/>
    <w:rsid w:val="00E777EC"/>
    <w:rsid w:val="00E77DC4"/>
    <w:rsid w:val="00E8099B"/>
    <w:rsid w:val="00E80F3E"/>
    <w:rsid w:val="00E80F4B"/>
    <w:rsid w:val="00E82655"/>
    <w:rsid w:val="00E83280"/>
    <w:rsid w:val="00E8367C"/>
    <w:rsid w:val="00E83BC1"/>
    <w:rsid w:val="00E8416D"/>
    <w:rsid w:val="00E841EB"/>
    <w:rsid w:val="00E84C88"/>
    <w:rsid w:val="00E851B9"/>
    <w:rsid w:val="00E85882"/>
    <w:rsid w:val="00E85D8D"/>
    <w:rsid w:val="00E86137"/>
    <w:rsid w:val="00E86AF5"/>
    <w:rsid w:val="00E9104D"/>
    <w:rsid w:val="00E91CFB"/>
    <w:rsid w:val="00E91F2C"/>
    <w:rsid w:val="00E92023"/>
    <w:rsid w:val="00E92224"/>
    <w:rsid w:val="00E9324A"/>
    <w:rsid w:val="00E938B5"/>
    <w:rsid w:val="00E944E3"/>
    <w:rsid w:val="00E947DF"/>
    <w:rsid w:val="00E95AE5"/>
    <w:rsid w:val="00EA011D"/>
    <w:rsid w:val="00EA0641"/>
    <w:rsid w:val="00EA1A0C"/>
    <w:rsid w:val="00EA2A36"/>
    <w:rsid w:val="00EA39AD"/>
    <w:rsid w:val="00EA3BCD"/>
    <w:rsid w:val="00EA3FE5"/>
    <w:rsid w:val="00EA4199"/>
    <w:rsid w:val="00EA4CEB"/>
    <w:rsid w:val="00EA5E38"/>
    <w:rsid w:val="00EA6560"/>
    <w:rsid w:val="00EA65A8"/>
    <w:rsid w:val="00EA66FC"/>
    <w:rsid w:val="00EA711F"/>
    <w:rsid w:val="00EA71EA"/>
    <w:rsid w:val="00EA7F2F"/>
    <w:rsid w:val="00EB15D4"/>
    <w:rsid w:val="00EB1B5F"/>
    <w:rsid w:val="00EB2283"/>
    <w:rsid w:val="00EB2A7E"/>
    <w:rsid w:val="00EB77F4"/>
    <w:rsid w:val="00EC0034"/>
    <w:rsid w:val="00EC00DE"/>
    <w:rsid w:val="00EC0664"/>
    <w:rsid w:val="00EC0D02"/>
    <w:rsid w:val="00EC0D7B"/>
    <w:rsid w:val="00EC1068"/>
    <w:rsid w:val="00EC1814"/>
    <w:rsid w:val="00EC25DF"/>
    <w:rsid w:val="00EC2F14"/>
    <w:rsid w:val="00EC3020"/>
    <w:rsid w:val="00EC30E1"/>
    <w:rsid w:val="00EC4233"/>
    <w:rsid w:val="00EC42AD"/>
    <w:rsid w:val="00EC4E0E"/>
    <w:rsid w:val="00EC56CA"/>
    <w:rsid w:val="00EC5C80"/>
    <w:rsid w:val="00EC6846"/>
    <w:rsid w:val="00EC7C8A"/>
    <w:rsid w:val="00ED0209"/>
    <w:rsid w:val="00ED0437"/>
    <w:rsid w:val="00ED04B2"/>
    <w:rsid w:val="00ED123E"/>
    <w:rsid w:val="00ED172A"/>
    <w:rsid w:val="00ED1A23"/>
    <w:rsid w:val="00ED1BB5"/>
    <w:rsid w:val="00ED1DDE"/>
    <w:rsid w:val="00ED1EBD"/>
    <w:rsid w:val="00ED21BC"/>
    <w:rsid w:val="00ED3A0E"/>
    <w:rsid w:val="00ED3D61"/>
    <w:rsid w:val="00ED3D99"/>
    <w:rsid w:val="00ED40AF"/>
    <w:rsid w:val="00ED4987"/>
    <w:rsid w:val="00ED4B2F"/>
    <w:rsid w:val="00ED4B6F"/>
    <w:rsid w:val="00ED4ECF"/>
    <w:rsid w:val="00EE0932"/>
    <w:rsid w:val="00EE0948"/>
    <w:rsid w:val="00EE19D6"/>
    <w:rsid w:val="00EE19E2"/>
    <w:rsid w:val="00EE1F23"/>
    <w:rsid w:val="00EE29D7"/>
    <w:rsid w:val="00EE29FF"/>
    <w:rsid w:val="00EE32F8"/>
    <w:rsid w:val="00EE3C4D"/>
    <w:rsid w:val="00EE3FFA"/>
    <w:rsid w:val="00EE4615"/>
    <w:rsid w:val="00EE4EA4"/>
    <w:rsid w:val="00EE5076"/>
    <w:rsid w:val="00EE5DEF"/>
    <w:rsid w:val="00EE6725"/>
    <w:rsid w:val="00EE6A67"/>
    <w:rsid w:val="00EE6DB3"/>
    <w:rsid w:val="00EE7437"/>
    <w:rsid w:val="00EF0155"/>
    <w:rsid w:val="00EF0406"/>
    <w:rsid w:val="00EF0424"/>
    <w:rsid w:val="00EF0B3E"/>
    <w:rsid w:val="00EF1ADE"/>
    <w:rsid w:val="00EF3B9D"/>
    <w:rsid w:val="00EF3EFE"/>
    <w:rsid w:val="00EF42D8"/>
    <w:rsid w:val="00EF4E2D"/>
    <w:rsid w:val="00EF506D"/>
    <w:rsid w:val="00EF57B5"/>
    <w:rsid w:val="00EF60F4"/>
    <w:rsid w:val="00EF613D"/>
    <w:rsid w:val="00EF72AD"/>
    <w:rsid w:val="00EF7615"/>
    <w:rsid w:val="00EF7784"/>
    <w:rsid w:val="00EF7F97"/>
    <w:rsid w:val="00F0066D"/>
    <w:rsid w:val="00F0073B"/>
    <w:rsid w:val="00F009F6"/>
    <w:rsid w:val="00F0122C"/>
    <w:rsid w:val="00F019FD"/>
    <w:rsid w:val="00F0203D"/>
    <w:rsid w:val="00F020DE"/>
    <w:rsid w:val="00F023B5"/>
    <w:rsid w:val="00F03829"/>
    <w:rsid w:val="00F03A27"/>
    <w:rsid w:val="00F042ED"/>
    <w:rsid w:val="00F046F8"/>
    <w:rsid w:val="00F04C98"/>
    <w:rsid w:val="00F05125"/>
    <w:rsid w:val="00F05385"/>
    <w:rsid w:val="00F0539C"/>
    <w:rsid w:val="00F05D44"/>
    <w:rsid w:val="00F06D92"/>
    <w:rsid w:val="00F07593"/>
    <w:rsid w:val="00F10143"/>
    <w:rsid w:val="00F101AA"/>
    <w:rsid w:val="00F1025B"/>
    <w:rsid w:val="00F1046F"/>
    <w:rsid w:val="00F109B8"/>
    <w:rsid w:val="00F111DB"/>
    <w:rsid w:val="00F117B3"/>
    <w:rsid w:val="00F11CE9"/>
    <w:rsid w:val="00F12081"/>
    <w:rsid w:val="00F12617"/>
    <w:rsid w:val="00F129D4"/>
    <w:rsid w:val="00F12D7F"/>
    <w:rsid w:val="00F134B6"/>
    <w:rsid w:val="00F13C17"/>
    <w:rsid w:val="00F14572"/>
    <w:rsid w:val="00F14BEC"/>
    <w:rsid w:val="00F14D23"/>
    <w:rsid w:val="00F151C1"/>
    <w:rsid w:val="00F16527"/>
    <w:rsid w:val="00F1659E"/>
    <w:rsid w:val="00F16D74"/>
    <w:rsid w:val="00F17329"/>
    <w:rsid w:val="00F225C5"/>
    <w:rsid w:val="00F2331F"/>
    <w:rsid w:val="00F23A25"/>
    <w:rsid w:val="00F23DE0"/>
    <w:rsid w:val="00F23F00"/>
    <w:rsid w:val="00F24A17"/>
    <w:rsid w:val="00F24EEC"/>
    <w:rsid w:val="00F25C93"/>
    <w:rsid w:val="00F26E5F"/>
    <w:rsid w:val="00F27563"/>
    <w:rsid w:val="00F27D30"/>
    <w:rsid w:val="00F27DA5"/>
    <w:rsid w:val="00F30317"/>
    <w:rsid w:val="00F311D5"/>
    <w:rsid w:val="00F31DAC"/>
    <w:rsid w:val="00F31DC7"/>
    <w:rsid w:val="00F32019"/>
    <w:rsid w:val="00F322CB"/>
    <w:rsid w:val="00F3304C"/>
    <w:rsid w:val="00F33289"/>
    <w:rsid w:val="00F3360A"/>
    <w:rsid w:val="00F339F6"/>
    <w:rsid w:val="00F3442F"/>
    <w:rsid w:val="00F344BF"/>
    <w:rsid w:val="00F346E3"/>
    <w:rsid w:val="00F35749"/>
    <w:rsid w:val="00F35A54"/>
    <w:rsid w:val="00F363B1"/>
    <w:rsid w:val="00F36ADB"/>
    <w:rsid w:val="00F3715D"/>
    <w:rsid w:val="00F376B9"/>
    <w:rsid w:val="00F377B2"/>
    <w:rsid w:val="00F40148"/>
    <w:rsid w:val="00F404AE"/>
    <w:rsid w:val="00F4098A"/>
    <w:rsid w:val="00F420C8"/>
    <w:rsid w:val="00F42981"/>
    <w:rsid w:val="00F43142"/>
    <w:rsid w:val="00F44E00"/>
    <w:rsid w:val="00F45036"/>
    <w:rsid w:val="00F4529A"/>
    <w:rsid w:val="00F4580B"/>
    <w:rsid w:val="00F45B37"/>
    <w:rsid w:val="00F462AF"/>
    <w:rsid w:val="00F4733A"/>
    <w:rsid w:val="00F4757D"/>
    <w:rsid w:val="00F4796F"/>
    <w:rsid w:val="00F52306"/>
    <w:rsid w:val="00F527AA"/>
    <w:rsid w:val="00F528BB"/>
    <w:rsid w:val="00F53BA8"/>
    <w:rsid w:val="00F53DD6"/>
    <w:rsid w:val="00F55044"/>
    <w:rsid w:val="00F553E2"/>
    <w:rsid w:val="00F5544E"/>
    <w:rsid w:val="00F55516"/>
    <w:rsid w:val="00F56754"/>
    <w:rsid w:val="00F56A13"/>
    <w:rsid w:val="00F56A2F"/>
    <w:rsid w:val="00F56B7A"/>
    <w:rsid w:val="00F572F3"/>
    <w:rsid w:val="00F600E4"/>
    <w:rsid w:val="00F604CC"/>
    <w:rsid w:val="00F6124C"/>
    <w:rsid w:val="00F6136B"/>
    <w:rsid w:val="00F6181E"/>
    <w:rsid w:val="00F620C6"/>
    <w:rsid w:val="00F622EB"/>
    <w:rsid w:val="00F6317C"/>
    <w:rsid w:val="00F63701"/>
    <w:rsid w:val="00F6407A"/>
    <w:rsid w:val="00F64177"/>
    <w:rsid w:val="00F647BB"/>
    <w:rsid w:val="00F64F11"/>
    <w:rsid w:val="00F656BC"/>
    <w:rsid w:val="00F66452"/>
    <w:rsid w:val="00F671B0"/>
    <w:rsid w:val="00F706AF"/>
    <w:rsid w:val="00F708B2"/>
    <w:rsid w:val="00F70D22"/>
    <w:rsid w:val="00F71098"/>
    <w:rsid w:val="00F71CA3"/>
    <w:rsid w:val="00F72F20"/>
    <w:rsid w:val="00F732E5"/>
    <w:rsid w:val="00F73387"/>
    <w:rsid w:val="00F73937"/>
    <w:rsid w:val="00F73A52"/>
    <w:rsid w:val="00F7418A"/>
    <w:rsid w:val="00F748BF"/>
    <w:rsid w:val="00F75718"/>
    <w:rsid w:val="00F765B2"/>
    <w:rsid w:val="00F779A6"/>
    <w:rsid w:val="00F805E5"/>
    <w:rsid w:val="00F810A8"/>
    <w:rsid w:val="00F81EFE"/>
    <w:rsid w:val="00F8224E"/>
    <w:rsid w:val="00F82AD1"/>
    <w:rsid w:val="00F82DC9"/>
    <w:rsid w:val="00F8322C"/>
    <w:rsid w:val="00F83A0E"/>
    <w:rsid w:val="00F83F91"/>
    <w:rsid w:val="00F84951"/>
    <w:rsid w:val="00F84D25"/>
    <w:rsid w:val="00F84D37"/>
    <w:rsid w:val="00F84D6F"/>
    <w:rsid w:val="00F84D8F"/>
    <w:rsid w:val="00F8676B"/>
    <w:rsid w:val="00F87302"/>
    <w:rsid w:val="00F87AF8"/>
    <w:rsid w:val="00F900E6"/>
    <w:rsid w:val="00F90CAB"/>
    <w:rsid w:val="00F90D1E"/>
    <w:rsid w:val="00F910C4"/>
    <w:rsid w:val="00F91249"/>
    <w:rsid w:val="00F91834"/>
    <w:rsid w:val="00F91BE6"/>
    <w:rsid w:val="00F934E0"/>
    <w:rsid w:val="00F939B1"/>
    <w:rsid w:val="00F939B5"/>
    <w:rsid w:val="00F93C3D"/>
    <w:rsid w:val="00F943FF"/>
    <w:rsid w:val="00F957D7"/>
    <w:rsid w:val="00F95996"/>
    <w:rsid w:val="00F96691"/>
    <w:rsid w:val="00F966A2"/>
    <w:rsid w:val="00F96874"/>
    <w:rsid w:val="00F96D04"/>
    <w:rsid w:val="00F96FB6"/>
    <w:rsid w:val="00FA071B"/>
    <w:rsid w:val="00FA2669"/>
    <w:rsid w:val="00FA26C5"/>
    <w:rsid w:val="00FA2A45"/>
    <w:rsid w:val="00FA30E7"/>
    <w:rsid w:val="00FA31C4"/>
    <w:rsid w:val="00FA3AE4"/>
    <w:rsid w:val="00FA4362"/>
    <w:rsid w:val="00FA45B4"/>
    <w:rsid w:val="00FA5607"/>
    <w:rsid w:val="00FA61DA"/>
    <w:rsid w:val="00FA6CF9"/>
    <w:rsid w:val="00FA7939"/>
    <w:rsid w:val="00FA7BDF"/>
    <w:rsid w:val="00FA7C0A"/>
    <w:rsid w:val="00FA7DEE"/>
    <w:rsid w:val="00FB0621"/>
    <w:rsid w:val="00FB0D70"/>
    <w:rsid w:val="00FB104E"/>
    <w:rsid w:val="00FB20BB"/>
    <w:rsid w:val="00FB254B"/>
    <w:rsid w:val="00FB2814"/>
    <w:rsid w:val="00FB2BB3"/>
    <w:rsid w:val="00FB3143"/>
    <w:rsid w:val="00FB344A"/>
    <w:rsid w:val="00FB480B"/>
    <w:rsid w:val="00FB5C72"/>
    <w:rsid w:val="00FB5D0F"/>
    <w:rsid w:val="00FB67AC"/>
    <w:rsid w:val="00FB7512"/>
    <w:rsid w:val="00FB7BDF"/>
    <w:rsid w:val="00FC060B"/>
    <w:rsid w:val="00FC06C5"/>
    <w:rsid w:val="00FC080A"/>
    <w:rsid w:val="00FC09A1"/>
    <w:rsid w:val="00FC0D70"/>
    <w:rsid w:val="00FC1244"/>
    <w:rsid w:val="00FC3093"/>
    <w:rsid w:val="00FC33B3"/>
    <w:rsid w:val="00FC3BAD"/>
    <w:rsid w:val="00FC3DBA"/>
    <w:rsid w:val="00FC460D"/>
    <w:rsid w:val="00FC487C"/>
    <w:rsid w:val="00FC487D"/>
    <w:rsid w:val="00FC4B9B"/>
    <w:rsid w:val="00FC4F63"/>
    <w:rsid w:val="00FC5006"/>
    <w:rsid w:val="00FC5053"/>
    <w:rsid w:val="00FC53EF"/>
    <w:rsid w:val="00FC6171"/>
    <w:rsid w:val="00FC65C2"/>
    <w:rsid w:val="00FC6958"/>
    <w:rsid w:val="00FC6A67"/>
    <w:rsid w:val="00FC6D0D"/>
    <w:rsid w:val="00FC77C3"/>
    <w:rsid w:val="00FC797A"/>
    <w:rsid w:val="00FC7A4E"/>
    <w:rsid w:val="00FC7AA5"/>
    <w:rsid w:val="00FC7BB8"/>
    <w:rsid w:val="00FD08E3"/>
    <w:rsid w:val="00FD091D"/>
    <w:rsid w:val="00FD0FD5"/>
    <w:rsid w:val="00FD11D3"/>
    <w:rsid w:val="00FD12B0"/>
    <w:rsid w:val="00FD26A8"/>
    <w:rsid w:val="00FD29C9"/>
    <w:rsid w:val="00FD2D59"/>
    <w:rsid w:val="00FD3899"/>
    <w:rsid w:val="00FD4015"/>
    <w:rsid w:val="00FD4AFB"/>
    <w:rsid w:val="00FD50C3"/>
    <w:rsid w:val="00FD5359"/>
    <w:rsid w:val="00FD6570"/>
    <w:rsid w:val="00FD66AF"/>
    <w:rsid w:val="00FD6717"/>
    <w:rsid w:val="00FD7072"/>
    <w:rsid w:val="00FD7547"/>
    <w:rsid w:val="00FD7967"/>
    <w:rsid w:val="00FE02C7"/>
    <w:rsid w:val="00FE061F"/>
    <w:rsid w:val="00FE0655"/>
    <w:rsid w:val="00FE2D8F"/>
    <w:rsid w:val="00FE33F7"/>
    <w:rsid w:val="00FE3CAE"/>
    <w:rsid w:val="00FE447B"/>
    <w:rsid w:val="00FE45F0"/>
    <w:rsid w:val="00FE4E51"/>
    <w:rsid w:val="00FE4E74"/>
    <w:rsid w:val="00FE667E"/>
    <w:rsid w:val="00FE698A"/>
    <w:rsid w:val="00FE6B70"/>
    <w:rsid w:val="00FE6E0D"/>
    <w:rsid w:val="00FE7FB1"/>
    <w:rsid w:val="00FF03DE"/>
    <w:rsid w:val="00FF07C0"/>
    <w:rsid w:val="00FF17DD"/>
    <w:rsid w:val="00FF1A5F"/>
    <w:rsid w:val="00FF21A5"/>
    <w:rsid w:val="00FF25B6"/>
    <w:rsid w:val="00FF3626"/>
    <w:rsid w:val="00FF4C59"/>
    <w:rsid w:val="00FF5430"/>
    <w:rsid w:val="00FF5A87"/>
    <w:rsid w:val="00FF5BA7"/>
    <w:rsid w:val="00FF5F5C"/>
    <w:rsid w:val="00FF60FA"/>
    <w:rsid w:val="00FF6323"/>
    <w:rsid w:val="00FF6B6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iPriority w:val="9"/>
    <w:unhideWhenUsed/>
    <w:qFormat/>
    <w:rsid w:val="005A73E5"/>
    <w:pPr>
      <w:keepNext/>
      <w:spacing w:before="240" w:after="240"/>
      <w:ind w:left="851" w:hanging="851"/>
      <w:outlineLvl w:val="1"/>
    </w:pPr>
    <w:rPr>
      <w:rFonts w:cs="Arial"/>
      <w:b/>
      <w:bCs/>
      <w:iCs/>
      <w:szCs w:val="22"/>
    </w:rPr>
  </w:style>
  <w:style w:type="paragraph" w:styleId="Heading3">
    <w:name w:val="heading 3"/>
    <w:aliases w:val="FS Heading 3"/>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basedOn w:val="DefaultParagraphFont"/>
    <w:link w:val="Heading2"/>
    <w:uiPriority w:val="9"/>
    <w:rsid w:val="005A73E5"/>
    <w:rPr>
      <w:rFonts w:ascii="Arial" w:hAnsi="Arial" w:cs="Arial"/>
      <w:b/>
      <w:bCs/>
      <w:iCs/>
      <w:sz w:val="22"/>
      <w:szCs w:val="22"/>
      <w:lang w:eastAsia="en-US" w:bidi="en-US"/>
    </w:rPr>
  </w:style>
  <w:style w:type="character" w:customStyle="1" w:styleId="Heading3Char">
    <w:name w:val="Heading 3 Char"/>
    <w:aliases w:val="FS Heading 3 Char"/>
    <w:basedOn w:val="DefaultParagraphFont"/>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F277A"/>
    <w:rPr>
      <w:color w:val="auto"/>
      <w:u w:val="single"/>
    </w:rPr>
  </w:style>
  <w:style w:type="paragraph" w:styleId="Header">
    <w:name w:val="header"/>
    <w:basedOn w:val="Normal"/>
    <w:link w:val="HeaderChar"/>
    <w:uiPriority w:val="99"/>
    <w:rsid w:val="00E777EC"/>
  </w:style>
  <w:style w:type="character" w:customStyle="1" w:styleId="HeaderChar">
    <w:name w:val="Header Char"/>
    <w:basedOn w:val="DefaultParagraphFont"/>
    <w:link w:val="Header"/>
    <w:uiPriority w:val="99"/>
    <w:rsid w:val="00F83A0E"/>
    <w:rPr>
      <w:rFonts w:ascii="Arial" w:hAnsi="Arial"/>
      <w:sz w:val="22"/>
      <w:szCs w:val="24"/>
      <w:lang w:eastAsia="en-US" w:bidi="en-US"/>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7D12B6"/>
    <w:pPr>
      <w:tabs>
        <w:tab w:val="left" w:pos="993"/>
        <w:tab w:val="right" w:leader="dot" w:pos="9016"/>
      </w:tabs>
      <w:spacing w:before="120" w:after="120"/>
      <w:ind w:left="993" w:hanging="993"/>
    </w:pPr>
    <w:rPr>
      <w:b/>
      <w:bCs/>
      <w:caps/>
    </w:rPr>
  </w:style>
  <w:style w:type="paragraph" w:styleId="TOC2">
    <w:name w:val="toc 2"/>
    <w:basedOn w:val="Normal"/>
    <w:next w:val="Normal"/>
    <w:autoRedefine/>
    <w:uiPriority w:val="39"/>
    <w:rsid w:val="00D462DC"/>
    <w:pPr>
      <w:tabs>
        <w:tab w:val="left" w:pos="960"/>
        <w:tab w:val="right" w:leader="dot" w:pos="9016"/>
      </w:tabs>
      <w:ind w:left="993" w:hanging="753"/>
    </w:pPr>
    <w:rPr>
      <w:smallCaps/>
    </w:rPr>
  </w:style>
  <w:style w:type="paragraph" w:styleId="Footer">
    <w:name w:val="footer"/>
    <w:basedOn w:val="Normal"/>
    <w:link w:val="FooterChar"/>
    <w:uiPriority w:val="99"/>
    <w:rsid w:val="007F277A"/>
    <w:pPr>
      <w:tabs>
        <w:tab w:val="center" w:pos="4153"/>
        <w:tab w:val="right" w:pos="8306"/>
      </w:tabs>
    </w:pPr>
  </w:style>
  <w:style w:type="character" w:customStyle="1" w:styleId="FooterChar">
    <w:name w:val="Footer Char"/>
    <w:basedOn w:val="DefaultParagraphFont"/>
    <w:link w:val="Footer"/>
    <w:uiPriority w:val="99"/>
    <w:rsid w:val="00F83A0E"/>
    <w:rPr>
      <w:rFonts w:ascii="Arial" w:hAnsi="Arial"/>
      <w:sz w:val="22"/>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7F277A"/>
    <w:pPr>
      <w:ind w:left="480"/>
    </w:pPr>
    <w:rPr>
      <w:i/>
      <w:iCs/>
    </w:rPr>
  </w:style>
  <w:style w:type="paragraph" w:styleId="TOC4">
    <w:name w:val="toc 4"/>
    <w:basedOn w:val="Normal"/>
    <w:next w:val="Normal"/>
    <w:autoRedefine/>
    <w:semiHidden/>
    <w:rsid w:val="007F277A"/>
    <w:pPr>
      <w:ind w:left="720"/>
    </w:pPr>
    <w:rPr>
      <w:szCs w:val="21"/>
    </w:rPr>
  </w:style>
  <w:style w:type="paragraph" w:styleId="TOC5">
    <w:name w:val="toc 5"/>
    <w:basedOn w:val="Normal"/>
    <w:next w:val="Normal"/>
    <w:autoRedefine/>
    <w:semiHidden/>
    <w:rsid w:val="007F277A"/>
    <w:pPr>
      <w:ind w:left="960"/>
    </w:pPr>
    <w:rPr>
      <w:szCs w:val="21"/>
    </w:rPr>
  </w:style>
  <w:style w:type="character" w:styleId="FollowedHyperlink">
    <w:name w:val="FollowedHyperlink"/>
    <w:basedOn w:val="DefaultParagraphFont"/>
    <w:uiPriority w:val="99"/>
    <w:rsid w:val="007F277A"/>
    <w:rPr>
      <w:color w:val="800080"/>
      <w:u w:val="single"/>
    </w:rPr>
  </w:style>
  <w:style w:type="paragraph" w:styleId="TOC6">
    <w:name w:val="toc 6"/>
    <w:basedOn w:val="Normal"/>
    <w:next w:val="Normal"/>
    <w:autoRedefine/>
    <w:semiHidden/>
    <w:rsid w:val="007F277A"/>
    <w:pPr>
      <w:ind w:left="1200"/>
    </w:pPr>
    <w:rPr>
      <w:szCs w:val="21"/>
    </w:rPr>
  </w:style>
  <w:style w:type="paragraph" w:customStyle="1" w:styleId="142Tableheading2">
    <w:name w:val="1.4.2 Table heading2"/>
    <w:basedOn w:val="Normal"/>
    <w:rsid w:val="007F277A"/>
    <w:pPr>
      <w:keepNext/>
      <w:jc w:val="center"/>
    </w:pPr>
    <w:rPr>
      <w:iCs/>
      <w:smallCaps/>
      <w:sz w:val="20"/>
      <w:szCs w:val="20"/>
    </w:rPr>
  </w:style>
  <w:style w:type="paragraph" w:customStyle="1" w:styleId="Box1">
    <w:name w:val="Box 1"/>
    <w:basedOn w:val="Normal"/>
    <w:rsid w:val="007F277A"/>
    <w:pPr>
      <w:tabs>
        <w:tab w:val="num" w:pos="120"/>
      </w:tabs>
      <w:ind w:left="113" w:hanging="113"/>
    </w:pPr>
    <w:rPr>
      <w:sz w:val="16"/>
    </w:rPr>
  </w:style>
  <w:style w:type="paragraph" w:customStyle="1" w:styleId="Box2">
    <w:name w:val="Box 2"/>
    <w:basedOn w:val="Normal"/>
    <w:rsid w:val="007F277A"/>
    <w:pPr>
      <w:tabs>
        <w:tab w:val="left" w:pos="4608"/>
        <w:tab w:val="left" w:pos="9180"/>
        <w:tab w:val="left" w:pos="9216"/>
      </w:tabs>
      <w:jc w:val="center"/>
    </w:pPr>
    <w:rPr>
      <w:b/>
      <w:bCs/>
      <w:i/>
      <w:iCs/>
      <w:color w:val="000000"/>
      <w:sz w:val="16"/>
    </w:rPr>
  </w:style>
  <w:style w:type="paragraph" w:customStyle="1" w:styleId="Box3">
    <w:name w:val="Box 3"/>
    <w:basedOn w:val="Normal"/>
    <w:rsid w:val="007F277A"/>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7F277A"/>
    <w:rPr>
      <w:b/>
      <w:bCs/>
      <w:iCs w:val="0"/>
    </w:rPr>
  </w:style>
  <w:style w:type="paragraph" w:customStyle="1" w:styleId="142tabletext1">
    <w:name w:val="1.4.2 table text1"/>
    <w:basedOn w:val="Normal"/>
    <w:rsid w:val="007F277A"/>
    <w:pPr>
      <w:ind w:left="142" w:hanging="142"/>
    </w:pPr>
    <w:rPr>
      <w:smallCaps/>
      <w:sz w:val="20"/>
      <w:szCs w:val="20"/>
    </w:rPr>
  </w:style>
  <w:style w:type="paragraph" w:customStyle="1" w:styleId="142tabletext2">
    <w:name w:val="1.4.2 table text2"/>
    <w:basedOn w:val="142tabletext1"/>
    <w:rsid w:val="007F277A"/>
    <w:pPr>
      <w:jc w:val="right"/>
    </w:pPr>
  </w:style>
  <w:style w:type="paragraph" w:customStyle="1" w:styleId="Clause">
    <w:name w:val="Clause"/>
    <w:basedOn w:val="Normal"/>
    <w:next w:val="Normal"/>
    <w:rsid w:val="007F277A"/>
    <w:pPr>
      <w:tabs>
        <w:tab w:val="left" w:pos="851"/>
      </w:tabs>
    </w:pPr>
    <w:rPr>
      <w:szCs w:val="20"/>
    </w:rPr>
  </w:style>
  <w:style w:type="paragraph" w:customStyle="1" w:styleId="Clauseheading">
    <w:name w:val="Clause heading"/>
    <w:basedOn w:val="Normal"/>
    <w:next w:val="Normal"/>
    <w:rsid w:val="007F277A"/>
    <w:pPr>
      <w:tabs>
        <w:tab w:val="left" w:pos="851"/>
      </w:tabs>
    </w:pPr>
    <w:rPr>
      <w:b/>
      <w:szCs w:val="20"/>
    </w:rPr>
  </w:style>
  <w:style w:type="paragraph" w:customStyle="1" w:styleId="ClauseList">
    <w:name w:val="Clause List"/>
    <w:basedOn w:val="Clause"/>
    <w:next w:val="Normal"/>
    <w:rsid w:val="007F277A"/>
  </w:style>
  <w:style w:type="paragraph" w:customStyle="1" w:styleId="Definition">
    <w:name w:val="Definition"/>
    <w:basedOn w:val="Normal"/>
    <w:next w:val="Normal"/>
    <w:link w:val="DefinitionChar"/>
    <w:rsid w:val="007F277A"/>
    <w:pPr>
      <w:ind w:left="1701" w:hanging="851"/>
    </w:pPr>
    <w:rPr>
      <w:szCs w:val="20"/>
    </w:rPr>
  </w:style>
  <w:style w:type="paragraph" w:customStyle="1" w:styleId="DivisionHeading">
    <w:name w:val="Division Heading"/>
    <w:basedOn w:val="Normal"/>
    <w:next w:val="Normal"/>
    <w:rsid w:val="007F277A"/>
    <w:pPr>
      <w:tabs>
        <w:tab w:val="left" w:pos="851"/>
      </w:tabs>
      <w:jc w:val="center"/>
    </w:pPr>
    <w:rPr>
      <w:b/>
      <w:sz w:val="28"/>
      <w:szCs w:val="20"/>
    </w:rPr>
  </w:style>
  <w:style w:type="paragraph" w:customStyle="1" w:styleId="EditorialNoteLine1">
    <w:name w:val="Editorial Note Line 1"/>
    <w:basedOn w:val="Normal"/>
    <w:next w:val="Normal"/>
    <w:rsid w:val="007F277A"/>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7F277A"/>
    <w:rPr>
      <w:b w:val="0"/>
    </w:rPr>
  </w:style>
  <w:style w:type="paragraph" w:customStyle="1" w:styleId="Footnote">
    <w:name w:val="Footnote"/>
    <w:basedOn w:val="Normal"/>
    <w:rsid w:val="007F277A"/>
    <w:pPr>
      <w:tabs>
        <w:tab w:val="left" w:pos="851"/>
      </w:tabs>
    </w:pPr>
    <w:rPr>
      <w:sz w:val="20"/>
      <w:szCs w:val="20"/>
    </w:rPr>
  </w:style>
  <w:style w:type="paragraph" w:customStyle="1" w:styleId="MiscellaneousHeading">
    <w:name w:val="Miscellaneous Heading"/>
    <w:basedOn w:val="Normal"/>
    <w:next w:val="Normal"/>
    <w:rsid w:val="007F277A"/>
    <w:rPr>
      <w:b/>
      <w:szCs w:val="20"/>
    </w:rPr>
  </w:style>
  <w:style w:type="paragraph" w:customStyle="1" w:styleId="Paragraph">
    <w:name w:val="Paragraph"/>
    <w:basedOn w:val="Clause"/>
    <w:next w:val="Normal"/>
    <w:rsid w:val="007F277A"/>
    <w:pPr>
      <w:tabs>
        <w:tab w:val="clear" w:pos="851"/>
      </w:tabs>
      <w:ind w:left="1702" w:hanging="851"/>
    </w:pPr>
  </w:style>
  <w:style w:type="paragraph" w:customStyle="1" w:styleId="ScheduleHeading">
    <w:name w:val="Schedule Heading"/>
    <w:basedOn w:val="Normal"/>
    <w:next w:val="Normal"/>
    <w:rsid w:val="007F277A"/>
    <w:pPr>
      <w:tabs>
        <w:tab w:val="left" w:pos="851"/>
      </w:tabs>
      <w:jc w:val="center"/>
    </w:pPr>
    <w:rPr>
      <w:b/>
      <w:caps/>
      <w:szCs w:val="20"/>
    </w:rPr>
  </w:style>
  <w:style w:type="paragraph" w:customStyle="1" w:styleId="Standardtitle">
    <w:name w:val="Standard title"/>
    <w:basedOn w:val="Normal"/>
    <w:rsid w:val="007F277A"/>
    <w:pPr>
      <w:tabs>
        <w:tab w:val="left" w:pos="851"/>
      </w:tabs>
      <w:jc w:val="center"/>
    </w:pPr>
    <w:rPr>
      <w:b/>
      <w:i/>
      <w:iCs/>
      <w:caps/>
      <w:sz w:val="28"/>
      <w:szCs w:val="20"/>
    </w:rPr>
  </w:style>
  <w:style w:type="paragraph" w:customStyle="1" w:styleId="Subclause">
    <w:name w:val="Subclause"/>
    <w:basedOn w:val="Clause"/>
    <w:link w:val="SubclauseChar"/>
    <w:rsid w:val="007F277A"/>
    <w:pPr>
      <w:ind w:hanging="11"/>
    </w:pPr>
  </w:style>
  <w:style w:type="paragraph" w:customStyle="1" w:styleId="Subparagraph">
    <w:name w:val="Subparagraph"/>
    <w:basedOn w:val="Paragraph"/>
    <w:next w:val="Normal"/>
    <w:rsid w:val="007F277A"/>
    <w:pPr>
      <w:ind w:left="2553"/>
    </w:pPr>
  </w:style>
  <w:style w:type="paragraph" w:customStyle="1" w:styleId="Table1">
    <w:name w:val="Table 1"/>
    <w:basedOn w:val="Normal"/>
    <w:rsid w:val="007F277A"/>
    <w:pPr>
      <w:spacing w:after="120"/>
      <w:jc w:val="center"/>
    </w:pPr>
    <w:rPr>
      <w:b/>
      <w:bCs/>
      <w:sz w:val="20"/>
      <w:szCs w:val="20"/>
    </w:rPr>
  </w:style>
  <w:style w:type="paragraph" w:customStyle="1" w:styleId="Table2">
    <w:name w:val="Table 2"/>
    <w:basedOn w:val="Normal"/>
    <w:rsid w:val="007F277A"/>
    <w:pPr>
      <w:ind w:left="142" w:hanging="142"/>
    </w:pPr>
    <w:rPr>
      <w:bCs/>
      <w:sz w:val="20"/>
      <w:szCs w:val="20"/>
    </w:rPr>
  </w:style>
  <w:style w:type="paragraph" w:customStyle="1" w:styleId="TableHeading">
    <w:name w:val="Table Heading"/>
    <w:basedOn w:val="Normal"/>
    <w:next w:val="Normal"/>
    <w:rsid w:val="007F277A"/>
    <w:pPr>
      <w:tabs>
        <w:tab w:val="left" w:pos="851"/>
      </w:tabs>
      <w:jc w:val="center"/>
    </w:pPr>
    <w:rPr>
      <w:b/>
      <w:szCs w:val="20"/>
    </w:rPr>
  </w:style>
  <w:style w:type="paragraph" w:customStyle="1" w:styleId="TitleBorder">
    <w:name w:val="TitleBorder"/>
    <w:basedOn w:val="Normal"/>
    <w:rsid w:val="007F277A"/>
    <w:pPr>
      <w:pBdr>
        <w:bottom w:val="double" w:sz="6" w:space="0" w:color="auto"/>
      </w:pBdr>
      <w:tabs>
        <w:tab w:val="left" w:pos="851"/>
      </w:tabs>
    </w:pPr>
    <w:rPr>
      <w:b/>
      <w:szCs w:val="20"/>
    </w:rPr>
  </w:style>
  <w:style w:type="paragraph" w:styleId="TOC7">
    <w:name w:val="toc 7"/>
    <w:basedOn w:val="Normal"/>
    <w:next w:val="Normal"/>
    <w:autoRedefine/>
    <w:semiHidden/>
    <w:rsid w:val="007F277A"/>
    <w:pPr>
      <w:ind w:left="1440"/>
    </w:pPr>
    <w:rPr>
      <w:szCs w:val="21"/>
    </w:rPr>
  </w:style>
  <w:style w:type="paragraph" w:styleId="TOC8">
    <w:name w:val="toc 8"/>
    <w:basedOn w:val="Normal"/>
    <w:next w:val="Normal"/>
    <w:autoRedefine/>
    <w:semiHidden/>
    <w:rsid w:val="007F277A"/>
    <w:pPr>
      <w:ind w:left="1680"/>
    </w:pPr>
    <w:rPr>
      <w:szCs w:val="21"/>
    </w:rPr>
  </w:style>
  <w:style w:type="paragraph" w:styleId="TOC9">
    <w:name w:val="toc 9"/>
    <w:basedOn w:val="Normal"/>
    <w:next w:val="Normal"/>
    <w:autoRedefine/>
    <w:semiHidden/>
    <w:rsid w:val="007F277A"/>
    <w:pPr>
      <w:ind w:left="1920"/>
    </w:pPr>
    <w:rPr>
      <w:szCs w:val="21"/>
    </w:rPr>
  </w:style>
  <w:style w:type="paragraph" w:styleId="FootnoteText">
    <w:name w:val="footnote text"/>
    <w:basedOn w:val="Normal"/>
    <w:link w:val="FootnoteTextChar"/>
    <w:semiHidden/>
    <w:rsid w:val="007F277A"/>
    <w:rPr>
      <w:sz w:val="20"/>
      <w:szCs w:val="20"/>
    </w:rPr>
  </w:style>
  <w:style w:type="character" w:customStyle="1" w:styleId="FootnoteTextChar">
    <w:name w:val="Footnote Text Char"/>
    <w:basedOn w:val="DefaultParagraphFont"/>
    <w:link w:val="FootnoteText"/>
    <w:semiHidden/>
    <w:rsid w:val="00F83A0E"/>
    <w:rPr>
      <w:rFonts w:ascii="Arial" w:hAnsi="Arial"/>
      <w:lang w:eastAsia="en-US" w:bidi="en-US"/>
    </w:rPr>
  </w:style>
  <w:style w:type="character" w:styleId="FootnoteReference">
    <w:name w:val="footnote reference"/>
    <w:basedOn w:val="DefaultParagraphFont"/>
    <w:semiHidden/>
    <w:rsid w:val="007F277A"/>
    <w:rPr>
      <w:vertAlign w:val="superscript"/>
    </w:rPr>
  </w:style>
  <w:style w:type="paragraph" w:customStyle="1" w:styleId="heading">
    <w:name w:val="heading"/>
    <w:basedOn w:val="Normal"/>
    <w:rsid w:val="007F277A"/>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F83A0E"/>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B551C9"/>
    <w:pPr>
      <w:ind w:left="720"/>
      <w:contextualSpacing/>
    </w:pPr>
  </w:style>
  <w:style w:type="paragraph" w:customStyle="1" w:styleId="Bullet">
    <w:name w:val="Bullet"/>
    <w:basedOn w:val="Normal"/>
    <w:next w:val="Normal"/>
    <w:link w:val="BulletChar"/>
    <w:rsid w:val="00F83A0E"/>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810708"/>
    <w:rPr>
      <w:rFonts w:ascii="Times New Roman" w:eastAsiaTheme="minorHAnsi" w:hAnsi="Times New Roman" w:cstheme="minorBidi"/>
      <w:sz w:val="22"/>
      <w:szCs w:val="24"/>
      <w:lang w:eastAsia="en-US"/>
    </w:rPr>
  </w:style>
  <w:style w:type="paragraph" w:styleId="NormalWeb">
    <w:name w:val="Normal (Web)"/>
    <w:basedOn w:val="Normal"/>
    <w:uiPriority w:val="99"/>
    <w:rsid w:val="00F83A0E"/>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83A0E"/>
    <w:rPr>
      <w:rFonts w:ascii="Arial" w:hAnsi="Arial" w:cs="Arial"/>
      <w:color w:val="000000"/>
      <w:sz w:val="20"/>
      <w:szCs w:val="20"/>
    </w:rPr>
  </w:style>
  <w:style w:type="paragraph" w:styleId="HTMLPreformatted">
    <w:name w:val="HTML Preformatted"/>
    <w:basedOn w:val="Normal"/>
    <w:link w:val="HTMLPreformattedChar"/>
    <w:rsid w:val="00F83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83A0E"/>
    <w:rPr>
      <w:rFonts w:ascii="Courier New" w:eastAsiaTheme="minorHAnsi" w:hAnsi="Courier New" w:cs="Courier New"/>
      <w:szCs w:val="22"/>
      <w:lang w:val="en-AU" w:eastAsia="en-AU"/>
    </w:rPr>
  </w:style>
  <w:style w:type="paragraph" w:customStyle="1" w:styleId="Default">
    <w:name w:val="Default"/>
    <w:rsid w:val="00F83A0E"/>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F83A0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83A0E"/>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qFormat/>
    <w:rsid w:val="00F83A0E"/>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83A0E"/>
    <w:rPr>
      <w:rFonts w:asciiTheme="majorHAnsi" w:eastAsiaTheme="majorEastAsia" w:hAnsiTheme="majorHAnsi" w:cstheme="majorBidi"/>
      <w:i/>
      <w:iCs/>
      <w:color w:val="4F81BD" w:themeColor="accent1"/>
      <w:spacing w:val="15"/>
      <w:sz w:val="24"/>
      <w:szCs w:val="24"/>
      <w:lang w:val="en-AU" w:eastAsia="en-US"/>
    </w:rPr>
  </w:style>
  <w:style w:type="character" w:styleId="Strong">
    <w:name w:val="Strong"/>
    <w:uiPriority w:val="22"/>
    <w:qFormat/>
    <w:rsid w:val="00F83A0E"/>
    <w:rPr>
      <w:b/>
      <w:bCs/>
    </w:rPr>
  </w:style>
  <w:style w:type="character" w:styleId="Emphasis">
    <w:name w:val="Emphasis"/>
    <w:uiPriority w:val="20"/>
    <w:qFormat/>
    <w:rsid w:val="00F83A0E"/>
    <w:rPr>
      <w:i/>
      <w:iCs/>
    </w:rPr>
  </w:style>
  <w:style w:type="paragraph" w:styleId="NoSpacing">
    <w:name w:val="No Spacing"/>
    <w:basedOn w:val="Normal"/>
    <w:uiPriority w:val="1"/>
    <w:qFormat/>
    <w:rsid w:val="00F83A0E"/>
    <w:pPr>
      <w:widowControl/>
    </w:pPr>
    <w:rPr>
      <w:rFonts w:asciiTheme="minorHAnsi" w:eastAsiaTheme="minorHAnsi" w:hAnsiTheme="minorHAnsi" w:cstheme="minorBidi"/>
      <w:szCs w:val="22"/>
      <w:lang w:val="en-AU" w:bidi="ar-SA"/>
    </w:rPr>
  </w:style>
  <w:style w:type="paragraph" w:styleId="Quote">
    <w:name w:val="Quote"/>
    <w:basedOn w:val="Normal"/>
    <w:next w:val="Normal"/>
    <w:link w:val="QuoteChar"/>
    <w:uiPriority w:val="29"/>
    <w:qFormat/>
    <w:rsid w:val="00F83A0E"/>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83A0E"/>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F83A0E"/>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83A0E"/>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F83A0E"/>
    <w:rPr>
      <w:i/>
      <w:iCs/>
      <w:color w:val="808080" w:themeColor="text1" w:themeTint="7F"/>
    </w:rPr>
  </w:style>
  <w:style w:type="character" w:styleId="IntenseEmphasis">
    <w:name w:val="Intense Emphasis"/>
    <w:uiPriority w:val="21"/>
    <w:qFormat/>
    <w:rsid w:val="00F83A0E"/>
    <w:rPr>
      <w:b/>
      <w:bCs/>
      <w:i/>
      <w:iCs/>
      <w:color w:val="4F81BD" w:themeColor="accent1"/>
    </w:rPr>
  </w:style>
  <w:style w:type="character" w:styleId="SubtleReference">
    <w:name w:val="Subtle Reference"/>
    <w:uiPriority w:val="31"/>
    <w:qFormat/>
    <w:rsid w:val="00F83A0E"/>
    <w:rPr>
      <w:smallCaps/>
      <w:color w:val="C0504D" w:themeColor="accent2"/>
      <w:u w:val="single"/>
    </w:rPr>
  </w:style>
  <w:style w:type="character" w:styleId="IntenseReference">
    <w:name w:val="Intense Reference"/>
    <w:uiPriority w:val="32"/>
    <w:qFormat/>
    <w:rsid w:val="00F83A0E"/>
    <w:rPr>
      <w:b/>
      <w:bCs/>
      <w:smallCaps/>
      <w:color w:val="C0504D" w:themeColor="accent2"/>
      <w:spacing w:val="5"/>
      <w:u w:val="single"/>
    </w:rPr>
  </w:style>
  <w:style w:type="character" w:styleId="BookTitle">
    <w:name w:val="Book Title"/>
    <w:uiPriority w:val="33"/>
    <w:qFormat/>
    <w:rsid w:val="00F83A0E"/>
    <w:rPr>
      <w:b/>
      <w:bCs/>
      <w:smallCaps/>
      <w:spacing w:val="5"/>
    </w:rPr>
  </w:style>
  <w:style w:type="character" w:styleId="CommentReference">
    <w:name w:val="annotation reference"/>
    <w:basedOn w:val="DefaultParagraphFont"/>
    <w:uiPriority w:val="99"/>
    <w:unhideWhenUsed/>
    <w:rsid w:val="00F83A0E"/>
    <w:rPr>
      <w:sz w:val="16"/>
      <w:szCs w:val="16"/>
    </w:rPr>
  </w:style>
  <w:style w:type="paragraph" w:styleId="CommentText">
    <w:name w:val="annotation text"/>
    <w:basedOn w:val="Normal"/>
    <w:link w:val="CommentTextChar"/>
    <w:uiPriority w:val="99"/>
    <w:unhideWhenUsed/>
    <w:rsid w:val="00F83A0E"/>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F83A0E"/>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F83A0E"/>
    <w:rPr>
      <w:b/>
      <w:bCs/>
    </w:rPr>
  </w:style>
  <w:style w:type="character" w:customStyle="1" w:styleId="CommentSubjectChar">
    <w:name w:val="Comment Subject Char"/>
    <w:basedOn w:val="CommentTextChar"/>
    <w:link w:val="CommentSubject"/>
    <w:uiPriority w:val="99"/>
    <w:rsid w:val="00F83A0E"/>
    <w:rPr>
      <w:rFonts w:asciiTheme="minorHAnsi" w:eastAsiaTheme="minorHAnsi" w:hAnsiTheme="minorHAnsi" w:cstheme="minorBidi"/>
      <w:b/>
      <w:bCs/>
      <w:lang w:val="en-AU" w:eastAsia="en-US"/>
    </w:rPr>
  </w:style>
  <w:style w:type="table" w:customStyle="1" w:styleId="Style1">
    <w:name w:val="Style1"/>
    <w:basedOn w:val="TableNormal"/>
    <w:uiPriority w:val="99"/>
    <w:qFormat/>
    <w:rsid w:val="00F83A0E"/>
    <w:rPr>
      <w:rFonts w:asciiTheme="minorHAnsi" w:eastAsiaTheme="minorHAnsi" w:hAnsiTheme="minorHAnsi" w:cstheme="minorBidi"/>
      <w:sz w:val="22"/>
      <w:szCs w:val="22"/>
      <w:lang w:val="en-AU" w:eastAsia="en-US"/>
    </w:rPr>
    <w:tblPr>
      <w:tblInd w:w="0" w:type="dxa"/>
      <w:tblCellMar>
        <w:top w:w="0" w:type="dxa"/>
        <w:left w:w="108" w:type="dxa"/>
        <w:bottom w:w="0" w:type="dxa"/>
        <w:right w:w="108" w:type="dxa"/>
      </w:tblCellMar>
    </w:tblPr>
  </w:style>
  <w:style w:type="table" w:styleId="MediumList1-Accent3">
    <w:name w:val="Medium List 1 Accent 3"/>
    <w:basedOn w:val="TableNormal"/>
    <w:uiPriority w:val="65"/>
    <w:rsid w:val="008E44E7"/>
    <w:rPr>
      <w:rFonts w:ascii="Times New Roman" w:hAnsi="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7337DF"/>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F4E2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E05BF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867D65"/>
    <w:pPr>
      <w:numPr>
        <w:numId w:val="3"/>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D154B3"/>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D154B3"/>
  </w:style>
  <w:style w:type="character" w:customStyle="1" w:styleId="criteria-value1">
    <w:name w:val="criteria-value1"/>
    <w:basedOn w:val="DefaultParagraphFont"/>
    <w:rsid w:val="00D154B3"/>
    <w:rPr>
      <w:b/>
      <w:bCs/>
      <w:color w:val="CC0000"/>
    </w:rPr>
  </w:style>
  <w:style w:type="character" w:customStyle="1" w:styleId="criteria-boolean">
    <w:name w:val="criteria-boolean"/>
    <w:basedOn w:val="DefaultParagraphFont"/>
    <w:rsid w:val="00D154B3"/>
  </w:style>
  <w:style w:type="character" w:customStyle="1" w:styleId="criteria-location">
    <w:name w:val="criteria-location"/>
    <w:basedOn w:val="DefaultParagraphFont"/>
    <w:rsid w:val="00D154B3"/>
  </w:style>
  <w:style w:type="paragraph" w:customStyle="1" w:styleId="Level2">
    <w:name w:val="Level 2"/>
    <w:basedOn w:val="Heading2"/>
    <w:link w:val="Level2Char"/>
    <w:rsid w:val="00D154B3"/>
    <w:pPr>
      <w:keepLines/>
      <w:widowControl/>
      <w:ind w:left="0" w:firstLine="0"/>
    </w:pPr>
    <w:rPr>
      <w:rFonts w:eastAsiaTheme="majorEastAsia"/>
      <w:iCs w:val="0"/>
      <w:lang w:val="en-AU"/>
    </w:rPr>
  </w:style>
  <w:style w:type="character" w:customStyle="1" w:styleId="Level2Char">
    <w:name w:val="Level 2 Char"/>
    <w:basedOn w:val="Heading2Char"/>
    <w:link w:val="Level2"/>
    <w:rsid w:val="00D154B3"/>
    <w:rPr>
      <w:rFonts w:ascii="Arial" w:eastAsiaTheme="majorEastAsia" w:hAnsi="Arial" w:cs="Arial"/>
      <w:b/>
      <w:bCs/>
      <w:iCs w:val="0"/>
      <w:sz w:val="28"/>
      <w:szCs w:val="28"/>
      <w:lang w:val="en-AU" w:eastAsia="en-US" w:bidi="en-US"/>
    </w:rPr>
  </w:style>
  <w:style w:type="paragraph" w:customStyle="1" w:styleId="Level1">
    <w:name w:val="Level 1"/>
    <w:basedOn w:val="Heading1"/>
    <w:link w:val="Level1Char"/>
    <w:rsid w:val="00D154B3"/>
    <w:pPr>
      <w:keepNext w:val="0"/>
      <w:widowControl/>
      <w:spacing w:before="240" w:after="240"/>
      <w:ind w:left="0" w:firstLine="0"/>
    </w:pPr>
    <w:rPr>
      <w:rFonts w:ascii="Arial" w:hAnsi="Arial" w:cs="Arial"/>
      <w:kern w:val="36"/>
      <w:sz w:val="36"/>
      <w:szCs w:val="36"/>
      <w:lang w:val="en-AU" w:eastAsia="en-AU"/>
    </w:rPr>
  </w:style>
  <w:style w:type="character" w:customStyle="1" w:styleId="Level1Char">
    <w:name w:val="Level 1 Char"/>
    <w:basedOn w:val="Heading1Char"/>
    <w:link w:val="Level1"/>
    <w:rsid w:val="00D154B3"/>
    <w:rPr>
      <w:rFonts w:ascii="Arial" w:hAnsi="Arial" w:cs="Arial"/>
      <w:b/>
      <w:bCs/>
      <w:kern w:val="36"/>
      <w:sz w:val="36"/>
      <w:szCs w:val="36"/>
      <w:u w:val="single"/>
      <w:lang w:val="en-AU" w:eastAsia="en-AU" w:bidi="en-US"/>
    </w:rPr>
  </w:style>
  <w:style w:type="paragraph" w:customStyle="1" w:styleId="Level3">
    <w:name w:val="Level 3"/>
    <w:basedOn w:val="Heading3"/>
    <w:link w:val="Level3Char"/>
    <w:rsid w:val="00D154B3"/>
    <w:pPr>
      <w:keepLines/>
      <w:widowControl/>
      <w:spacing w:before="240" w:after="240"/>
      <w:ind w:left="0" w:firstLine="0"/>
    </w:pPr>
    <w:rPr>
      <w:rFonts w:ascii="Arial" w:eastAsiaTheme="majorEastAsia" w:hAnsi="Arial" w:cs="Arial"/>
      <w:szCs w:val="22"/>
      <w:lang w:val="en-AU"/>
    </w:rPr>
  </w:style>
  <w:style w:type="character" w:customStyle="1" w:styleId="Level3Char">
    <w:name w:val="Level 3 Char"/>
    <w:basedOn w:val="Heading3Char"/>
    <w:link w:val="Level3"/>
    <w:rsid w:val="00D154B3"/>
    <w:rPr>
      <w:rFonts w:ascii="Arial" w:eastAsiaTheme="majorEastAsia" w:hAnsi="Arial" w:cs="Arial"/>
      <w:b/>
      <w:bCs/>
      <w:sz w:val="22"/>
      <w:szCs w:val="22"/>
      <w:lang w:val="en-AU" w:eastAsia="en-US" w:bidi="en-US"/>
    </w:rPr>
  </w:style>
  <w:style w:type="paragraph" w:customStyle="1" w:styleId="Level4">
    <w:name w:val="Level 4"/>
    <w:basedOn w:val="Heading4"/>
    <w:link w:val="Level4Char"/>
    <w:rsid w:val="00D154B3"/>
    <w:pPr>
      <w:keepLines/>
      <w:widowControl/>
      <w:spacing w:before="240" w:after="240"/>
      <w:ind w:left="0" w:firstLine="0"/>
    </w:pPr>
    <w:rPr>
      <w:rFonts w:eastAsiaTheme="majorEastAsia" w:cs="Arial"/>
      <w:b/>
      <w:iCs/>
      <w:szCs w:val="22"/>
      <w:lang w:val="en-AU"/>
    </w:rPr>
  </w:style>
  <w:style w:type="character" w:customStyle="1" w:styleId="Level4Char">
    <w:name w:val="Level 4 Char"/>
    <w:basedOn w:val="Heading4Char"/>
    <w:link w:val="Level4"/>
    <w:rsid w:val="00D154B3"/>
    <w:rPr>
      <w:rFonts w:ascii="Arial" w:eastAsiaTheme="majorEastAsia" w:hAnsi="Arial" w:cs="Arial"/>
      <w:b/>
      <w:bCs/>
      <w:i/>
      <w:iCs/>
      <w:sz w:val="22"/>
      <w:szCs w:val="22"/>
      <w:lang w:val="en-AU" w:eastAsia="en-US" w:bidi="en-US"/>
    </w:rPr>
  </w:style>
  <w:style w:type="paragraph" w:customStyle="1" w:styleId="Level5">
    <w:name w:val="Level 5"/>
    <w:basedOn w:val="Heading5"/>
    <w:link w:val="Level5Char"/>
    <w:rsid w:val="00D154B3"/>
    <w:pPr>
      <w:keepNext/>
      <w:keepLines/>
      <w:widowControl/>
      <w:spacing w:before="240" w:after="240"/>
      <w:ind w:left="0" w:firstLine="0"/>
    </w:pPr>
    <w:rPr>
      <w:rFonts w:eastAsiaTheme="majorEastAsia" w:cs="Arial"/>
      <w:bCs w:val="0"/>
      <w:i/>
      <w:iCs w:val="0"/>
      <w:szCs w:val="22"/>
      <w:lang w:val="en-AU"/>
    </w:rPr>
  </w:style>
  <w:style w:type="character" w:customStyle="1" w:styleId="Level5Char">
    <w:name w:val="Level 5 Char"/>
    <w:basedOn w:val="Heading5Char"/>
    <w:link w:val="Level5"/>
    <w:rsid w:val="00D154B3"/>
    <w:rPr>
      <w:rFonts w:ascii="Arial" w:eastAsiaTheme="majorEastAsia" w:hAnsi="Arial" w:cs="Arial"/>
      <w:bCs w:val="0"/>
      <w:i/>
      <w:iCs w:val="0"/>
      <w:sz w:val="22"/>
      <w:szCs w:val="22"/>
      <w:u w:val="single"/>
      <w:lang w:val="en-AU" w:eastAsia="en-US" w:bidi="en-US"/>
    </w:rPr>
  </w:style>
  <w:style w:type="paragraph" w:customStyle="1" w:styleId="One">
    <w:name w:val="One"/>
    <w:basedOn w:val="Heading1"/>
    <w:link w:val="OneChar"/>
    <w:autoRedefine/>
    <w:qFormat/>
    <w:rsid w:val="00232665"/>
    <w:pPr>
      <w:keepNext w:val="0"/>
      <w:widowControl/>
      <w:spacing w:before="240" w:after="240" w:line="264" w:lineRule="atLeast"/>
      <w:jc w:val="both"/>
    </w:pPr>
    <w:rPr>
      <w:rFonts w:ascii="Arial" w:hAnsi="Arial" w:cs="Arial"/>
      <w:kern w:val="36"/>
      <w:szCs w:val="28"/>
      <w:u w:val="none"/>
      <w:lang w:val="en-AU" w:eastAsia="en-AU"/>
    </w:rPr>
  </w:style>
  <w:style w:type="character" w:customStyle="1" w:styleId="OneChar">
    <w:name w:val="One Char"/>
    <w:basedOn w:val="Heading1Char"/>
    <w:link w:val="One"/>
    <w:rsid w:val="00232665"/>
    <w:rPr>
      <w:rFonts w:ascii="Arial" w:hAnsi="Arial" w:cs="Arial"/>
      <w:b/>
      <w:bCs/>
      <w:kern w:val="36"/>
      <w:sz w:val="28"/>
      <w:szCs w:val="28"/>
      <w:u w:val="single"/>
      <w:lang w:val="en-AU" w:eastAsia="en-AU" w:bidi="en-US"/>
    </w:rPr>
  </w:style>
  <w:style w:type="paragraph" w:customStyle="1" w:styleId="Two">
    <w:name w:val="Two"/>
    <w:basedOn w:val="Heading2"/>
    <w:link w:val="TwoChar"/>
    <w:autoRedefine/>
    <w:qFormat/>
    <w:rsid w:val="00636D05"/>
    <w:pPr>
      <w:keepLines/>
      <w:widowControl/>
      <w:numPr>
        <w:ilvl w:val="1"/>
      </w:numPr>
      <w:ind w:left="851" w:hanging="851"/>
    </w:pPr>
    <w:rPr>
      <w:rFonts w:eastAsiaTheme="majorEastAsia"/>
      <w:b w:val="0"/>
      <w:iCs w:val="0"/>
      <w:lang w:val="en-AU"/>
    </w:rPr>
  </w:style>
  <w:style w:type="character" w:customStyle="1" w:styleId="TwoChar">
    <w:name w:val="Two Char"/>
    <w:basedOn w:val="Heading2Char"/>
    <w:link w:val="Two"/>
    <w:rsid w:val="00636D05"/>
    <w:rPr>
      <w:rFonts w:ascii="Arial" w:eastAsiaTheme="majorEastAsia" w:hAnsi="Arial" w:cs="Arial"/>
      <w:b w:val="0"/>
      <w:bCs/>
      <w:iCs w:val="0"/>
      <w:sz w:val="22"/>
      <w:szCs w:val="22"/>
      <w:lang w:val="en-AU" w:eastAsia="en-US" w:bidi="en-US"/>
    </w:rPr>
  </w:style>
  <w:style w:type="paragraph" w:customStyle="1" w:styleId="Three">
    <w:name w:val="Three"/>
    <w:basedOn w:val="Heading3"/>
    <w:link w:val="ThreeChar"/>
    <w:autoRedefine/>
    <w:qFormat/>
    <w:rsid w:val="00232665"/>
    <w:pPr>
      <w:keepLines/>
      <w:widowControl/>
      <w:numPr>
        <w:ilvl w:val="2"/>
      </w:numPr>
      <w:spacing w:before="240" w:after="240"/>
      <w:ind w:left="851" w:hanging="851"/>
    </w:pPr>
    <w:rPr>
      <w:rFonts w:ascii="Arial" w:eastAsiaTheme="majorEastAsia" w:hAnsi="Arial" w:cs="Arial"/>
      <w:i/>
      <w:szCs w:val="22"/>
      <w:lang w:val="en-AU"/>
    </w:rPr>
  </w:style>
  <w:style w:type="character" w:customStyle="1" w:styleId="ThreeChar">
    <w:name w:val="Three Char"/>
    <w:basedOn w:val="Heading3Char"/>
    <w:link w:val="Three"/>
    <w:rsid w:val="00232665"/>
    <w:rPr>
      <w:rFonts w:ascii="Arial" w:eastAsiaTheme="majorEastAsia" w:hAnsi="Arial" w:cs="Arial"/>
      <w:b/>
      <w:bCs/>
      <w:i/>
      <w:sz w:val="22"/>
      <w:szCs w:val="22"/>
      <w:lang w:val="en-AU" w:eastAsia="en-US" w:bidi="en-US"/>
    </w:rPr>
  </w:style>
  <w:style w:type="paragraph" w:customStyle="1" w:styleId="Four">
    <w:name w:val="Four"/>
    <w:basedOn w:val="Heading4"/>
    <w:link w:val="FourChar"/>
    <w:autoRedefine/>
    <w:qFormat/>
    <w:rsid w:val="00D154B3"/>
    <w:pPr>
      <w:keepLines/>
      <w:widowControl/>
      <w:numPr>
        <w:ilvl w:val="3"/>
      </w:numPr>
      <w:spacing w:before="240" w:after="240"/>
      <w:ind w:left="862" w:hanging="862"/>
    </w:pPr>
    <w:rPr>
      <w:rFonts w:eastAsiaTheme="majorEastAsia" w:cs="Arial"/>
      <w:b/>
      <w:iCs/>
      <w:szCs w:val="22"/>
      <w:lang w:val="en-AU"/>
    </w:rPr>
  </w:style>
  <w:style w:type="character" w:customStyle="1" w:styleId="FourChar">
    <w:name w:val="Four Char"/>
    <w:basedOn w:val="Heading4Char"/>
    <w:link w:val="Four"/>
    <w:rsid w:val="00D154B3"/>
    <w:rPr>
      <w:rFonts w:ascii="Arial" w:eastAsiaTheme="majorEastAsia" w:hAnsi="Arial" w:cs="Arial"/>
      <w:b/>
      <w:bCs/>
      <w:i/>
      <w:iCs/>
      <w:sz w:val="22"/>
      <w:szCs w:val="22"/>
      <w:lang w:val="en-AU" w:eastAsia="en-US" w:bidi="en-US"/>
    </w:rPr>
  </w:style>
  <w:style w:type="paragraph" w:customStyle="1" w:styleId="Five">
    <w:name w:val="Five"/>
    <w:basedOn w:val="Heading5"/>
    <w:link w:val="FiveChar"/>
    <w:autoRedefine/>
    <w:qFormat/>
    <w:rsid w:val="00D154B3"/>
    <w:pPr>
      <w:keepNext/>
      <w:keepLines/>
      <w:widowControl/>
      <w:numPr>
        <w:ilvl w:val="4"/>
      </w:numPr>
      <w:spacing w:before="240" w:after="240"/>
      <w:ind w:left="1009" w:hanging="1009"/>
    </w:pPr>
    <w:rPr>
      <w:rFonts w:eastAsiaTheme="majorEastAsia" w:cs="Arial"/>
      <w:bCs w:val="0"/>
      <w:i/>
      <w:iCs w:val="0"/>
      <w:szCs w:val="22"/>
      <w:lang w:val="en-AU"/>
    </w:rPr>
  </w:style>
  <w:style w:type="character" w:customStyle="1" w:styleId="FiveChar">
    <w:name w:val="Five Char"/>
    <w:basedOn w:val="Heading5Char"/>
    <w:link w:val="Five"/>
    <w:rsid w:val="00D154B3"/>
    <w:rPr>
      <w:rFonts w:ascii="Arial" w:eastAsiaTheme="majorEastAsia" w:hAnsi="Arial" w:cs="Arial"/>
      <w:bCs w:val="0"/>
      <w:i/>
      <w:iCs w:val="0"/>
      <w:sz w:val="22"/>
      <w:szCs w:val="22"/>
      <w:u w:val="single"/>
      <w:lang w:val="en-AU" w:eastAsia="en-US" w:bidi="en-US"/>
    </w:rPr>
  </w:style>
  <w:style w:type="table" w:customStyle="1" w:styleId="LightShading1">
    <w:name w:val="Light Shading1"/>
    <w:basedOn w:val="TableNormal"/>
    <w:uiPriority w:val="60"/>
    <w:rsid w:val="00D154B3"/>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F6C51"/>
    <w:rPr>
      <w:rFonts w:ascii="Arial" w:eastAsiaTheme="minorHAnsi" w:hAnsi="Arial" w:cs="Arial"/>
      <w:sz w:val="22"/>
      <w:szCs w:val="22"/>
      <w:lang w:val="en-AU" w:eastAsia="en-US"/>
    </w:rPr>
  </w:style>
  <w:style w:type="paragraph" w:styleId="EndnoteText">
    <w:name w:val="endnote text"/>
    <w:basedOn w:val="Normal"/>
    <w:link w:val="EndnoteTextChar"/>
    <w:rsid w:val="00E51A71"/>
    <w:rPr>
      <w:sz w:val="20"/>
      <w:szCs w:val="20"/>
    </w:rPr>
  </w:style>
  <w:style w:type="character" w:customStyle="1" w:styleId="EndnoteTextChar">
    <w:name w:val="Endnote Text Char"/>
    <w:basedOn w:val="DefaultParagraphFont"/>
    <w:link w:val="EndnoteText"/>
    <w:rsid w:val="00E51A71"/>
    <w:rPr>
      <w:rFonts w:ascii="Arial" w:hAnsi="Arial"/>
      <w:lang w:eastAsia="en-US" w:bidi="en-US"/>
    </w:rPr>
  </w:style>
  <w:style w:type="character" w:styleId="EndnoteReference">
    <w:name w:val="endnote reference"/>
    <w:basedOn w:val="DefaultParagraphFont"/>
    <w:rsid w:val="00E51A71"/>
    <w:rPr>
      <w:vertAlign w:val="superscript"/>
    </w:rPr>
  </w:style>
  <w:style w:type="character" w:customStyle="1" w:styleId="highlight">
    <w:name w:val="highlight"/>
    <w:basedOn w:val="DefaultParagraphFont"/>
    <w:rsid w:val="008322FD"/>
  </w:style>
  <w:style w:type="character" w:styleId="PlaceholderText">
    <w:name w:val="Placeholder Text"/>
    <w:basedOn w:val="DefaultParagraphFont"/>
    <w:uiPriority w:val="99"/>
    <w:semiHidden/>
    <w:rsid w:val="004A45FD"/>
    <w:rPr>
      <w:color w:val="808080"/>
    </w:rPr>
  </w:style>
  <w:style w:type="table" w:styleId="TableColorful1">
    <w:name w:val="Table Colorful 1"/>
    <w:basedOn w:val="TableNormal"/>
    <w:rsid w:val="00C71549"/>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784EC4"/>
    <w:pPr>
      <w:numPr>
        <w:numId w:val="26"/>
      </w:numPr>
      <w:tabs>
        <w:tab w:val="clear" w:pos="1134"/>
      </w:tabs>
    </w:pPr>
    <w:rPr>
      <w:rFonts w:ascii="Times New Roman" w:hAnsi="Times New Roman"/>
      <w:sz w:val="24"/>
      <w:lang w:bidi="ar-SA"/>
    </w:rPr>
  </w:style>
  <w:style w:type="character" w:customStyle="1" w:styleId="DashpointChar">
    <w:name w:val="Dash point Char"/>
    <w:basedOn w:val="DefaultParagraphFont"/>
    <w:link w:val="Dashpoint"/>
    <w:rsid w:val="00784EC4"/>
    <w:rPr>
      <w:rFonts w:ascii="Times New Roman" w:hAnsi="Times New Roman"/>
      <w:sz w:val="24"/>
      <w:szCs w:val="24"/>
      <w:lang w:eastAsia="en-US"/>
    </w:rPr>
  </w:style>
  <w:style w:type="character" w:customStyle="1" w:styleId="DefinitionChar">
    <w:name w:val="Definition Char"/>
    <w:basedOn w:val="DefaultParagraphFont"/>
    <w:link w:val="Definition"/>
    <w:rsid w:val="00DA7B9C"/>
    <w:rPr>
      <w:rFonts w:ascii="Arial" w:hAnsi="Arial"/>
      <w:sz w:val="22"/>
      <w:lang w:eastAsia="en-US" w:bidi="en-US"/>
    </w:rPr>
  </w:style>
  <w:style w:type="character" w:customStyle="1" w:styleId="SubclauseChar">
    <w:name w:val="Subclause Char"/>
    <w:basedOn w:val="DefaultParagraphFont"/>
    <w:link w:val="Subclause"/>
    <w:rsid w:val="00DA7B9C"/>
    <w:rPr>
      <w:rFonts w:ascii="Arial" w:hAnsi="Arial"/>
      <w:sz w:val="22"/>
      <w:lang w:eastAsia="en-US" w:bidi="en-US"/>
    </w:rPr>
  </w:style>
  <w:style w:type="character" w:customStyle="1" w:styleId="st1">
    <w:name w:val="st1"/>
    <w:basedOn w:val="DefaultParagraphFont"/>
    <w:rsid w:val="0026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2AA"/>
    <w:pPr>
      <w:widowControl w:val="0"/>
    </w:pPr>
    <w:rPr>
      <w:rFonts w:ascii="Arial" w:hAnsi="Arial"/>
      <w:sz w:val="22"/>
      <w:szCs w:val="24"/>
      <w:lang w:eastAsia="en-US" w:bidi="en-US"/>
    </w:rPr>
  </w:style>
  <w:style w:type="paragraph" w:styleId="Heading1">
    <w:name w:val="heading 1"/>
    <w:aliases w:val="FS Heading 1"/>
    <w:basedOn w:val="Normal"/>
    <w:next w:val="Normal"/>
    <w:link w:val="Heading1Char"/>
    <w:uiPriority w:val="9"/>
    <w:qFormat/>
    <w:rsid w:val="003E46BA"/>
    <w:pPr>
      <w:keepNext/>
      <w:ind w:left="851" w:hanging="851"/>
      <w:outlineLvl w:val="0"/>
    </w:pPr>
    <w:rPr>
      <w:rFonts w:ascii="Tahoma" w:hAnsi="Tahoma" w:cs="Tahoma"/>
      <w:b/>
      <w:bCs/>
      <w:kern w:val="32"/>
      <w:sz w:val="28"/>
      <w:szCs w:val="32"/>
      <w:u w:val="single"/>
    </w:rPr>
  </w:style>
  <w:style w:type="paragraph" w:styleId="Heading2">
    <w:name w:val="heading 2"/>
    <w:aliases w:val="FS Heading 2"/>
    <w:basedOn w:val="Normal"/>
    <w:next w:val="Normal"/>
    <w:link w:val="Heading2Char"/>
    <w:uiPriority w:val="9"/>
    <w:unhideWhenUsed/>
    <w:qFormat/>
    <w:rsid w:val="005A73E5"/>
    <w:pPr>
      <w:keepNext/>
      <w:spacing w:before="240" w:after="240"/>
      <w:ind w:left="851" w:hanging="851"/>
      <w:outlineLvl w:val="1"/>
    </w:pPr>
    <w:rPr>
      <w:rFonts w:cs="Arial"/>
      <w:b/>
      <w:bCs/>
      <w:iCs/>
      <w:szCs w:val="22"/>
    </w:rPr>
  </w:style>
  <w:style w:type="paragraph" w:styleId="Heading3">
    <w:name w:val="heading 3"/>
    <w:aliases w:val="FS Heading 3"/>
    <w:basedOn w:val="Normal"/>
    <w:next w:val="Normal"/>
    <w:link w:val="Heading3Char"/>
    <w:uiPriority w:val="9"/>
    <w:unhideWhenUsed/>
    <w:qFormat/>
    <w:rsid w:val="00227E4A"/>
    <w:pPr>
      <w:keepNext/>
      <w:ind w:left="851" w:hanging="851"/>
      <w:outlineLvl w:val="2"/>
    </w:pPr>
    <w:rPr>
      <w:rFonts w:ascii="Arial Bold" w:hAnsi="Arial Bold" w:cs="Arial Unicode MS"/>
      <w:b/>
      <w:bCs/>
      <w:szCs w:val="26"/>
    </w:rPr>
  </w:style>
  <w:style w:type="paragraph" w:styleId="Heading4">
    <w:name w:val="heading 4"/>
    <w:aliases w:val="FS Heading 4"/>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
    <w:basedOn w:val="DefaultParagraphFont"/>
    <w:link w:val="Heading1"/>
    <w:uiPriority w:val="9"/>
    <w:rsid w:val="003E46BA"/>
    <w:rPr>
      <w:rFonts w:ascii="Tahoma" w:hAnsi="Tahoma" w:cs="Tahoma"/>
      <w:b/>
      <w:bCs/>
      <w:kern w:val="32"/>
      <w:sz w:val="28"/>
      <w:szCs w:val="32"/>
      <w:u w:val="single"/>
      <w:lang w:val="en-US" w:eastAsia="en-US" w:bidi="en-US"/>
    </w:rPr>
  </w:style>
  <w:style w:type="character" w:customStyle="1" w:styleId="Heading2Char">
    <w:name w:val="Heading 2 Char"/>
    <w:aliases w:val="FS Heading 2 Char"/>
    <w:basedOn w:val="DefaultParagraphFont"/>
    <w:link w:val="Heading2"/>
    <w:uiPriority w:val="9"/>
    <w:rsid w:val="005A73E5"/>
    <w:rPr>
      <w:rFonts w:ascii="Arial" w:hAnsi="Arial" w:cs="Arial"/>
      <w:b/>
      <w:bCs/>
      <w:iCs/>
      <w:sz w:val="22"/>
      <w:szCs w:val="22"/>
      <w:lang w:eastAsia="en-US" w:bidi="en-US"/>
    </w:rPr>
  </w:style>
  <w:style w:type="character" w:customStyle="1" w:styleId="Heading3Char">
    <w:name w:val="Heading 3 Char"/>
    <w:aliases w:val="FS Heading 3 Char"/>
    <w:basedOn w:val="DefaultParagraphFont"/>
    <w:link w:val="Heading3"/>
    <w:uiPriority w:val="9"/>
    <w:rsid w:val="00227E4A"/>
    <w:rPr>
      <w:rFonts w:ascii="Arial Bold" w:hAnsi="Arial Bold" w:cs="Arial Unicode MS"/>
      <w:b/>
      <w:bCs/>
      <w:sz w:val="22"/>
      <w:szCs w:val="26"/>
      <w:lang w:val="en-US" w:eastAsia="en-US" w:bidi="en-US"/>
    </w:rPr>
  </w:style>
  <w:style w:type="character" w:customStyle="1" w:styleId="Heading4Char">
    <w:name w:val="Heading 4 Char"/>
    <w:aliases w:val="FS Heading 4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F277A"/>
    <w:rPr>
      <w:color w:val="auto"/>
      <w:u w:val="single"/>
    </w:rPr>
  </w:style>
  <w:style w:type="paragraph" w:styleId="Header">
    <w:name w:val="header"/>
    <w:basedOn w:val="Normal"/>
    <w:link w:val="HeaderChar"/>
    <w:uiPriority w:val="99"/>
    <w:rsid w:val="00E777EC"/>
  </w:style>
  <w:style w:type="character" w:customStyle="1" w:styleId="HeaderChar">
    <w:name w:val="Header Char"/>
    <w:basedOn w:val="DefaultParagraphFont"/>
    <w:link w:val="Header"/>
    <w:uiPriority w:val="99"/>
    <w:rsid w:val="00F83A0E"/>
    <w:rPr>
      <w:rFonts w:ascii="Arial" w:hAnsi="Arial"/>
      <w:sz w:val="22"/>
      <w:szCs w:val="24"/>
      <w:lang w:eastAsia="en-US" w:bidi="en-US"/>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7D12B6"/>
    <w:pPr>
      <w:tabs>
        <w:tab w:val="left" w:pos="993"/>
        <w:tab w:val="right" w:leader="dot" w:pos="9016"/>
      </w:tabs>
      <w:spacing w:before="120" w:after="120"/>
      <w:ind w:left="993" w:hanging="993"/>
    </w:pPr>
    <w:rPr>
      <w:b/>
      <w:bCs/>
      <w:caps/>
    </w:rPr>
  </w:style>
  <w:style w:type="paragraph" w:styleId="TOC2">
    <w:name w:val="toc 2"/>
    <w:basedOn w:val="Normal"/>
    <w:next w:val="Normal"/>
    <w:autoRedefine/>
    <w:uiPriority w:val="39"/>
    <w:rsid w:val="00D462DC"/>
    <w:pPr>
      <w:tabs>
        <w:tab w:val="left" w:pos="960"/>
        <w:tab w:val="right" w:leader="dot" w:pos="9016"/>
      </w:tabs>
      <w:ind w:left="993" w:hanging="753"/>
    </w:pPr>
    <w:rPr>
      <w:smallCaps/>
    </w:rPr>
  </w:style>
  <w:style w:type="paragraph" w:styleId="Footer">
    <w:name w:val="footer"/>
    <w:basedOn w:val="Normal"/>
    <w:link w:val="FooterChar"/>
    <w:uiPriority w:val="99"/>
    <w:rsid w:val="007F277A"/>
    <w:pPr>
      <w:tabs>
        <w:tab w:val="center" w:pos="4153"/>
        <w:tab w:val="right" w:pos="8306"/>
      </w:tabs>
    </w:pPr>
  </w:style>
  <w:style w:type="character" w:customStyle="1" w:styleId="FooterChar">
    <w:name w:val="Footer Char"/>
    <w:basedOn w:val="DefaultParagraphFont"/>
    <w:link w:val="Footer"/>
    <w:uiPriority w:val="99"/>
    <w:rsid w:val="00F83A0E"/>
    <w:rPr>
      <w:rFonts w:ascii="Arial" w:hAnsi="Arial"/>
      <w:sz w:val="22"/>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7F277A"/>
    <w:pPr>
      <w:ind w:left="480"/>
    </w:pPr>
    <w:rPr>
      <w:i/>
      <w:iCs/>
    </w:rPr>
  </w:style>
  <w:style w:type="paragraph" w:styleId="TOC4">
    <w:name w:val="toc 4"/>
    <w:basedOn w:val="Normal"/>
    <w:next w:val="Normal"/>
    <w:autoRedefine/>
    <w:semiHidden/>
    <w:rsid w:val="007F277A"/>
    <w:pPr>
      <w:ind w:left="720"/>
    </w:pPr>
    <w:rPr>
      <w:szCs w:val="21"/>
    </w:rPr>
  </w:style>
  <w:style w:type="paragraph" w:styleId="TOC5">
    <w:name w:val="toc 5"/>
    <w:basedOn w:val="Normal"/>
    <w:next w:val="Normal"/>
    <w:autoRedefine/>
    <w:semiHidden/>
    <w:rsid w:val="007F277A"/>
    <w:pPr>
      <w:ind w:left="960"/>
    </w:pPr>
    <w:rPr>
      <w:szCs w:val="21"/>
    </w:rPr>
  </w:style>
  <w:style w:type="character" w:styleId="FollowedHyperlink">
    <w:name w:val="FollowedHyperlink"/>
    <w:basedOn w:val="DefaultParagraphFont"/>
    <w:uiPriority w:val="99"/>
    <w:rsid w:val="007F277A"/>
    <w:rPr>
      <w:color w:val="800080"/>
      <w:u w:val="single"/>
    </w:rPr>
  </w:style>
  <w:style w:type="paragraph" w:styleId="TOC6">
    <w:name w:val="toc 6"/>
    <w:basedOn w:val="Normal"/>
    <w:next w:val="Normal"/>
    <w:autoRedefine/>
    <w:semiHidden/>
    <w:rsid w:val="007F277A"/>
    <w:pPr>
      <w:ind w:left="1200"/>
    </w:pPr>
    <w:rPr>
      <w:szCs w:val="21"/>
    </w:rPr>
  </w:style>
  <w:style w:type="paragraph" w:customStyle="1" w:styleId="142Tableheading2">
    <w:name w:val="1.4.2 Table heading2"/>
    <w:basedOn w:val="Normal"/>
    <w:rsid w:val="007F277A"/>
    <w:pPr>
      <w:keepNext/>
      <w:jc w:val="center"/>
    </w:pPr>
    <w:rPr>
      <w:iCs/>
      <w:smallCaps/>
      <w:sz w:val="20"/>
      <w:szCs w:val="20"/>
    </w:rPr>
  </w:style>
  <w:style w:type="paragraph" w:customStyle="1" w:styleId="Box1">
    <w:name w:val="Box 1"/>
    <w:basedOn w:val="Normal"/>
    <w:rsid w:val="007F277A"/>
    <w:pPr>
      <w:tabs>
        <w:tab w:val="num" w:pos="120"/>
      </w:tabs>
      <w:ind w:left="113" w:hanging="113"/>
    </w:pPr>
    <w:rPr>
      <w:sz w:val="16"/>
    </w:rPr>
  </w:style>
  <w:style w:type="paragraph" w:customStyle="1" w:styleId="Box2">
    <w:name w:val="Box 2"/>
    <w:basedOn w:val="Normal"/>
    <w:rsid w:val="007F277A"/>
    <w:pPr>
      <w:tabs>
        <w:tab w:val="left" w:pos="4608"/>
        <w:tab w:val="left" w:pos="9180"/>
        <w:tab w:val="left" w:pos="9216"/>
      </w:tabs>
      <w:jc w:val="center"/>
    </w:pPr>
    <w:rPr>
      <w:b/>
      <w:bCs/>
      <w:i/>
      <w:iCs/>
      <w:color w:val="000000"/>
      <w:sz w:val="16"/>
    </w:rPr>
  </w:style>
  <w:style w:type="paragraph" w:customStyle="1" w:styleId="Box3">
    <w:name w:val="Box 3"/>
    <w:basedOn w:val="Normal"/>
    <w:rsid w:val="007F277A"/>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7F277A"/>
    <w:rPr>
      <w:b/>
      <w:bCs/>
      <w:iCs w:val="0"/>
    </w:rPr>
  </w:style>
  <w:style w:type="paragraph" w:customStyle="1" w:styleId="142tabletext1">
    <w:name w:val="1.4.2 table text1"/>
    <w:basedOn w:val="Normal"/>
    <w:rsid w:val="007F277A"/>
    <w:pPr>
      <w:ind w:left="142" w:hanging="142"/>
    </w:pPr>
    <w:rPr>
      <w:smallCaps/>
      <w:sz w:val="20"/>
      <w:szCs w:val="20"/>
    </w:rPr>
  </w:style>
  <w:style w:type="paragraph" w:customStyle="1" w:styleId="142tabletext2">
    <w:name w:val="1.4.2 table text2"/>
    <w:basedOn w:val="142tabletext1"/>
    <w:rsid w:val="007F277A"/>
    <w:pPr>
      <w:jc w:val="right"/>
    </w:pPr>
  </w:style>
  <w:style w:type="paragraph" w:customStyle="1" w:styleId="Clause">
    <w:name w:val="Clause"/>
    <w:basedOn w:val="Normal"/>
    <w:next w:val="Normal"/>
    <w:rsid w:val="007F277A"/>
    <w:pPr>
      <w:tabs>
        <w:tab w:val="left" w:pos="851"/>
      </w:tabs>
    </w:pPr>
    <w:rPr>
      <w:szCs w:val="20"/>
    </w:rPr>
  </w:style>
  <w:style w:type="paragraph" w:customStyle="1" w:styleId="Clauseheading">
    <w:name w:val="Clause heading"/>
    <w:basedOn w:val="Normal"/>
    <w:next w:val="Normal"/>
    <w:rsid w:val="007F277A"/>
    <w:pPr>
      <w:tabs>
        <w:tab w:val="left" w:pos="851"/>
      </w:tabs>
    </w:pPr>
    <w:rPr>
      <w:b/>
      <w:szCs w:val="20"/>
    </w:rPr>
  </w:style>
  <w:style w:type="paragraph" w:customStyle="1" w:styleId="ClauseList">
    <w:name w:val="Clause List"/>
    <w:basedOn w:val="Clause"/>
    <w:next w:val="Normal"/>
    <w:rsid w:val="007F277A"/>
  </w:style>
  <w:style w:type="paragraph" w:customStyle="1" w:styleId="Definition">
    <w:name w:val="Definition"/>
    <w:basedOn w:val="Normal"/>
    <w:next w:val="Normal"/>
    <w:link w:val="DefinitionChar"/>
    <w:rsid w:val="007F277A"/>
    <w:pPr>
      <w:ind w:left="1701" w:hanging="851"/>
    </w:pPr>
    <w:rPr>
      <w:szCs w:val="20"/>
    </w:rPr>
  </w:style>
  <w:style w:type="paragraph" w:customStyle="1" w:styleId="DivisionHeading">
    <w:name w:val="Division Heading"/>
    <w:basedOn w:val="Normal"/>
    <w:next w:val="Normal"/>
    <w:rsid w:val="007F277A"/>
    <w:pPr>
      <w:tabs>
        <w:tab w:val="left" w:pos="851"/>
      </w:tabs>
      <w:jc w:val="center"/>
    </w:pPr>
    <w:rPr>
      <w:b/>
      <w:sz w:val="28"/>
      <w:szCs w:val="20"/>
    </w:rPr>
  </w:style>
  <w:style w:type="paragraph" w:customStyle="1" w:styleId="EditorialNoteLine1">
    <w:name w:val="Editorial Note Line 1"/>
    <w:basedOn w:val="Normal"/>
    <w:next w:val="Normal"/>
    <w:rsid w:val="007F277A"/>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7F277A"/>
    <w:rPr>
      <w:b w:val="0"/>
    </w:rPr>
  </w:style>
  <w:style w:type="paragraph" w:customStyle="1" w:styleId="Footnote">
    <w:name w:val="Footnote"/>
    <w:basedOn w:val="Normal"/>
    <w:rsid w:val="007F277A"/>
    <w:pPr>
      <w:tabs>
        <w:tab w:val="left" w:pos="851"/>
      </w:tabs>
    </w:pPr>
    <w:rPr>
      <w:sz w:val="20"/>
      <w:szCs w:val="20"/>
    </w:rPr>
  </w:style>
  <w:style w:type="paragraph" w:customStyle="1" w:styleId="MiscellaneousHeading">
    <w:name w:val="Miscellaneous Heading"/>
    <w:basedOn w:val="Normal"/>
    <w:next w:val="Normal"/>
    <w:rsid w:val="007F277A"/>
    <w:rPr>
      <w:b/>
      <w:szCs w:val="20"/>
    </w:rPr>
  </w:style>
  <w:style w:type="paragraph" w:customStyle="1" w:styleId="Paragraph">
    <w:name w:val="Paragraph"/>
    <w:basedOn w:val="Clause"/>
    <w:next w:val="Normal"/>
    <w:rsid w:val="007F277A"/>
    <w:pPr>
      <w:tabs>
        <w:tab w:val="clear" w:pos="851"/>
      </w:tabs>
      <w:ind w:left="1702" w:hanging="851"/>
    </w:pPr>
  </w:style>
  <w:style w:type="paragraph" w:customStyle="1" w:styleId="ScheduleHeading">
    <w:name w:val="Schedule Heading"/>
    <w:basedOn w:val="Normal"/>
    <w:next w:val="Normal"/>
    <w:rsid w:val="007F277A"/>
    <w:pPr>
      <w:tabs>
        <w:tab w:val="left" w:pos="851"/>
      </w:tabs>
      <w:jc w:val="center"/>
    </w:pPr>
    <w:rPr>
      <w:b/>
      <w:caps/>
      <w:szCs w:val="20"/>
    </w:rPr>
  </w:style>
  <w:style w:type="paragraph" w:customStyle="1" w:styleId="Standardtitle">
    <w:name w:val="Standard title"/>
    <w:basedOn w:val="Normal"/>
    <w:rsid w:val="007F277A"/>
    <w:pPr>
      <w:tabs>
        <w:tab w:val="left" w:pos="851"/>
      </w:tabs>
      <w:jc w:val="center"/>
    </w:pPr>
    <w:rPr>
      <w:b/>
      <w:i/>
      <w:iCs/>
      <w:caps/>
      <w:sz w:val="28"/>
      <w:szCs w:val="20"/>
    </w:rPr>
  </w:style>
  <w:style w:type="paragraph" w:customStyle="1" w:styleId="Subclause">
    <w:name w:val="Subclause"/>
    <w:basedOn w:val="Clause"/>
    <w:link w:val="SubclauseChar"/>
    <w:rsid w:val="007F277A"/>
    <w:pPr>
      <w:ind w:hanging="11"/>
    </w:pPr>
  </w:style>
  <w:style w:type="paragraph" w:customStyle="1" w:styleId="Subparagraph">
    <w:name w:val="Subparagraph"/>
    <w:basedOn w:val="Paragraph"/>
    <w:next w:val="Normal"/>
    <w:rsid w:val="007F277A"/>
    <w:pPr>
      <w:ind w:left="2553"/>
    </w:pPr>
  </w:style>
  <w:style w:type="paragraph" w:customStyle="1" w:styleId="Table1">
    <w:name w:val="Table 1"/>
    <w:basedOn w:val="Normal"/>
    <w:rsid w:val="007F277A"/>
    <w:pPr>
      <w:spacing w:after="120"/>
      <w:jc w:val="center"/>
    </w:pPr>
    <w:rPr>
      <w:b/>
      <w:bCs/>
      <w:sz w:val="20"/>
      <w:szCs w:val="20"/>
    </w:rPr>
  </w:style>
  <w:style w:type="paragraph" w:customStyle="1" w:styleId="Table2">
    <w:name w:val="Table 2"/>
    <w:basedOn w:val="Normal"/>
    <w:rsid w:val="007F277A"/>
    <w:pPr>
      <w:ind w:left="142" w:hanging="142"/>
    </w:pPr>
    <w:rPr>
      <w:bCs/>
      <w:sz w:val="20"/>
      <w:szCs w:val="20"/>
    </w:rPr>
  </w:style>
  <w:style w:type="paragraph" w:customStyle="1" w:styleId="TableHeading">
    <w:name w:val="Table Heading"/>
    <w:basedOn w:val="Normal"/>
    <w:next w:val="Normal"/>
    <w:rsid w:val="007F277A"/>
    <w:pPr>
      <w:tabs>
        <w:tab w:val="left" w:pos="851"/>
      </w:tabs>
      <w:jc w:val="center"/>
    </w:pPr>
    <w:rPr>
      <w:b/>
      <w:szCs w:val="20"/>
    </w:rPr>
  </w:style>
  <w:style w:type="paragraph" w:customStyle="1" w:styleId="TitleBorder">
    <w:name w:val="TitleBorder"/>
    <w:basedOn w:val="Normal"/>
    <w:rsid w:val="007F277A"/>
    <w:pPr>
      <w:pBdr>
        <w:bottom w:val="double" w:sz="6" w:space="0" w:color="auto"/>
      </w:pBdr>
      <w:tabs>
        <w:tab w:val="left" w:pos="851"/>
      </w:tabs>
    </w:pPr>
    <w:rPr>
      <w:b/>
      <w:szCs w:val="20"/>
    </w:rPr>
  </w:style>
  <w:style w:type="paragraph" w:styleId="TOC7">
    <w:name w:val="toc 7"/>
    <w:basedOn w:val="Normal"/>
    <w:next w:val="Normal"/>
    <w:autoRedefine/>
    <w:semiHidden/>
    <w:rsid w:val="007F277A"/>
    <w:pPr>
      <w:ind w:left="1440"/>
    </w:pPr>
    <w:rPr>
      <w:szCs w:val="21"/>
    </w:rPr>
  </w:style>
  <w:style w:type="paragraph" w:styleId="TOC8">
    <w:name w:val="toc 8"/>
    <w:basedOn w:val="Normal"/>
    <w:next w:val="Normal"/>
    <w:autoRedefine/>
    <w:semiHidden/>
    <w:rsid w:val="007F277A"/>
    <w:pPr>
      <w:ind w:left="1680"/>
    </w:pPr>
    <w:rPr>
      <w:szCs w:val="21"/>
    </w:rPr>
  </w:style>
  <w:style w:type="paragraph" w:styleId="TOC9">
    <w:name w:val="toc 9"/>
    <w:basedOn w:val="Normal"/>
    <w:next w:val="Normal"/>
    <w:autoRedefine/>
    <w:semiHidden/>
    <w:rsid w:val="007F277A"/>
    <w:pPr>
      <w:ind w:left="1920"/>
    </w:pPr>
    <w:rPr>
      <w:szCs w:val="21"/>
    </w:rPr>
  </w:style>
  <w:style w:type="paragraph" w:styleId="FootnoteText">
    <w:name w:val="footnote text"/>
    <w:basedOn w:val="Normal"/>
    <w:link w:val="FootnoteTextChar"/>
    <w:semiHidden/>
    <w:rsid w:val="007F277A"/>
    <w:rPr>
      <w:sz w:val="20"/>
      <w:szCs w:val="20"/>
    </w:rPr>
  </w:style>
  <w:style w:type="character" w:customStyle="1" w:styleId="FootnoteTextChar">
    <w:name w:val="Footnote Text Char"/>
    <w:basedOn w:val="DefaultParagraphFont"/>
    <w:link w:val="FootnoteText"/>
    <w:semiHidden/>
    <w:rsid w:val="00F83A0E"/>
    <w:rPr>
      <w:rFonts w:ascii="Arial" w:hAnsi="Arial"/>
      <w:lang w:eastAsia="en-US" w:bidi="en-US"/>
    </w:rPr>
  </w:style>
  <w:style w:type="character" w:styleId="FootnoteReference">
    <w:name w:val="footnote reference"/>
    <w:basedOn w:val="DefaultParagraphFont"/>
    <w:semiHidden/>
    <w:rsid w:val="007F277A"/>
    <w:rPr>
      <w:vertAlign w:val="superscript"/>
    </w:rPr>
  </w:style>
  <w:style w:type="paragraph" w:customStyle="1" w:styleId="heading">
    <w:name w:val="heading"/>
    <w:basedOn w:val="Normal"/>
    <w:rsid w:val="007F277A"/>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F83A0E"/>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B551C9"/>
    <w:pPr>
      <w:ind w:left="720"/>
      <w:contextualSpacing/>
    </w:pPr>
  </w:style>
  <w:style w:type="paragraph" w:customStyle="1" w:styleId="Bullet">
    <w:name w:val="Bullet"/>
    <w:basedOn w:val="Normal"/>
    <w:next w:val="Normal"/>
    <w:link w:val="BulletChar"/>
    <w:rsid w:val="00F83A0E"/>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810708"/>
    <w:rPr>
      <w:rFonts w:ascii="Times New Roman" w:eastAsiaTheme="minorHAnsi" w:hAnsi="Times New Roman" w:cstheme="minorBidi"/>
      <w:sz w:val="22"/>
      <w:szCs w:val="24"/>
      <w:lang w:eastAsia="en-US"/>
    </w:rPr>
  </w:style>
  <w:style w:type="paragraph" w:styleId="NormalWeb">
    <w:name w:val="Normal (Web)"/>
    <w:basedOn w:val="Normal"/>
    <w:uiPriority w:val="99"/>
    <w:rsid w:val="00F83A0E"/>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83A0E"/>
    <w:rPr>
      <w:rFonts w:ascii="Arial" w:hAnsi="Arial" w:cs="Arial"/>
      <w:color w:val="000000"/>
      <w:sz w:val="20"/>
      <w:szCs w:val="20"/>
    </w:rPr>
  </w:style>
  <w:style w:type="paragraph" w:styleId="HTMLPreformatted">
    <w:name w:val="HTML Preformatted"/>
    <w:basedOn w:val="Normal"/>
    <w:link w:val="HTMLPreformattedChar"/>
    <w:rsid w:val="00F83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83A0E"/>
    <w:rPr>
      <w:rFonts w:ascii="Courier New" w:eastAsiaTheme="minorHAnsi" w:hAnsi="Courier New" w:cs="Courier New"/>
      <w:szCs w:val="22"/>
      <w:lang w:val="en-AU" w:eastAsia="en-AU"/>
    </w:rPr>
  </w:style>
  <w:style w:type="paragraph" w:customStyle="1" w:styleId="Default">
    <w:name w:val="Default"/>
    <w:rsid w:val="00F83A0E"/>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F83A0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83A0E"/>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qFormat/>
    <w:rsid w:val="00F83A0E"/>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83A0E"/>
    <w:rPr>
      <w:rFonts w:asciiTheme="majorHAnsi" w:eastAsiaTheme="majorEastAsia" w:hAnsiTheme="majorHAnsi" w:cstheme="majorBidi"/>
      <w:i/>
      <w:iCs/>
      <w:color w:val="4F81BD" w:themeColor="accent1"/>
      <w:spacing w:val="15"/>
      <w:sz w:val="24"/>
      <w:szCs w:val="24"/>
      <w:lang w:val="en-AU" w:eastAsia="en-US"/>
    </w:rPr>
  </w:style>
  <w:style w:type="character" w:styleId="Strong">
    <w:name w:val="Strong"/>
    <w:uiPriority w:val="22"/>
    <w:qFormat/>
    <w:rsid w:val="00F83A0E"/>
    <w:rPr>
      <w:b/>
      <w:bCs/>
    </w:rPr>
  </w:style>
  <w:style w:type="character" w:styleId="Emphasis">
    <w:name w:val="Emphasis"/>
    <w:uiPriority w:val="20"/>
    <w:qFormat/>
    <w:rsid w:val="00F83A0E"/>
    <w:rPr>
      <w:i/>
      <w:iCs/>
    </w:rPr>
  </w:style>
  <w:style w:type="paragraph" w:styleId="NoSpacing">
    <w:name w:val="No Spacing"/>
    <w:basedOn w:val="Normal"/>
    <w:uiPriority w:val="1"/>
    <w:qFormat/>
    <w:rsid w:val="00F83A0E"/>
    <w:pPr>
      <w:widowControl/>
    </w:pPr>
    <w:rPr>
      <w:rFonts w:asciiTheme="minorHAnsi" w:eastAsiaTheme="minorHAnsi" w:hAnsiTheme="minorHAnsi" w:cstheme="minorBidi"/>
      <w:szCs w:val="22"/>
      <w:lang w:val="en-AU" w:bidi="ar-SA"/>
    </w:rPr>
  </w:style>
  <w:style w:type="paragraph" w:styleId="Quote">
    <w:name w:val="Quote"/>
    <w:basedOn w:val="Normal"/>
    <w:next w:val="Normal"/>
    <w:link w:val="QuoteChar"/>
    <w:uiPriority w:val="29"/>
    <w:qFormat/>
    <w:rsid w:val="00F83A0E"/>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83A0E"/>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F83A0E"/>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83A0E"/>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F83A0E"/>
    <w:rPr>
      <w:i/>
      <w:iCs/>
      <w:color w:val="808080" w:themeColor="text1" w:themeTint="7F"/>
    </w:rPr>
  </w:style>
  <w:style w:type="character" w:styleId="IntenseEmphasis">
    <w:name w:val="Intense Emphasis"/>
    <w:uiPriority w:val="21"/>
    <w:qFormat/>
    <w:rsid w:val="00F83A0E"/>
    <w:rPr>
      <w:b/>
      <w:bCs/>
      <w:i/>
      <w:iCs/>
      <w:color w:val="4F81BD" w:themeColor="accent1"/>
    </w:rPr>
  </w:style>
  <w:style w:type="character" w:styleId="SubtleReference">
    <w:name w:val="Subtle Reference"/>
    <w:uiPriority w:val="31"/>
    <w:qFormat/>
    <w:rsid w:val="00F83A0E"/>
    <w:rPr>
      <w:smallCaps/>
      <w:color w:val="C0504D" w:themeColor="accent2"/>
      <w:u w:val="single"/>
    </w:rPr>
  </w:style>
  <w:style w:type="character" w:styleId="IntenseReference">
    <w:name w:val="Intense Reference"/>
    <w:uiPriority w:val="32"/>
    <w:qFormat/>
    <w:rsid w:val="00F83A0E"/>
    <w:rPr>
      <w:b/>
      <w:bCs/>
      <w:smallCaps/>
      <w:color w:val="C0504D" w:themeColor="accent2"/>
      <w:spacing w:val="5"/>
      <w:u w:val="single"/>
    </w:rPr>
  </w:style>
  <w:style w:type="character" w:styleId="BookTitle">
    <w:name w:val="Book Title"/>
    <w:uiPriority w:val="33"/>
    <w:qFormat/>
    <w:rsid w:val="00F83A0E"/>
    <w:rPr>
      <w:b/>
      <w:bCs/>
      <w:smallCaps/>
      <w:spacing w:val="5"/>
    </w:rPr>
  </w:style>
  <w:style w:type="character" w:styleId="CommentReference">
    <w:name w:val="annotation reference"/>
    <w:basedOn w:val="DefaultParagraphFont"/>
    <w:uiPriority w:val="99"/>
    <w:unhideWhenUsed/>
    <w:rsid w:val="00F83A0E"/>
    <w:rPr>
      <w:sz w:val="16"/>
      <w:szCs w:val="16"/>
    </w:rPr>
  </w:style>
  <w:style w:type="paragraph" w:styleId="CommentText">
    <w:name w:val="annotation text"/>
    <w:basedOn w:val="Normal"/>
    <w:link w:val="CommentTextChar"/>
    <w:uiPriority w:val="99"/>
    <w:unhideWhenUsed/>
    <w:rsid w:val="00F83A0E"/>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F83A0E"/>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F83A0E"/>
    <w:rPr>
      <w:b/>
      <w:bCs/>
    </w:rPr>
  </w:style>
  <w:style w:type="character" w:customStyle="1" w:styleId="CommentSubjectChar">
    <w:name w:val="Comment Subject Char"/>
    <w:basedOn w:val="CommentTextChar"/>
    <w:link w:val="CommentSubject"/>
    <w:uiPriority w:val="99"/>
    <w:rsid w:val="00F83A0E"/>
    <w:rPr>
      <w:rFonts w:asciiTheme="minorHAnsi" w:eastAsiaTheme="minorHAnsi" w:hAnsiTheme="minorHAnsi" w:cstheme="minorBidi"/>
      <w:b/>
      <w:bCs/>
      <w:lang w:val="en-AU" w:eastAsia="en-US"/>
    </w:rPr>
  </w:style>
  <w:style w:type="table" w:customStyle="1" w:styleId="Style1">
    <w:name w:val="Style1"/>
    <w:basedOn w:val="TableNormal"/>
    <w:uiPriority w:val="99"/>
    <w:qFormat/>
    <w:rsid w:val="00F83A0E"/>
    <w:rPr>
      <w:rFonts w:asciiTheme="minorHAnsi" w:eastAsiaTheme="minorHAnsi" w:hAnsiTheme="minorHAnsi" w:cstheme="minorBidi"/>
      <w:sz w:val="22"/>
      <w:szCs w:val="22"/>
      <w:lang w:val="en-AU" w:eastAsia="en-US"/>
    </w:rPr>
    <w:tblPr>
      <w:tblInd w:w="0" w:type="dxa"/>
      <w:tblCellMar>
        <w:top w:w="0" w:type="dxa"/>
        <w:left w:w="108" w:type="dxa"/>
        <w:bottom w:w="0" w:type="dxa"/>
        <w:right w:w="108" w:type="dxa"/>
      </w:tblCellMar>
    </w:tblPr>
  </w:style>
  <w:style w:type="table" w:styleId="MediumList1-Accent3">
    <w:name w:val="Medium List 1 Accent 3"/>
    <w:basedOn w:val="TableNormal"/>
    <w:uiPriority w:val="65"/>
    <w:rsid w:val="008E44E7"/>
    <w:rPr>
      <w:rFonts w:ascii="Times New Roman" w:hAnsi="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7337DF"/>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F4E2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E05BF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867D65"/>
    <w:pPr>
      <w:numPr>
        <w:numId w:val="3"/>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D154B3"/>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D154B3"/>
  </w:style>
  <w:style w:type="character" w:customStyle="1" w:styleId="criteria-value1">
    <w:name w:val="criteria-value1"/>
    <w:basedOn w:val="DefaultParagraphFont"/>
    <w:rsid w:val="00D154B3"/>
    <w:rPr>
      <w:b/>
      <w:bCs/>
      <w:color w:val="CC0000"/>
    </w:rPr>
  </w:style>
  <w:style w:type="character" w:customStyle="1" w:styleId="criteria-boolean">
    <w:name w:val="criteria-boolean"/>
    <w:basedOn w:val="DefaultParagraphFont"/>
    <w:rsid w:val="00D154B3"/>
  </w:style>
  <w:style w:type="character" w:customStyle="1" w:styleId="criteria-location">
    <w:name w:val="criteria-location"/>
    <w:basedOn w:val="DefaultParagraphFont"/>
    <w:rsid w:val="00D154B3"/>
  </w:style>
  <w:style w:type="paragraph" w:customStyle="1" w:styleId="Level2">
    <w:name w:val="Level 2"/>
    <w:basedOn w:val="Heading2"/>
    <w:link w:val="Level2Char"/>
    <w:rsid w:val="00D154B3"/>
    <w:pPr>
      <w:keepLines/>
      <w:widowControl/>
      <w:ind w:left="0" w:firstLine="0"/>
    </w:pPr>
    <w:rPr>
      <w:rFonts w:eastAsiaTheme="majorEastAsia"/>
      <w:iCs w:val="0"/>
      <w:lang w:val="en-AU"/>
    </w:rPr>
  </w:style>
  <w:style w:type="character" w:customStyle="1" w:styleId="Level2Char">
    <w:name w:val="Level 2 Char"/>
    <w:basedOn w:val="Heading2Char"/>
    <w:link w:val="Level2"/>
    <w:rsid w:val="00D154B3"/>
    <w:rPr>
      <w:rFonts w:ascii="Arial" w:eastAsiaTheme="majorEastAsia" w:hAnsi="Arial" w:cs="Arial"/>
      <w:b/>
      <w:bCs/>
      <w:iCs w:val="0"/>
      <w:sz w:val="28"/>
      <w:szCs w:val="28"/>
      <w:lang w:val="en-AU" w:eastAsia="en-US" w:bidi="en-US"/>
    </w:rPr>
  </w:style>
  <w:style w:type="paragraph" w:customStyle="1" w:styleId="Level1">
    <w:name w:val="Level 1"/>
    <w:basedOn w:val="Heading1"/>
    <w:link w:val="Level1Char"/>
    <w:rsid w:val="00D154B3"/>
    <w:pPr>
      <w:keepNext w:val="0"/>
      <w:widowControl/>
      <w:spacing w:before="240" w:after="240"/>
      <w:ind w:left="0" w:firstLine="0"/>
    </w:pPr>
    <w:rPr>
      <w:rFonts w:ascii="Arial" w:hAnsi="Arial" w:cs="Arial"/>
      <w:kern w:val="36"/>
      <w:sz w:val="36"/>
      <w:szCs w:val="36"/>
      <w:lang w:val="en-AU" w:eastAsia="en-AU"/>
    </w:rPr>
  </w:style>
  <w:style w:type="character" w:customStyle="1" w:styleId="Level1Char">
    <w:name w:val="Level 1 Char"/>
    <w:basedOn w:val="Heading1Char"/>
    <w:link w:val="Level1"/>
    <w:rsid w:val="00D154B3"/>
    <w:rPr>
      <w:rFonts w:ascii="Arial" w:hAnsi="Arial" w:cs="Arial"/>
      <w:b/>
      <w:bCs/>
      <w:kern w:val="36"/>
      <w:sz w:val="36"/>
      <w:szCs w:val="36"/>
      <w:u w:val="single"/>
      <w:lang w:val="en-AU" w:eastAsia="en-AU" w:bidi="en-US"/>
    </w:rPr>
  </w:style>
  <w:style w:type="paragraph" w:customStyle="1" w:styleId="Level3">
    <w:name w:val="Level 3"/>
    <w:basedOn w:val="Heading3"/>
    <w:link w:val="Level3Char"/>
    <w:rsid w:val="00D154B3"/>
    <w:pPr>
      <w:keepLines/>
      <w:widowControl/>
      <w:spacing w:before="240" w:after="240"/>
      <w:ind w:left="0" w:firstLine="0"/>
    </w:pPr>
    <w:rPr>
      <w:rFonts w:ascii="Arial" w:eastAsiaTheme="majorEastAsia" w:hAnsi="Arial" w:cs="Arial"/>
      <w:szCs w:val="22"/>
      <w:lang w:val="en-AU"/>
    </w:rPr>
  </w:style>
  <w:style w:type="character" w:customStyle="1" w:styleId="Level3Char">
    <w:name w:val="Level 3 Char"/>
    <w:basedOn w:val="Heading3Char"/>
    <w:link w:val="Level3"/>
    <w:rsid w:val="00D154B3"/>
    <w:rPr>
      <w:rFonts w:ascii="Arial" w:eastAsiaTheme="majorEastAsia" w:hAnsi="Arial" w:cs="Arial"/>
      <w:b/>
      <w:bCs/>
      <w:sz w:val="22"/>
      <w:szCs w:val="22"/>
      <w:lang w:val="en-AU" w:eastAsia="en-US" w:bidi="en-US"/>
    </w:rPr>
  </w:style>
  <w:style w:type="paragraph" w:customStyle="1" w:styleId="Level4">
    <w:name w:val="Level 4"/>
    <w:basedOn w:val="Heading4"/>
    <w:link w:val="Level4Char"/>
    <w:rsid w:val="00D154B3"/>
    <w:pPr>
      <w:keepLines/>
      <w:widowControl/>
      <w:spacing w:before="240" w:after="240"/>
      <w:ind w:left="0" w:firstLine="0"/>
    </w:pPr>
    <w:rPr>
      <w:rFonts w:eastAsiaTheme="majorEastAsia" w:cs="Arial"/>
      <w:b/>
      <w:iCs/>
      <w:szCs w:val="22"/>
      <w:lang w:val="en-AU"/>
    </w:rPr>
  </w:style>
  <w:style w:type="character" w:customStyle="1" w:styleId="Level4Char">
    <w:name w:val="Level 4 Char"/>
    <w:basedOn w:val="Heading4Char"/>
    <w:link w:val="Level4"/>
    <w:rsid w:val="00D154B3"/>
    <w:rPr>
      <w:rFonts w:ascii="Arial" w:eastAsiaTheme="majorEastAsia" w:hAnsi="Arial" w:cs="Arial"/>
      <w:b/>
      <w:bCs/>
      <w:i/>
      <w:iCs/>
      <w:sz w:val="22"/>
      <w:szCs w:val="22"/>
      <w:lang w:val="en-AU" w:eastAsia="en-US" w:bidi="en-US"/>
    </w:rPr>
  </w:style>
  <w:style w:type="paragraph" w:customStyle="1" w:styleId="Level5">
    <w:name w:val="Level 5"/>
    <w:basedOn w:val="Heading5"/>
    <w:link w:val="Level5Char"/>
    <w:rsid w:val="00D154B3"/>
    <w:pPr>
      <w:keepNext/>
      <w:keepLines/>
      <w:widowControl/>
      <w:spacing w:before="240" w:after="240"/>
      <w:ind w:left="0" w:firstLine="0"/>
    </w:pPr>
    <w:rPr>
      <w:rFonts w:eastAsiaTheme="majorEastAsia" w:cs="Arial"/>
      <w:bCs w:val="0"/>
      <w:i/>
      <w:iCs w:val="0"/>
      <w:szCs w:val="22"/>
      <w:lang w:val="en-AU"/>
    </w:rPr>
  </w:style>
  <w:style w:type="character" w:customStyle="1" w:styleId="Level5Char">
    <w:name w:val="Level 5 Char"/>
    <w:basedOn w:val="Heading5Char"/>
    <w:link w:val="Level5"/>
    <w:rsid w:val="00D154B3"/>
    <w:rPr>
      <w:rFonts w:ascii="Arial" w:eastAsiaTheme="majorEastAsia" w:hAnsi="Arial" w:cs="Arial"/>
      <w:bCs w:val="0"/>
      <w:i/>
      <w:iCs w:val="0"/>
      <w:sz w:val="22"/>
      <w:szCs w:val="22"/>
      <w:u w:val="single"/>
      <w:lang w:val="en-AU" w:eastAsia="en-US" w:bidi="en-US"/>
    </w:rPr>
  </w:style>
  <w:style w:type="paragraph" w:customStyle="1" w:styleId="One">
    <w:name w:val="One"/>
    <w:basedOn w:val="Heading1"/>
    <w:link w:val="OneChar"/>
    <w:autoRedefine/>
    <w:qFormat/>
    <w:rsid w:val="00232665"/>
    <w:pPr>
      <w:keepNext w:val="0"/>
      <w:widowControl/>
      <w:spacing w:before="240" w:after="240" w:line="264" w:lineRule="atLeast"/>
      <w:jc w:val="both"/>
    </w:pPr>
    <w:rPr>
      <w:rFonts w:ascii="Arial" w:hAnsi="Arial" w:cs="Arial"/>
      <w:kern w:val="36"/>
      <w:szCs w:val="28"/>
      <w:u w:val="none"/>
      <w:lang w:val="en-AU" w:eastAsia="en-AU"/>
    </w:rPr>
  </w:style>
  <w:style w:type="character" w:customStyle="1" w:styleId="OneChar">
    <w:name w:val="One Char"/>
    <w:basedOn w:val="Heading1Char"/>
    <w:link w:val="One"/>
    <w:rsid w:val="00232665"/>
    <w:rPr>
      <w:rFonts w:ascii="Arial" w:hAnsi="Arial" w:cs="Arial"/>
      <w:b/>
      <w:bCs/>
      <w:kern w:val="36"/>
      <w:sz w:val="28"/>
      <w:szCs w:val="28"/>
      <w:u w:val="single"/>
      <w:lang w:val="en-AU" w:eastAsia="en-AU" w:bidi="en-US"/>
    </w:rPr>
  </w:style>
  <w:style w:type="paragraph" w:customStyle="1" w:styleId="Two">
    <w:name w:val="Two"/>
    <w:basedOn w:val="Heading2"/>
    <w:link w:val="TwoChar"/>
    <w:autoRedefine/>
    <w:qFormat/>
    <w:rsid w:val="00636D05"/>
    <w:pPr>
      <w:keepLines/>
      <w:widowControl/>
      <w:numPr>
        <w:ilvl w:val="1"/>
      </w:numPr>
      <w:ind w:left="851" w:hanging="851"/>
    </w:pPr>
    <w:rPr>
      <w:rFonts w:eastAsiaTheme="majorEastAsia"/>
      <w:b w:val="0"/>
      <w:iCs w:val="0"/>
      <w:lang w:val="en-AU"/>
    </w:rPr>
  </w:style>
  <w:style w:type="character" w:customStyle="1" w:styleId="TwoChar">
    <w:name w:val="Two Char"/>
    <w:basedOn w:val="Heading2Char"/>
    <w:link w:val="Two"/>
    <w:rsid w:val="00636D05"/>
    <w:rPr>
      <w:rFonts w:ascii="Arial" w:eastAsiaTheme="majorEastAsia" w:hAnsi="Arial" w:cs="Arial"/>
      <w:b w:val="0"/>
      <w:bCs/>
      <w:iCs w:val="0"/>
      <w:sz w:val="22"/>
      <w:szCs w:val="22"/>
      <w:lang w:val="en-AU" w:eastAsia="en-US" w:bidi="en-US"/>
    </w:rPr>
  </w:style>
  <w:style w:type="paragraph" w:customStyle="1" w:styleId="Three">
    <w:name w:val="Three"/>
    <w:basedOn w:val="Heading3"/>
    <w:link w:val="ThreeChar"/>
    <w:autoRedefine/>
    <w:qFormat/>
    <w:rsid w:val="00232665"/>
    <w:pPr>
      <w:keepLines/>
      <w:widowControl/>
      <w:numPr>
        <w:ilvl w:val="2"/>
      </w:numPr>
      <w:spacing w:before="240" w:after="240"/>
      <w:ind w:left="851" w:hanging="851"/>
    </w:pPr>
    <w:rPr>
      <w:rFonts w:ascii="Arial" w:eastAsiaTheme="majorEastAsia" w:hAnsi="Arial" w:cs="Arial"/>
      <w:i/>
      <w:szCs w:val="22"/>
      <w:lang w:val="en-AU"/>
    </w:rPr>
  </w:style>
  <w:style w:type="character" w:customStyle="1" w:styleId="ThreeChar">
    <w:name w:val="Three Char"/>
    <w:basedOn w:val="Heading3Char"/>
    <w:link w:val="Three"/>
    <w:rsid w:val="00232665"/>
    <w:rPr>
      <w:rFonts w:ascii="Arial" w:eastAsiaTheme="majorEastAsia" w:hAnsi="Arial" w:cs="Arial"/>
      <w:b/>
      <w:bCs/>
      <w:i/>
      <w:sz w:val="22"/>
      <w:szCs w:val="22"/>
      <w:lang w:val="en-AU" w:eastAsia="en-US" w:bidi="en-US"/>
    </w:rPr>
  </w:style>
  <w:style w:type="paragraph" w:customStyle="1" w:styleId="Four">
    <w:name w:val="Four"/>
    <w:basedOn w:val="Heading4"/>
    <w:link w:val="FourChar"/>
    <w:autoRedefine/>
    <w:qFormat/>
    <w:rsid w:val="00D154B3"/>
    <w:pPr>
      <w:keepLines/>
      <w:widowControl/>
      <w:numPr>
        <w:ilvl w:val="3"/>
      </w:numPr>
      <w:spacing w:before="240" w:after="240"/>
      <w:ind w:left="862" w:hanging="862"/>
    </w:pPr>
    <w:rPr>
      <w:rFonts w:eastAsiaTheme="majorEastAsia" w:cs="Arial"/>
      <w:b/>
      <w:iCs/>
      <w:szCs w:val="22"/>
      <w:lang w:val="en-AU"/>
    </w:rPr>
  </w:style>
  <w:style w:type="character" w:customStyle="1" w:styleId="FourChar">
    <w:name w:val="Four Char"/>
    <w:basedOn w:val="Heading4Char"/>
    <w:link w:val="Four"/>
    <w:rsid w:val="00D154B3"/>
    <w:rPr>
      <w:rFonts w:ascii="Arial" w:eastAsiaTheme="majorEastAsia" w:hAnsi="Arial" w:cs="Arial"/>
      <w:b/>
      <w:bCs/>
      <w:i/>
      <w:iCs/>
      <w:sz w:val="22"/>
      <w:szCs w:val="22"/>
      <w:lang w:val="en-AU" w:eastAsia="en-US" w:bidi="en-US"/>
    </w:rPr>
  </w:style>
  <w:style w:type="paragraph" w:customStyle="1" w:styleId="Five">
    <w:name w:val="Five"/>
    <w:basedOn w:val="Heading5"/>
    <w:link w:val="FiveChar"/>
    <w:autoRedefine/>
    <w:qFormat/>
    <w:rsid w:val="00D154B3"/>
    <w:pPr>
      <w:keepNext/>
      <w:keepLines/>
      <w:widowControl/>
      <w:numPr>
        <w:ilvl w:val="4"/>
      </w:numPr>
      <w:spacing w:before="240" w:after="240"/>
      <w:ind w:left="1009" w:hanging="1009"/>
    </w:pPr>
    <w:rPr>
      <w:rFonts w:eastAsiaTheme="majorEastAsia" w:cs="Arial"/>
      <w:bCs w:val="0"/>
      <w:i/>
      <w:iCs w:val="0"/>
      <w:szCs w:val="22"/>
      <w:lang w:val="en-AU"/>
    </w:rPr>
  </w:style>
  <w:style w:type="character" w:customStyle="1" w:styleId="FiveChar">
    <w:name w:val="Five Char"/>
    <w:basedOn w:val="Heading5Char"/>
    <w:link w:val="Five"/>
    <w:rsid w:val="00D154B3"/>
    <w:rPr>
      <w:rFonts w:ascii="Arial" w:eastAsiaTheme="majorEastAsia" w:hAnsi="Arial" w:cs="Arial"/>
      <w:bCs w:val="0"/>
      <w:i/>
      <w:iCs w:val="0"/>
      <w:sz w:val="22"/>
      <w:szCs w:val="22"/>
      <w:u w:val="single"/>
      <w:lang w:val="en-AU" w:eastAsia="en-US" w:bidi="en-US"/>
    </w:rPr>
  </w:style>
  <w:style w:type="table" w:customStyle="1" w:styleId="LightShading1">
    <w:name w:val="Light Shading1"/>
    <w:basedOn w:val="TableNormal"/>
    <w:uiPriority w:val="60"/>
    <w:rsid w:val="00D154B3"/>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F6C51"/>
    <w:rPr>
      <w:rFonts w:ascii="Arial" w:eastAsiaTheme="minorHAnsi" w:hAnsi="Arial" w:cs="Arial"/>
      <w:sz w:val="22"/>
      <w:szCs w:val="22"/>
      <w:lang w:val="en-AU" w:eastAsia="en-US"/>
    </w:rPr>
  </w:style>
  <w:style w:type="paragraph" w:styleId="EndnoteText">
    <w:name w:val="endnote text"/>
    <w:basedOn w:val="Normal"/>
    <w:link w:val="EndnoteTextChar"/>
    <w:rsid w:val="00E51A71"/>
    <w:rPr>
      <w:sz w:val="20"/>
      <w:szCs w:val="20"/>
    </w:rPr>
  </w:style>
  <w:style w:type="character" w:customStyle="1" w:styleId="EndnoteTextChar">
    <w:name w:val="Endnote Text Char"/>
    <w:basedOn w:val="DefaultParagraphFont"/>
    <w:link w:val="EndnoteText"/>
    <w:rsid w:val="00E51A71"/>
    <w:rPr>
      <w:rFonts w:ascii="Arial" w:hAnsi="Arial"/>
      <w:lang w:eastAsia="en-US" w:bidi="en-US"/>
    </w:rPr>
  </w:style>
  <w:style w:type="character" w:styleId="EndnoteReference">
    <w:name w:val="endnote reference"/>
    <w:basedOn w:val="DefaultParagraphFont"/>
    <w:rsid w:val="00E51A71"/>
    <w:rPr>
      <w:vertAlign w:val="superscript"/>
    </w:rPr>
  </w:style>
  <w:style w:type="character" w:customStyle="1" w:styleId="highlight">
    <w:name w:val="highlight"/>
    <w:basedOn w:val="DefaultParagraphFont"/>
    <w:rsid w:val="008322FD"/>
  </w:style>
  <w:style w:type="character" w:styleId="PlaceholderText">
    <w:name w:val="Placeholder Text"/>
    <w:basedOn w:val="DefaultParagraphFont"/>
    <w:uiPriority w:val="99"/>
    <w:semiHidden/>
    <w:rsid w:val="004A45FD"/>
    <w:rPr>
      <w:color w:val="808080"/>
    </w:rPr>
  </w:style>
  <w:style w:type="table" w:styleId="TableColorful1">
    <w:name w:val="Table Colorful 1"/>
    <w:basedOn w:val="TableNormal"/>
    <w:rsid w:val="00C71549"/>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784EC4"/>
    <w:pPr>
      <w:numPr>
        <w:numId w:val="26"/>
      </w:numPr>
      <w:tabs>
        <w:tab w:val="clear" w:pos="1134"/>
      </w:tabs>
    </w:pPr>
    <w:rPr>
      <w:rFonts w:ascii="Times New Roman" w:hAnsi="Times New Roman"/>
      <w:sz w:val="24"/>
      <w:lang w:bidi="ar-SA"/>
    </w:rPr>
  </w:style>
  <w:style w:type="character" w:customStyle="1" w:styleId="DashpointChar">
    <w:name w:val="Dash point Char"/>
    <w:basedOn w:val="DefaultParagraphFont"/>
    <w:link w:val="Dashpoint"/>
    <w:rsid w:val="00784EC4"/>
    <w:rPr>
      <w:rFonts w:ascii="Times New Roman" w:hAnsi="Times New Roman"/>
      <w:sz w:val="24"/>
      <w:szCs w:val="24"/>
      <w:lang w:eastAsia="en-US"/>
    </w:rPr>
  </w:style>
  <w:style w:type="character" w:customStyle="1" w:styleId="DefinitionChar">
    <w:name w:val="Definition Char"/>
    <w:basedOn w:val="DefaultParagraphFont"/>
    <w:link w:val="Definition"/>
    <w:rsid w:val="00DA7B9C"/>
    <w:rPr>
      <w:rFonts w:ascii="Arial" w:hAnsi="Arial"/>
      <w:sz w:val="22"/>
      <w:lang w:eastAsia="en-US" w:bidi="en-US"/>
    </w:rPr>
  </w:style>
  <w:style w:type="character" w:customStyle="1" w:styleId="SubclauseChar">
    <w:name w:val="Subclause Char"/>
    <w:basedOn w:val="DefaultParagraphFont"/>
    <w:link w:val="Subclause"/>
    <w:rsid w:val="00DA7B9C"/>
    <w:rPr>
      <w:rFonts w:ascii="Arial" w:hAnsi="Arial"/>
      <w:sz w:val="22"/>
      <w:lang w:eastAsia="en-US" w:bidi="en-US"/>
    </w:rPr>
  </w:style>
  <w:style w:type="character" w:customStyle="1" w:styleId="st1">
    <w:name w:val="st1"/>
    <w:basedOn w:val="DefaultParagraphFont"/>
    <w:rsid w:val="0026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5228">
      <w:bodyDiv w:val="1"/>
      <w:marLeft w:val="0"/>
      <w:marRight w:val="0"/>
      <w:marTop w:val="0"/>
      <w:marBottom w:val="0"/>
      <w:divBdr>
        <w:top w:val="none" w:sz="0" w:space="0" w:color="auto"/>
        <w:left w:val="none" w:sz="0" w:space="0" w:color="auto"/>
        <w:bottom w:val="none" w:sz="0" w:space="0" w:color="auto"/>
        <w:right w:val="none" w:sz="0" w:space="0" w:color="auto"/>
      </w:divBdr>
    </w:div>
    <w:div w:id="137570857">
      <w:bodyDiv w:val="1"/>
      <w:marLeft w:val="0"/>
      <w:marRight w:val="0"/>
      <w:marTop w:val="0"/>
      <w:marBottom w:val="0"/>
      <w:divBdr>
        <w:top w:val="none" w:sz="0" w:space="0" w:color="auto"/>
        <w:left w:val="none" w:sz="0" w:space="0" w:color="auto"/>
        <w:bottom w:val="none" w:sz="0" w:space="0" w:color="auto"/>
        <w:right w:val="none" w:sz="0" w:space="0" w:color="auto"/>
      </w:divBdr>
    </w:div>
    <w:div w:id="296302017">
      <w:bodyDiv w:val="1"/>
      <w:marLeft w:val="0"/>
      <w:marRight w:val="0"/>
      <w:marTop w:val="0"/>
      <w:marBottom w:val="0"/>
      <w:divBdr>
        <w:top w:val="none" w:sz="0" w:space="0" w:color="auto"/>
        <w:left w:val="none" w:sz="0" w:space="0" w:color="auto"/>
        <w:bottom w:val="none" w:sz="0" w:space="0" w:color="auto"/>
        <w:right w:val="none" w:sz="0" w:space="0" w:color="auto"/>
      </w:divBdr>
    </w:div>
    <w:div w:id="1163473915">
      <w:bodyDiv w:val="1"/>
      <w:marLeft w:val="0"/>
      <w:marRight w:val="0"/>
      <w:marTop w:val="0"/>
      <w:marBottom w:val="0"/>
      <w:divBdr>
        <w:top w:val="none" w:sz="0" w:space="0" w:color="auto"/>
        <w:left w:val="none" w:sz="0" w:space="0" w:color="auto"/>
        <w:bottom w:val="none" w:sz="0" w:space="0" w:color="auto"/>
        <w:right w:val="none" w:sz="0" w:space="0" w:color="auto"/>
      </w:divBdr>
    </w:div>
    <w:div w:id="1480805049">
      <w:bodyDiv w:val="1"/>
      <w:marLeft w:val="0"/>
      <w:marRight w:val="0"/>
      <w:marTop w:val="0"/>
      <w:marBottom w:val="0"/>
      <w:divBdr>
        <w:top w:val="none" w:sz="0" w:space="0" w:color="auto"/>
        <w:left w:val="none" w:sz="0" w:space="0" w:color="auto"/>
        <w:bottom w:val="none" w:sz="0" w:space="0" w:color="auto"/>
        <w:right w:val="none" w:sz="0" w:space="0" w:color="auto"/>
      </w:divBdr>
    </w:div>
    <w:div w:id="20866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hyperlink" Target="http://epa.gov/biotech_rule/pubs/fra/fra006.htm" TargetMode="External"/><Relationship Id="rId3" Type="http://schemas.openxmlformats.org/officeDocument/2006/relationships/customXml" Target="../customXml/item3.xml"/><Relationship Id="rId21" Type="http://schemas.openxmlformats.org/officeDocument/2006/relationships/hyperlink" Target="http://www.fao.org/docrep/x2650T/x2650t02htm"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ncbi.nlm.nih.gov/pubmed/20664213"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ncbi.nlm.nih.gov/pubmed?term=L%C3%B6nnerdal%20B%5BAuthor%5D&amp;cauthor=true&amp;cauthor_uid=20664213" TargetMode="External"/><Relationship Id="rId32"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tp://ftp.fao.org/docrep/fao/009/a0675e/a0675e00.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cbi.nlm.nih.gov/pubmed/" TargetMode="External"/><Relationship Id="rId22" Type="http://schemas.openxmlformats.org/officeDocument/2006/relationships/hyperlink" Target="http://online.foodchemicalscodex.org/online/pub/index?fcc=8&amp;s=0&amp;oYr=2012&amp;oMo=6&amp;oDa=1" TargetMode="External"/><Relationship Id="rId27" Type="http://schemas.openxmlformats.org/officeDocument/2006/relationships/footer" Target="footer4.xml"/><Relationship Id="rId30"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foodstandards/legislativeandgovernanceforumonfoodregulation/policyguidelines.cfm" TargetMode="External"/><Relationship Id="rId2" Type="http://schemas.openxmlformats.org/officeDocument/2006/relationships/hyperlink" Target="http://www.foodstandards.gov.au/foodstandards/proposals/proposalp306addition3639.cfm" TargetMode="External"/><Relationship Id="rId1" Type="http://schemas.openxmlformats.org/officeDocument/2006/relationships/hyperlink" Target="http://www.foodstandards.gov.au/foodstandards/proposals/proposalp306addition3639.cfm" TargetMode="External"/><Relationship Id="rId4" Type="http://schemas.openxmlformats.org/officeDocument/2006/relationships/hyperlink" Target="http://pir.georgetown.edu/cgi-bin/textsear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F81A0A-BA65-4F96-9139-6493250E40F4}"/>
</file>

<file path=customXml/itemProps2.xml><?xml version="1.0" encoding="utf-8"?>
<ds:datastoreItem xmlns:ds="http://schemas.openxmlformats.org/officeDocument/2006/customXml" ds:itemID="{9998EC4B-068A-4F0A-BC64-C3CA443CB126}"/>
</file>

<file path=customXml/itemProps3.xml><?xml version="1.0" encoding="utf-8"?>
<ds:datastoreItem xmlns:ds="http://schemas.openxmlformats.org/officeDocument/2006/customXml" ds:itemID="{9B6B9A5E-F1B0-4565-8B3B-F0517125719C}"/>
</file>

<file path=customXml/itemProps4.xml><?xml version="1.0" encoding="utf-8"?>
<ds:datastoreItem xmlns:ds="http://schemas.openxmlformats.org/officeDocument/2006/customXml" ds:itemID="{D8CBEA19-1968-4A82-810F-2E9FE2796D95}"/>
</file>

<file path=customXml/itemProps5.xml><?xml version="1.0" encoding="utf-8"?>
<ds:datastoreItem xmlns:ds="http://schemas.openxmlformats.org/officeDocument/2006/customXml" ds:itemID="{7067798A-17EA-4425-BEBC-4E18971233E4}"/>
</file>

<file path=customXml/itemProps6.xml><?xml version="1.0" encoding="utf-8"?>
<ds:datastoreItem xmlns:ds="http://schemas.openxmlformats.org/officeDocument/2006/customXml" ds:itemID="{5C1858F7-946B-45EA-8D55-45E868EF1B54}"/>
</file>

<file path=customXml/itemProps7.xml><?xml version="1.0" encoding="utf-8"?>
<ds:datastoreItem xmlns:ds="http://schemas.openxmlformats.org/officeDocument/2006/customXml" ds:itemID="{8D07B839-8CA3-4533-A501-4179C10F4D72}"/>
</file>

<file path=docProps/app.xml><?xml version="1.0" encoding="utf-8"?>
<Properties xmlns="http://schemas.openxmlformats.org/officeDocument/2006/extended-properties" xmlns:vt="http://schemas.openxmlformats.org/officeDocument/2006/docPropsVTypes">
  <Template>Normal.dotm</Template>
  <TotalTime>1548</TotalTime>
  <Pages>61</Pages>
  <Words>26070</Words>
  <Characters>148603</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174325</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A1055_AppR_SD1</dc:title>
  <dc:creator>O'Mullane, Matthew</dc:creator>
  <cp:lastModifiedBy>humphc</cp:lastModifiedBy>
  <cp:revision>72</cp:revision>
  <cp:lastPrinted>2013-05-14T07:14:00Z</cp:lastPrinted>
  <dcterms:created xsi:type="dcterms:W3CDTF">2013-04-08T02:07:00Z</dcterms:created>
  <dcterms:modified xsi:type="dcterms:W3CDTF">2013-05-14T07:14:00Z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-1883990681</vt:i4>
  </property>
  <property fmtid="{D5CDD505-2E9C-101B-9397-08002B2CF9AE}" pid="3" name="ContentTypeId">
    <vt:lpwstr>0x010100CB2FFA9FD6109347A9495CD5860AFAE6</vt:lpwstr>
  </property>
</Properties>
</file>